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892"/>
        <w:gridCol w:w="1148"/>
        <w:gridCol w:w="1149"/>
        <w:gridCol w:w="1149"/>
      </w:tblGrid>
      <w:tr w:rsidR="00B549D9" w14:paraId="1575B11B" w14:textId="77777777" w:rsidTr="00FC5181">
        <w:tc>
          <w:tcPr>
            <w:tcW w:w="624" w:type="dxa"/>
            <w:shd w:val="clear" w:color="auto" w:fill="D9D9D9" w:themeFill="background1" w:themeFillShade="D9"/>
            <w:vAlign w:val="center"/>
          </w:tcPr>
          <w:p w14:paraId="388010C6" w14:textId="77777777" w:rsidR="00B549D9" w:rsidRPr="00B303DB" w:rsidRDefault="00B549D9" w:rsidP="000801F9">
            <w:pPr>
              <w:ind w:left="-113" w:right="-1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B303DB">
              <w:rPr>
                <w:b/>
                <w:bCs/>
                <w:sz w:val="24"/>
                <w:szCs w:val="24"/>
              </w:rPr>
              <w:t>Deliv</w:t>
            </w:r>
            <w:proofErr w:type="spellEnd"/>
            <w:r w:rsidRPr="00B303DB">
              <w:rPr>
                <w:b/>
                <w:bCs/>
                <w:sz w:val="24"/>
                <w:szCs w:val="24"/>
              </w:rPr>
              <w:t>.</w:t>
            </w:r>
          </w:p>
          <w:p w14:paraId="24105D43" w14:textId="77777777" w:rsidR="00B549D9" w:rsidRPr="00B303DB" w:rsidRDefault="00B549D9" w:rsidP="000801F9">
            <w:pPr>
              <w:ind w:left="-113" w:right="-108"/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5892" w:type="dxa"/>
            <w:shd w:val="clear" w:color="auto" w:fill="D9D9D9" w:themeFill="background1" w:themeFillShade="D9"/>
            <w:vAlign w:val="center"/>
          </w:tcPr>
          <w:p w14:paraId="22D6AB4F" w14:textId="563E82B4" w:rsidR="00B549D9" w:rsidRPr="00B303DB" w:rsidRDefault="00B549D9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 w:rsidRPr="00B303DB">
              <w:rPr>
                <w:b/>
                <w:bCs/>
                <w:sz w:val="24"/>
                <w:szCs w:val="24"/>
              </w:rPr>
              <w:t>Deliverable</w:t>
            </w:r>
            <w:r>
              <w:rPr>
                <w:b/>
                <w:bCs/>
                <w:sz w:val="24"/>
                <w:szCs w:val="24"/>
              </w:rPr>
              <w:t>/(outputs)</w:t>
            </w:r>
            <w:r w:rsidRPr="00B303DB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3446" w:type="dxa"/>
            <w:gridSpan w:val="3"/>
            <w:shd w:val="clear" w:color="auto" w:fill="D9D9D9" w:themeFill="background1" w:themeFillShade="D9"/>
            <w:vAlign w:val="center"/>
          </w:tcPr>
          <w:p w14:paraId="1B5E8DE1" w14:textId="08935A87" w:rsidR="00B549D9" w:rsidRPr="00B303DB" w:rsidRDefault="00B549D9" w:rsidP="000801F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Reporting</w:t>
            </w:r>
          </w:p>
        </w:tc>
      </w:tr>
      <w:tr w:rsidR="00B549D9" w14:paraId="434BCDB1" w14:textId="77777777" w:rsidTr="00225F22">
        <w:tc>
          <w:tcPr>
            <w:tcW w:w="624" w:type="dxa"/>
            <w:vAlign w:val="center"/>
          </w:tcPr>
          <w:p w14:paraId="5F180D68" w14:textId="77777777" w:rsidR="00B549D9" w:rsidRPr="0067564C" w:rsidRDefault="00B549D9" w:rsidP="000801F9">
            <w:pPr>
              <w:ind w:left="-113" w:right="-108"/>
              <w:jc w:val="center"/>
              <w:rPr>
                <w:lang w:val="en-GB"/>
              </w:rPr>
            </w:pPr>
            <w:r w:rsidRPr="0067564C">
              <w:rPr>
                <w:lang w:val="en-GB"/>
              </w:rPr>
              <w:t>1.1.1</w:t>
            </w:r>
          </w:p>
        </w:tc>
        <w:tc>
          <w:tcPr>
            <w:tcW w:w="5892" w:type="dxa"/>
            <w:vAlign w:val="center"/>
          </w:tcPr>
          <w:p w14:paraId="38C73C41" w14:textId="77777777" w:rsidR="00B549D9" w:rsidRPr="001516B6" w:rsidRDefault="00B549D9" w:rsidP="000801F9">
            <w:pPr>
              <w:rPr>
                <w:lang w:val="en-GB"/>
              </w:rPr>
            </w:pPr>
            <w:r>
              <w:rPr>
                <w:lang w:val="en-GB"/>
              </w:rPr>
              <w:t xml:space="preserve">Report on criteria, objectives and processes of selection of schools and teachers for the intervention plan. </w:t>
            </w:r>
          </w:p>
        </w:tc>
        <w:tc>
          <w:tcPr>
            <w:tcW w:w="3446" w:type="dxa"/>
            <w:gridSpan w:val="3"/>
            <w:vAlign w:val="center"/>
          </w:tcPr>
          <w:p w14:paraId="3040DC2F" w14:textId="7470ED48" w:rsidR="00B549D9" w:rsidRPr="009A63FA" w:rsidRDefault="00B549D9" w:rsidP="000801F9">
            <w:pPr>
              <w:jc w:val="center"/>
              <w:rPr>
                <w:b/>
                <w:bCs/>
              </w:rPr>
            </w:pPr>
            <w:r>
              <w:rPr>
                <w:color w:val="FF0000"/>
              </w:rPr>
              <w:t xml:space="preserve">Based on </w:t>
            </w:r>
            <w:r w:rsidRPr="00B549D9">
              <w:rPr>
                <w:b/>
                <w:bCs/>
                <w:color w:val="FF0000"/>
                <w:highlight w:val="lightGray"/>
              </w:rPr>
              <w:t>reports from MITs</w:t>
            </w:r>
            <w:r w:rsidRPr="00B549D9">
              <w:rPr>
                <w:color w:val="FF0000"/>
              </w:rPr>
              <w:t xml:space="preserve"> </w:t>
            </w:r>
            <w:r w:rsidR="009032B7">
              <w:rPr>
                <w:b/>
                <w:bCs/>
              </w:rPr>
              <w:t xml:space="preserve">- </w:t>
            </w:r>
            <w:r w:rsidR="00491CD3">
              <w:t xml:space="preserve">and </w:t>
            </w:r>
            <w:r w:rsidR="00491CD3" w:rsidRPr="00491CD3">
              <w:rPr>
                <w:b/>
                <w:bCs/>
                <w:color w:val="FF0000"/>
              </w:rPr>
              <w:t>evaluation</w:t>
            </w:r>
            <w:r w:rsidR="00491CD3">
              <w:t xml:space="preserve"> </w:t>
            </w:r>
            <w:r w:rsidR="009032B7">
              <w:rPr>
                <w:b/>
                <w:bCs/>
              </w:rPr>
              <w:t>MOFET</w:t>
            </w:r>
            <w:r w:rsidR="00491CD3">
              <w:rPr>
                <w:b/>
                <w:bCs/>
              </w:rPr>
              <w:t xml:space="preserve"> </w:t>
            </w:r>
            <w:r w:rsidR="00491CD3">
              <w:t>(evaluation team)</w:t>
            </w:r>
          </w:p>
        </w:tc>
      </w:tr>
      <w:tr w:rsidR="00B549D9" w14:paraId="18015AC8" w14:textId="77777777" w:rsidTr="0065270E">
        <w:tc>
          <w:tcPr>
            <w:tcW w:w="624" w:type="dxa"/>
            <w:vAlign w:val="center"/>
          </w:tcPr>
          <w:p w14:paraId="4E1ED83D" w14:textId="77777777" w:rsidR="00B549D9" w:rsidRPr="009A63FA" w:rsidRDefault="00B549D9" w:rsidP="000801F9">
            <w:pPr>
              <w:ind w:left="-113" w:right="-108"/>
              <w:jc w:val="center"/>
              <w:rPr>
                <w:lang w:val="en-GB"/>
              </w:rPr>
            </w:pPr>
            <w:r w:rsidRPr="009A63FA">
              <w:rPr>
                <w:lang w:val="en-GB"/>
              </w:rPr>
              <w:t>1.2.1</w:t>
            </w:r>
          </w:p>
        </w:tc>
        <w:tc>
          <w:tcPr>
            <w:tcW w:w="5892" w:type="dxa"/>
            <w:vAlign w:val="center"/>
          </w:tcPr>
          <w:p w14:paraId="105A8D4E" w14:textId="77777777" w:rsidR="00B549D9" w:rsidRDefault="00B549D9" w:rsidP="000801F9">
            <w:r w:rsidRPr="0064409F">
              <w:rPr>
                <w:highlight w:val="magenta"/>
                <w:lang w:val="en-GB"/>
              </w:rPr>
              <w:t>Preliminary report on means for amplifying BTV in schools and colleges</w:t>
            </w:r>
          </w:p>
        </w:tc>
        <w:tc>
          <w:tcPr>
            <w:tcW w:w="3446" w:type="dxa"/>
            <w:gridSpan w:val="3"/>
            <w:vAlign w:val="center"/>
          </w:tcPr>
          <w:p w14:paraId="2D0E4888" w14:textId="471FD538" w:rsidR="00B549D9" w:rsidRDefault="009032B7" w:rsidP="00491CD3">
            <w:pPr>
              <w:jc w:val="center"/>
            </w:pPr>
            <w:r>
              <w:rPr>
                <w:color w:val="FF0000"/>
              </w:rPr>
              <w:t>Based on</w:t>
            </w:r>
            <w:r w:rsidR="00B549D9">
              <w:rPr>
                <w:color w:val="FF0000"/>
              </w:rPr>
              <w:t xml:space="preserve"> – </w:t>
            </w:r>
            <w:r w:rsidR="00B574E6" w:rsidRPr="005264A7">
              <w:rPr>
                <w:b/>
                <w:bCs/>
                <w:color w:val="FF0000"/>
                <w:highlight w:val="lightGray"/>
              </w:rPr>
              <w:t>reports from MITs + Good Examples</w:t>
            </w:r>
            <w:r w:rsidR="00B574E6">
              <w:t xml:space="preserve"> </w:t>
            </w:r>
            <w:r w:rsidR="00491CD3">
              <w:t xml:space="preserve">and </w:t>
            </w:r>
            <w:r w:rsidR="00491CD3" w:rsidRPr="00491CD3">
              <w:rPr>
                <w:b/>
                <w:bCs/>
                <w:color w:val="FF0000"/>
              </w:rPr>
              <w:t>evaluation</w:t>
            </w:r>
            <w:r w:rsidR="00491CD3">
              <w:t xml:space="preserve"> </w:t>
            </w:r>
            <w:r w:rsidRPr="009032B7">
              <w:rPr>
                <w:b/>
                <w:bCs/>
              </w:rPr>
              <w:t>MOFET</w:t>
            </w:r>
            <w:r w:rsidR="00491CD3">
              <w:t xml:space="preserve"> (evaluation team)</w:t>
            </w:r>
          </w:p>
        </w:tc>
      </w:tr>
      <w:tr w:rsidR="00B549D9" w14:paraId="54426E43" w14:textId="77777777" w:rsidTr="00A43DCB">
        <w:tc>
          <w:tcPr>
            <w:tcW w:w="624" w:type="dxa"/>
            <w:vAlign w:val="center"/>
          </w:tcPr>
          <w:p w14:paraId="0704682D" w14:textId="77777777" w:rsidR="00B549D9" w:rsidRPr="009A63FA" w:rsidRDefault="00B549D9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1.3.1</w:t>
            </w:r>
          </w:p>
        </w:tc>
        <w:tc>
          <w:tcPr>
            <w:tcW w:w="5892" w:type="dxa"/>
            <w:vAlign w:val="center"/>
          </w:tcPr>
          <w:p w14:paraId="4F1D3EB1" w14:textId="77777777" w:rsidR="00B549D9" w:rsidRPr="00403D65" w:rsidRDefault="00B549D9" w:rsidP="000801F9">
            <w:pPr>
              <w:rPr>
                <w:highlight w:val="cyan"/>
              </w:rPr>
            </w:pPr>
            <w:r w:rsidRPr="00403D65">
              <w:rPr>
                <w:highlight w:val="cyan"/>
                <w:lang w:val="en-GB"/>
              </w:rPr>
              <w:t>Training units for teachers and mentors (revised versions redistributed each year)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142B17F2" w14:textId="041A8F3F" w:rsidR="00B549D9" w:rsidRDefault="009032B7" w:rsidP="009032B7">
            <w:pPr>
              <w:jc w:val="center"/>
            </w:pPr>
            <w:r>
              <w:rPr>
                <w:color w:val="FF0000"/>
              </w:rPr>
              <w:t xml:space="preserve">Based on preparation of  Syllabi and </w:t>
            </w:r>
            <w:r w:rsidR="00B549D9" w:rsidRPr="00B549D9">
              <w:rPr>
                <w:b/>
                <w:bCs/>
                <w:color w:val="FF0000"/>
                <w:highlight w:val="lightGray"/>
              </w:rPr>
              <w:t xml:space="preserve">reports </w:t>
            </w:r>
            <w:r w:rsidR="00B549D9">
              <w:rPr>
                <w:b/>
                <w:bCs/>
                <w:color w:val="FF0000"/>
                <w:highlight w:val="lightGray"/>
              </w:rPr>
              <w:t>from</w:t>
            </w:r>
            <w:r w:rsidR="00B549D9" w:rsidRPr="00B549D9">
              <w:rPr>
                <w:b/>
                <w:bCs/>
                <w:color w:val="FF0000"/>
                <w:highlight w:val="lightGray"/>
              </w:rPr>
              <w:t xml:space="preserve"> MITs</w:t>
            </w:r>
            <w:r>
              <w:t xml:space="preserve"> </w:t>
            </w:r>
            <w:r w:rsidRPr="009032B7">
              <w:rPr>
                <w:b/>
                <w:bCs/>
              </w:rPr>
              <w:t>KAYE</w:t>
            </w:r>
            <w:bookmarkStart w:id="0" w:name="_GoBack"/>
            <w:bookmarkEnd w:id="0"/>
          </w:p>
        </w:tc>
      </w:tr>
      <w:tr w:rsidR="00B96A13" w14:paraId="03951302" w14:textId="77777777" w:rsidTr="00983ED8">
        <w:tc>
          <w:tcPr>
            <w:tcW w:w="624" w:type="dxa"/>
            <w:vAlign w:val="center"/>
          </w:tcPr>
          <w:p w14:paraId="138CE7E5" w14:textId="77777777" w:rsidR="00B96A13" w:rsidRPr="009A63FA" w:rsidRDefault="00B96A13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1.3.2</w:t>
            </w:r>
          </w:p>
        </w:tc>
        <w:tc>
          <w:tcPr>
            <w:tcW w:w="5892" w:type="dxa"/>
            <w:vAlign w:val="center"/>
          </w:tcPr>
          <w:p w14:paraId="1FA8F0B8" w14:textId="77777777" w:rsidR="00B96A13" w:rsidRPr="00403D65" w:rsidRDefault="00B96A13" w:rsidP="000801F9">
            <w:pPr>
              <w:rPr>
                <w:highlight w:val="cyan"/>
              </w:rPr>
            </w:pPr>
            <w:r w:rsidRPr="00403D65">
              <w:rPr>
                <w:highlight w:val="cyan"/>
              </w:rPr>
              <w:t>Teaching units for colleges (revised versions redistributed each year)</w:t>
            </w:r>
          </w:p>
        </w:tc>
        <w:tc>
          <w:tcPr>
            <w:tcW w:w="3446" w:type="dxa"/>
            <w:gridSpan w:val="3"/>
            <w:vAlign w:val="center"/>
          </w:tcPr>
          <w:p w14:paraId="21598D79" w14:textId="4F5C598F" w:rsidR="00B96A13" w:rsidRDefault="009032B7" w:rsidP="000801F9">
            <w:pPr>
              <w:jc w:val="center"/>
            </w:pPr>
            <w:r>
              <w:rPr>
                <w:color w:val="FF0000"/>
              </w:rPr>
              <w:t xml:space="preserve">Based on annually reports </w:t>
            </w:r>
            <w:r w:rsidRPr="009032B7">
              <w:rPr>
                <w:b/>
                <w:bCs/>
              </w:rPr>
              <w:t>KIBUTZIM</w:t>
            </w:r>
          </w:p>
        </w:tc>
      </w:tr>
      <w:tr w:rsidR="009032B7" w14:paraId="05DAD1D3" w14:textId="77777777" w:rsidTr="00B237AF">
        <w:tc>
          <w:tcPr>
            <w:tcW w:w="624" w:type="dxa"/>
            <w:vAlign w:val="center"/>
          </w:tcPr>
          <w:p w14:paraId="0906E21C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2.1.1</w:t>
            </w:r>
          </w:p>
        </w:tc>
        <w:tc>
          <w:tcPr>
            <w:tcW w:w="5892" w:type="dxa"/>
            <w:vAlign w:val="center"/>
          </w:tcPr>
          <w:p w14:paraId="681D105B" w14:textId="77777777" w:rsidR="009032B7" w:rsidRPr="00403D65" w:rsidRDefault="009032B7" w:rsidP="000801F9">
            <w:pPr>
              <w:rPr>
                <w:highlight w:val="magenta"/>
              </w:rPr>
            </w:pPr>
            <w:r w:rsidRPr="00403D65">
              <w:rPr>
                <w:highlight w:val="magenta"/>
                <w:lang w:val="en-GB"/>
              </w:rPr>
              <w:t>Summary report on the implementation of MITs</w:t>
            </w:r>
          </w:p>
        </w:tc>
        <w:tc>
          <w:tcPr>
            <w:tcW w:w="3446" w:type="dxa"/>
            <w:gridSpan w:val="3"/>
            <w:vAlign w:val="center"/>
          </w:tcPr>
          <w:p w14:paraId="68B86A81" w14:textId="218BCB6D" w:rsidR="009032B7" w:rsidRDefault="009032B7" w:rsidP="000801F9">
            <w:pPr>
              <w:jc w:val="center"/>
            </w:pPr>
            <w:r>
              <w:rPr>
                <w:color w:val="FF0000"/>
              </w:rPr>
              <w:t xml:space="preserve">Based on </w:t>
            </w:r>
            <w:r w:rsidR="00B574E6" w:rsidRPr="005264A7">
              <w:rPr>
                <w:b/>
                <w:bCs/>
                <w:color w:val="FF0000"/>
                <w:highlight w:val="lightGray"/>
              </w:rPr>
              <w:t>reports from MITs + Good Examples</w:t>
            </w:r>
            <w:r w:rsidR="00B574E6">
              <w:t xml:space="preserve"> </w:t>
            </w:r>
            <w:r w:rsidRPr="009032B7">
              <w:rPr>
                <w:b/>
                <w:bCs/>
              </w:rPr>
              <w:t>KAYE</w:t>
            </w:r>
            <w:r>
              <w:t xml:space="preserve"> + Dalia</w:t>
            </w:r>
            <w:r w:rsidR="005264A7">
              <w:t xml:space="preserve"> and evaluation team</w:t>
            </w:r>
          </w:p>
        </w:tc>
      </w:tr>
      <w:tr w:rsidR="009032B7" w14:paraId="1878C830" w14:textId="77777777" w:rsidTr="009D5EAE">
        <w:tc>
          <w:tcPr>
            <w:tcW w:w="624" w:type="dxa"/>
            <w:vAlign w:val="center"/>
          </w:tcPr>
          <w:p w14:paraId="36B041E7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2.1.2</w:t>
            </w:r>
          </w:p>
        </w:tc>
        <w:tc>
          <w:tcPr>
            <w:tcW w:w="5892" w:type="dxa"/>
            <w:vAlign w:val="center"/>
          </w:tcPr>
          <w:p w14:paraId="22DD01E1" w14:textId="77777777" w:rsidR="009032B7" w:rsidRPr="00403D65" w:rsidRDefault="009032B7" w:rsidP="000801F9">
            <w:pPr>
              <w:rPr>
                <w:highlight w:val="magenta"/>
              </w:rPr>
            </w:pPr>
            <w:r w:rsidRPr="00403D65">
              <w:rPr>
                <w:highlight w:val="magenta"/>
                <w:lang w:val="en-GB"/>
              </w:rPr>
              <w:t>Summary report and recommendations on means for amplifying beginning teachers' voice</w:t>
            </w:r>
          </w:p>
        </w:tc>
        <w:tc>
          <w:tcPr>
            <w:tcW w:w="3446" w:type="dxa"/>
            <w:gridSpan w:val="3"/>
            <w:vAlign w:val="center"/>
          </w:tcPr>
          <w:p w14:paraId="2D184E18" w14:textId="4A0AB69A" w:rsidR="009032B7" w:rsidRDefault="009032B7" w:rsidP="009032B7">
            <w:pPr>
              <w:jc w:val="center"/>
            </w:pPr>
            <w:r>
              <w:rPr>
                <w:color w:val="FF0000"/>
              </w:rPr>
              <w:t xml:space="preserve">Based on </w:t>
            </w:r>
            <w:r w:rsidR="00B574E6" w:rsidRPr="005264A7">
              <w:rPr>
                <w:b/>
                <w:bCs/>
                <w:color w:val="FF0000"/>
                <w:highlight w:val="lightGray"/>
              </w:rPr>
              <w:t>reports from MITs + Good Examples</w:t>
            </w:r>
            <w:r w:rsidR="00B574E6">
              <w:t xml:space="preserve"> </w:t>
            </w:r>
            <w:r>
              <w:rPr>
                <w:b/>
                <w:bCs/>
              </w:rPr>
              <w:t>KIBUTZIM</w:t>
            </w:r>
            <w:r>
              <w:t xml:space="preserve"> + Dalia</w:t>
            </w:r>
            <w:r w:rsidR="005264A7">
              <w:t xml:space="preserve"> and evaluation team</w:t>
            </w:r>
          </w:p>
        </w:tc>
      </w:tr>
      <w:tr w:rsidR="009032B7" w14:paraId="3BF3D8EC" w14:textId="77777777" w:rsidTr="009032B7">
        <w:tc>
          <w:tcPr>
            <w:tcW w:w="624" w:type="dxa"/>
            <w:vAlign w:val="center"/>
          </w:tcPr>
          <w:p w14:paraId="6CA48844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2.1.3</w:t>
            </w:r>
          </w:p>
        </w:tc>
        <w:tc>
          <w:tcPr>
            <w:tcW w:w="5892" w:type="dxa"/>
            <w:vAlign w:val="center"/>
          </w:tcPr>
          <w:p w14:paraId="7F0C86B2" w14:textId="77777777" w:rsidR="009032B7" w:rsidRDefault="009032B7" w:rsidP="000801F9">
            <w:r w:rsidRPr="00E243E9">
              <w:rPr>
                <w:highlight w:val="green"/>
              </w:rPr>
              <w:t>National workshops at HEIs and at schools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52C3C89C" w14:textId="712EFE9C" w:rsidR="009032B7" w:rsidRDefault="009032B7" w:rsidP="000801F9">
            <w:pPr>
              <w:jc w:val="center"/>
            </w:pPr>
            <w:r>
              <w:rPr>
                <w:color w:val="FF0000"/>
              </w:rPr>
              <w:t xml:space="preserve">Based on annually reports </w:t>
            </w:r>
            <w:r w:rsidRPr="009032B7">
              <w:rPr>
                <w:b/>
                <w:bCs/>
              </w:rPr>
              <w:t>KIBUTZIM</w:t>
            </w:r>
          </w:p>
        </w:tc>
      </w:tr>
      <w:tr w:rsidR="00B549D9" w14:paraId="3C81B912" w14:textId="77777777" w:rsidTr="0091192C">
        <w:tc>
          <w:tcPr>
            <w:tcW w:w="624" w:type="dxa"/>
            <w:vAlign w:val="center"/>
          </w:tcPr>
          <w:p w14:paraId="14D59DD1" w14:textId="77777777" w:rsidR="00B549D9" w:rsidRPr="009A63FA" w:rsidRDefault="00B549D9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2.1.4</w:t>
            </w:r>
          </w:p>
        </w:tc>
        <w:tc>
          <w:tcPr>
            <w:tcW w:w="5892" w:type="dxa"/>
            <w:vAlign w:val="center"/>
          </w:tcPr>
          <w:p w14:paraId="62142AB9" w14:textId="77777777" w:rsidR="00B549D9" w:rsidRDefault="00B549D9" w:rsidP="000801F9">
            <w:r w:rsidRPr="00403D65">
              <w:rPr>
                <w:highlight w:val="magenta"/>
              </w:rPr>
              <w:t>Recommendations for curriculum and syllabi for teachers' accreditation based on the MITs</w:t>
            </w:r>
          </w:p>
        </w:tc>
        <w:tc>
          <w:tcPr>
            <w:tcW w:w="3446" w:type="dxa"/>
            <w:gridSpan w:val="3"/>
            <w:vAlign w:val="center"/>
          </w:tcPr>
          <w:p w14:paraId="365D8345" w14:textId="7C640C8B" w:rsidR="00B549D9" w:rsidRDefault="009032B7" w:rsidP="000801F9">
            <w:pPr>
              <w:jc w:val="center"/>
            </w:pPr>
            <w:r>
              <w:rPr>
                <w:color w:val="FF0000"/>
              </w:rPr>
              <w:t xml:space="preserve">Based on </w:t>
            </w:r>
            <w:r w:rsidRPr="005264A7">
              <w:rPr>
                <w:b/>
                <w:bCs/>
                <w:color w:val="FF0000"/>
                <w:highlight w:val="lightGray"/>
              </w:rPr>
              <w:t xml:space="preserve">reports from MITs </w:t>
            </w:r>
            <w:r w:rsidR="005264A7" w:rsidRPr="005264A7">
              <w:rPr>
                <w:b/>
                <w:bCs/>
                <w:color w:val="FF0000"/>
                <w:highlight w:val="lightGray"/>
              </w:rPr>
              <w:t>+ Good Examples</w:t>
            </w:r>
            <w:r w:rsidR="005264A7">
              <w:t xml:space="preserve"> </w:t>
            </w:r>
            <w:r>
              <w:rPr>
                <w:b/>
                <w:bCs/>
              </w:rPr>
              <w:t>KIBUTZIM</w:t>
            </w:r>
            <w:r>
              <w:t xml:space="preserve"> + Dalia</w:t>
            </w:r>
          </w:p>
        </w:tc>
      </w:tr>
      <w:tr w:rsidR="00B549D9" w14:paraId="6D319533" w14:textId="77777777" w:rsidTr="003C3D1D">
        <w:tc>
          <w:tcPr>
            <w:tcW w:w="624" w:type="dxa"/>
            <w:vAlign w:val="center"/>
          </w:tcPr>
          <w:p w14:paraId="57A5BA8F" w14:textId="77777777" w:rsidR="00B549D9" w:rsidRPr="009A63FA" w:rsidRDefault="00B549D9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2.2.1</w:t>
            </w:r>
          </w:p>
        </w:tc>
        <w:tc>
          <w:tcPr>
            <w:tcW w:w="5892" w:type="dxa"/>
            <w:vAlign w:val="center"/>
          </w:tcPr>
          <w:p w14:paraId="0BF2E3AF" w14:textId="77777777" w:rsidR="00B549D9" w:rsidRDefault="00B549D9" w:rsidP="000801F9">
            <w:r w:rsidRPr="00403D65">
              <w:rPr>
                <w:highlight w:val="magenta"/>
              </w:rPr>
              <w:t>Compendium of curriculum contents and highlights of their implementation experience</w:t>
            </w:r>
          </w:p>
        </w:tc>
        <w:tc>
          <w:tcPr>
            <w:tcW w:w="3446" w:type="dxa"/>
            <w:gridSpan w:val="3"/>
            <w:vAlign w:val="center"/>
          </w:tcPr>
          <w:p w14:paraId="10677CF6" w14:textId="4CAF4E84" w:rsidR="00B549D9" w:rsidRDefault="009032B7" w:rsidP="005264A7">
            <w:pPr>
              <w:jc w:val="center"/>
            </w:pPr>
            <w:r>
              <w:t xml:space="preserve">Based on good examples </w:t>
            </w:r>
            <w:r w:rsidR="005264A7" w:rsidRPr="005264A7">
              <w:rPr>
                <w:b/>
                <w:bCs/>
              </w:rPr>
              <w:t>BEIT BERL</w:t>
            </w:r>
          </w:p>
        </w:tc>
      </w:tr>
      <w:tr w:rsidR="009032B7" w14:paraId="213FA15C" w14:textId="77777777" w:rsidTr="009032B7">
        <w:tc>
          <w:tcPr>
            <w:tcW w:w="624" w:type="dxa"/>
            <w:vAlign w:val="center"/>
          </w:tcPr>
          <w:p w14:paraId="2235A955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2.2.2</w:t>
            </w:r>
          </w:p>
        </w:tc>
        <w:tc>
          <w:tcPr>
            <w:tcW w:w="5892" w:type="dxa"/>
            <w:vAlign w:val="center"/>
          </w:tcPr>
          <w:p w14:paraId="7FADF99E" w14:textId="77777777" w:rsidR="009032B7" w:rsidRDefault="009032B7" w:rsidP="000801F9">
            <w:r>
              <w:t xml:space="preserve">Workshops and training events </w:t>
            </w:r>
            <w:r w:rsidRPr="006E6254">
              <w:rPr>
                <w:highlight w:val="green"/>
              </w:rPr>
              <w:t>[Note: there are 5 envisioned events (3 in IL, 2 in EU) but only 3 dates…]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7DEDA77F" w14:textId="0D0D785C" w:rsidR="009032B7" w:rsidRDefault="009032B7" w:rsidP="000801F9">
            <w:pPr>
              <w:jc w:val="center"/>
            </w:pPr>
            <w:r>
              <w:t>Reported by Reuma in due time</w:t>
            </w:r>
          </w:p>
        </w:tc>
      </w:tr>
      <w:tr w:rsidR="009032B7" w14:paraId="73673F05" w14:textId="77777777" w:rsidTr="009032B7">
        <w:tc>
          <w:tcPr>
            <w:tcW w:w="624" w:type="dxa"/>
            <w:vAlign w:val="center"/>
          </w:tcPr>
          <w:p w14:paraId="211E0165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3.1.1</w:t>
            </w:r>
          </w:p>
        </w:tc>
        <w:tc>
          <w:tcPr>
            <w:tcW w:w="5892" w:type="dxa"/>
            <w:vAlign w:val="center"/>
          </w:tcPr>
          <w:p w14:paraId="1728314C" w14:textId="77777777" w:rsidR="009032B7" w:rsidRDefault="009032B7" w:rsidP="000801F9">
            <w:r>
              <w:t>Quality plan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11E759A8" w14:textId="13748472" w:rsidR="009032B7" w:rsidRDefault="009032B7" w:rsidP="000801F9">
            <w:pPr>
              <w:jc w:val="center"/>
            </w:pPr>
            <w:r w:rsidRPr="009032B7">
              <w:rPr>
                <w:b/>
                <w:bCs/>
              </w:rPr>
              <w:t>Mofet</w:t>
            </w:r>
          </w:p>
        </w:tc>
      </w:tr>
      <w:tr w:rsidR="009032B7" w14:paraId="4317BB36" w14:textId="77777777" w:rsidTr="009032B7">
        <w:tc>
          <w:tcPr>
            <w:tcW w:w="624" w:type="dxa"/>
            <w:vAlign w:val="center"/>
          </w:tcPr>
          <w:p w14:paraId="5AE99D79" w14:textId="77777777" w:rsidR="009032B7" w:rsidRPr="009A63FA" w:rsidRDefault="009032B7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4.1.1</w:t>
            </w:r>
          </w:p>
        </w:tc>
        <w:tc>
          <w:tcPr>
            <w:tcW w:w="5892" w:type="dxa"/>
            <w:vAlign w:val="center"/>
          </w:tcPr>
          <w:p w14:paraId="4F4B1222" w14:textId="77777777" w:rsidR="009032B7" w:rsidRDefault="009032B7" w:rsidP="000801F9">
            <w:r>
              <w:t>Website</w:t>
            </w:r>
          </w:p>
        </w:tc>
        <w:tc>
          <w:tcPr>
            <w:tcW w:w="3446" w:type="dxa"/>
            <w:gridSpan w:val="3"/>
            <w:shd w:val="clear" w:color="auto" w:fill="auto"/>
            <w:vAlign w:val="center"/>
          </w:tcPr>
          <w:p w14:paraId="46D70CED" w14:textId="24A14464" w:rsidR="009032B7" w:rsidRPr="009032B7" w:rsidRDefault="009032B7" w:rsidP="000801F9">
            <w:pPr>
              <w:jc w:val="center"/>
              <w:rPr>
                <w:b/>
                <w:bCs/>
              </w:rPr>
            </w:pPr>
            <w:r w:rsidRPr="009032B7">
              <w:rPr>
                <w:b/>
                <w:bCs/>
              </w:rPr>
              <w:t>DONE</w:t>
            </w:r>
          </w:p>
        </w:tc>
      </w:tr>
      <w:tr w:rsidR="002F084E" w14:paraId="09E9E8D0" w14:textId="77777777" w:rsidTr="000801F9">
        <w:tc>
          <w:tcPr>
            <w:tcW w:w="624" w:type="dxa"/>
            <w:vAlign w:val="center"/>
          </w:tcPr>
          <w:p w14:paraId="0075DBAA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4.1.2</w:t>
            </w:r>
          </w:p>
        </w:tc>
        <w:tc>
          <w:tcPr>
            <w:tcW w:w="5892" w:type="dxa"/>
            <w:vAlign w:val="center"/>
          </w:tcPr>
          <w:p w14:paraId="4478C274" w14:textId="77777777" w:rsidR="002F084E" w:rsidRDefault="002F084E" w:rsidP="000801F9">
            <w:r>
              <w:t>Dissemination plan</w:t>
            </w:r>
          </w:p>
        </w:tc>
        <w:tc>
          <w:tcPr>
            <w:tcW w:w="1148" w:type="dxa"/>
            <w:shd w:val="clear" w:color="auto" w:fill="00B0F0"/>
            <w:vAlign w:val="center"/>
          </w:tcPr>
          <w:p w14:paraId="67C8B0BC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Jan’17</w:t>
            </w:r>
          </w:p>
          <w:p w14:paraId="19310460" w14:textId="77777777" w:rsidR="002F084E" w:rsidRPr="00DA1FED" w:rsidRDefault="002F084E" w:rsidP="000801F9">
            <w:pPr>
              <w:ind w:right="-94"/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Kaye</w:t>
            </w:r>
          </w:p>
        </w:tc>
        <w:tc>
          <w:tcPr>
            <w:tcW w:w="1149" w:type="dxa"/>
            <w:vAlign w:val="center"/>
          </w:tcPr>
          <w:p w14:paraId="088195D2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E5D3C94" w14:textId="77777777" w:rsidR="002F084E" w:rsidRDefault="002F084E" w:rsidP="000801F9">
            <w:pPr>
              <w:jc w:val="center"/>
            </w:pPr>
          </w:p>
        </w:tc>
      </w:tr>
      <w:tr w:rsidR="002F084E" w14:paraId="70AD9646" w14:textId="77777777" w:rsidTr="000801F9">
        <w:tc>
          <w:tcPr>
            <w:tcW w:w="624" w:type="dxa"/>
            <w:vAlign w:val="center"/>
          </w:tcPr>
          <w:p w14:paraId="6D952E87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4.1.3</w:t>
            </w:r>
          </w:p>
        </w:tc>
        <w:tc>
          <w:tcPr>
            <w:tcW w:w="5892" w:type="dxa"/>
            <w:vAlign w:val="center"/>
          </w:tcPr>
          <w:p w14:paraId="0F26EF60" w14:textId="77777777" w:rsidR="002F084E" w:rsidRDefault="002F084E" w:rsidP="000801F9">
            <w:r w:rsidRPr="00403D65">
              <w:rPr>
                <w:highlight w:val="magenta"/>
                <w:lang w:val="en-GB"/>
              </w:rPr>
              <w:t>Dissemination report and exploitation plan</w:t>
            </w:r>
          </w:p>
        </w:tc>
        <w:tc>
          <w:tcPr>
            <w:tcW w:w="1148" w:type="dxa"/>
            <w:vAlign w:val="center"/>
          </w:tcPr>
          <w:p w14:paraId="63B9F2F1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FA9E2D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36F288A" w14:textId="77777777" w:rsidR="002F084E" w:rsidRDefault="002F084E" w:rsidP="000801F9">
            <w:pPr>
              <w:jc w:val="center"/>
            </w:pPr>
            <w:r>
              <w:t>Sep’19</w:t>
            </w:r>
          </w:p>
          <w:p w14:paraId="3A733463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Kaye</w:t>
            </w:r>
          </w:p>
        </w:tc>
      </w:tr>
      <w:tr w:rsidR="002F084E" w14:paraId="1D656AFC" w14:textId="77777777" w:rsidTr="000801F9">
        <w:tc>
          <w:tcPr>
            <w:tcW w:w="624" w:type="dxa"/>
            <w:vAlign w:val="center"/>
          </w:tcPr>
          <w:p w14:paraId="4E6AF33D" w14:textId="77777777" w:rsidR="002F084E" w:rsidRPr="009A63FA" w:rsidRDefault="002F084E" w:rsidP="000801F9">
            <w:pPr>
              <w:ind w:left="-113" w:right="-108"/>
              <w:jc w:val="center"/>
              <w:rPr>
                <w:lang w:val="en-GB"/>
              </w:rPr>
            </w:pPr>
            <w:r>
              <w:rPr>
                <w:lang w:val="en-GB"/>
              </w:rPr>
              <w:t>5.1.1</w:t>
            </w:r>
          </w:p>
        </w:tc>
        <w:tc>
          <w:tcPr>
            <w:tcW w:w="5892" w:type="dxa"/>
            <w:vAlign w:val="center"/>
          </w:tcPr>
          <w:p w14:paraId="78025614" w14:textId="77777777" w:rsidR="002F084E" w:rsidRDefault="002F084E" w:rsidP="000801F9">
            <w:r>
              <w:t>Intermediate (“progress”) and final reports</w:t>
            </w:r>
          </w:p>
        </w:tc>
        <w:tc>
          <w:tcPr>
            <w:tcW w:w="1148" w:type="dxa"/>
            <w:vAlign w:val="center"/>
          </w:tcPr>
          <w:p w14:paraId="0CAD4530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</w:p>
        </w:tc>
        <w:tc>
          <w:tcPr>
            <w:tcW w:w="1149" w:type="dxa"/>
            <w:vAlign w:val="center"/>
          </w:tcPr>
          <w:p w14:paraId="6E440918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color w:val="FF0000"/>
              </w:rPr>
              <w:t>&lt;14.4.18</w:t>
            </w:r>
          </w:p>
          <w:p w14:paraId="431DC293" w14:textId="77777777" w:rsidR="002F084E" w:rsidRPr="00DA1FED" w:rsidRDefault="002F084E" w:rsidP="000801F9">
            <w:pPr>
              <w:jc w:val="center"/>
              <w:rPr>
                <w:color w:val="FF0000"/>
              </w:rPr>
            </w:pPr>
            <w:r w:rsidRPr="00DA1FED">
              <w:rPr>
                <w:b/>
                <w:bCs/>
                <w:color w:val="FF0000"/>
              </w:rPr>
              <w:t>Kibbutzim</w:t>
            </w:r>
          </w:p>
        </w:tc>
        <w:tc>
          <w:tcPr>
            <w:tcW w:w="1149" w:type="dxa"/>
            <w:vAlign w:val="center"/>
          </w:tcPr>
          <w:p w14:paraId="67BE47C2" w14:textId="77777777" w:rsidR="002F084E" w:rsidRDefault="002F084E" w:rsidP="000801F9">
            <w:pPr>
              <w:jc w:val="center"/>
            </w:pPr>
            <w:r>
              <w:t>14.12.19</w:t>
            </w:r>
          </w:p>
          <w:p w14:paraId="09D3CCD3" w14:textId="77777777" w:rsidR="002F084E" w:rsidRDefault="002F084E" w:rsidP="000801F9">
            <w:pPr>
              <w:jc w:val="center"/>
            </w:pPr>
            <w:r>
              <w:rPr>
                <w:b/>
                <w:bCs/>
              </w:rPr>
              <w:t>Kibbutzim</w:t>
            </w:r>
          </w:p>
        </w:tc>
      </w:tr>
    </w:tbl>
    <w:p w14:paraId="56C5FF17" w14:textId="77777777" w:rsidR="002F084E" w:rsidRDefault="002F084E" w:rsidP="002F084E">
      <w:pPr>
        <w:spacing w:after="0" w:line="240" w:lineRule="auto"/>
      </w:pPr>
    </w:p>
    <w:p w14:paraId="04D80261" w14:textId="77777777" w:rsidR="002F084E" w:rsidRDefault="002F084E" w:rsidP="002F084E">
      <w:pPr>
        <w:spacing w:after="0" w:line="240" w:lineRule="auto"/>
      </w:pPr>
      <w:r>
        <w:t>Legend:</w:t>
      </w:r>
    </w:p>
    <w:p w14:paraId="6DE001BA" w14:textId="77777777" w:rsidR="002F084E" w:rsidRDefault="002F084E" w:rsidP="002F084E">
      <w:pPr>
        <w:spacing w:after="0" w:line="240" w:lineRule="auto"/>
      </w:pPr>
      <w:r w:rsidRPr="00E243E9">
        <w:rPr>
          <w:highlight w:val="green"/>
        </w:rPr>
        <w:t>XXX</w:t>
      </w:r>
      <w:r>
        <w:t>- Carry the Events</w:t>
      </w:r>
    </w:p>
    <w:p w14:paraId="45AF2924" w14:textId="77777777" w:rsidR="002F084E" w:rsidRDefault="002F084E" w:rsidP="002F084E">
      <w:pPr>
        <w:spacing w:after="0" w:line="240" w:lineRule="auto"/>
      </w:pPr>
      <w:r w:rsidRPr="00E243E9">
        <w:rPr>
          <w:highlight w:val="magenta"/>
        </w:rPr>
        <w:t>XXX</w:t>
      </w:r>
      <w:r>
        <w:t xml:space="preserve"> – Reports</w:t>
      </w:r>
    </w:p>
    <w:p w14:paraId="6BCA2B8F" w14:textId="77777777" w:rsidR="002F084E" w:rsidRDefault="002F084E" w:rsidP="002F084E">
      <w:pPr>
        <w:spacing w:after="0" w:line="240" w:lineRule="auto"/>
      </w:pPr>
      <w:r w:rsidRPr="00E243E9">
        <w:rPr>
          <w:highlight w:val="cyan"/>
        </w:rPr>
        <w:t>XXX</w:t>
      </w:r>
      <w:r>
        <w:t xml:space="preserve"> – Teaching materials</w:t>
      </w:r>
    </w:p>
    <w:p w14:paraId="45F5F2DA" w14:textId="77777777" w:rsidR="002F084E" w:rsidRDefault="002F084E" w:rsidP="002F084E">
      <w:pPr>
        <w:spacing w:after="0" w:line="240" w:lineRule="auto"/>
      </w:pPr>
      <w:r w:rsidRPr="00DA1FED">
        <w:rPr>
          <w:color w:val="FF0000"/>
        </w:rPr>
        <w:t>XXX</w:t>
      </w:r>
      <w:r>
        <w:t xml:space="preserve"> – Due before (and has to be appended to) the mid-term (“Progress”) report of April 2018.</w:t>
      </w:r>
    </w:p>
    <w:sectPr w:rsidR="002F084E" w:rsidSect="00DD03C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8DC493D" w15:done="0"/>
  <w15:commentEx w15:paraId="340820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BE5E05" w14:textId="77777777" w:rsidR="00694BBA" w:rsidRDefault="00694BBA" w:rsidP="002F084E">
      <w:pPr>
        <w:spacing w:after="0" w:line="240" w:lineRule="auto"/>
      </w:pPr>
      <w:r>
        <w:separator/>
      </w:r>
    </w:p>
  </w:endnote>
  <w:endnote w:type="continuationSeparator" w:id="0">
    <w:p w14:paraId="2EACBF0C" w14:textId="77777777" w:rsidR="00694BBA" w:rsidRDefault="00694BBA" w:rsidP="002F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0CE5F" w14:textId="77777777" w:rsidR="00694BBA" w:rsidRDefault="00694BBA" w:rsidP="002F084E">
      <w:pPr>
        <w:spacing w:after="0" w:line="240" w:lineRule="auto"/>
      </w:pPr>
      <w:r>
        <w:separator/>
      </w:r>
    </w:p>
  </w:footnote>
  <w:footnote w:type="continuationSeparator" w:id="0">
    <w:p w14:paraId="6F2F2764" w14:textId="77777777" w:rsidR="00694BBA" w:rsidRDefault="00694BBA" w:rsidP="002F0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0E8D"/>
    <w:multiLevelType w:val="hybridMultilevel"/>
    <w:tmpl w:val="CBD07F18"/>
    <w:lvl w:ilvl="0" w:tplc="48FA0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C3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A7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D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A07B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D8D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D8B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D09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745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9D65B82"/>
    <w:multiLevelType w:val="hybridMultilevel"/>
    <w:tmpl w:val="CC682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36"/>
    <w:rsid w:val="00013383"/>
    <w:rsid w:val="000219C6"/>
    <w:rsid w:val="000C2988"/>
    <w:rsid w:val="00172A4F"/>
    <w:rsid w:val="0018582C"/>
    <w:rsid w:val="00286873"/>
    <w:rsid w:val="002F084E"/>
    <w:rsid w:val="003028FB"/>
    <w:rsid w:val="003339CE"/>
    <w:rsid w:val="003D71AE"/>
    <w:rsid w:val="003E593F"/>
    <w:rsid w:val="003E5A76"/>
    <w:rsid w:val="00440826"/>
    <w:rsid w:val="0045425E"/>
    <w:rsid w:val="00464892"/>
    <w:rsid w:val="00480036"/>
    <w:rsid w:val="00491CD3"/>
    <w:rsid w:val="004F6955"/>
    <w:rsid w:val="005103A5"/>
    <w:rsid w:val="005264A7"/>
    <w:rsid w:val="00527C08"/>
    <w:rsid w:val="00554838"/>
    <w:rsid w:val="005A3409"/>
    <w:rsid w:val="005E3CB9"/>
    <w:rsid w:val="005E5E7D"/>
    <w:rsid w:val="006304D9"/>
    <w:rsid w:val="0066009A"/>
    <w:rsid w:val="00694BBA"/>
    <w:rsid w:val="007A4AE7"/>
    <w:rsid w:val="007C2213"/>
    <w:rsid w:val="007E6B85"/>
    <w:rsid w:val="00821A02"/>
    <w:rsid w:val="0082765A"/>
    <w:rsid w:val="00844373"/>
    <w:rsid w:val="00862531"/>
    <w:rsid w:val="00864293"/>
    <w:rsid w:val="00884EAD"/>
    <w:rsid w:val="008A3E02"/>
    <w:rsid w:val="009032B7"/>
    <w:rsid w:val="00973849"/>
    <w:rsid w:val="00981A73"/>
    <w:rsid w:val="009A0A95"/>
    <w:rsid w:val="009B7A64"/>
    <w:rsid w:val="00A71241"/>
    <w:rsid w:val="00A966AB"/>
    <w:rsid w:val="00AB6DD9"/>
    <w:rsid w:val="00AC3283"/>
    <w:rsid w:val="00B549D9"/>
    <w:rsid w:val="00B574E6"/>
    <w:rsid w:val="00B62D9F"/>
    <w:rsid w:val="00B96A13"/>
    <w:rsid w:val="00BF11F4"/>
    <w:rsid w:val="00C2635C"/>
    <w:rsid w:val="00C319DE"/>
    <w:rsid w:val="00C40445"/>
    <w:rsid w:val="00C8051B"/>
    <w:rsid w:val="00C86B16"/>
    <w:rsid w:val="00CD4E46"/>
    <w:rsid w:val="00D426A1"/>
    <w:rsid w:val="00DD03C4"/>
    <w:rsid w:val="00E15806"/>
    <w:rsid w:val="00E26E19"/>
    <w:rsid w:val="00EB5A2C"/>
    <w:rsid w:val="00ED011D"/>
    <w:rsid w:val="00ED0CA9"/>
    <w:rsid w:val="00ED52AE"/>
    <w:rsid w:val="00F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3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47369204044267293msolistparagraph">
    <w:name w:val="m_-7447369204044267293msolistparagraph"/>
    <w:basedOn w:val="Normal"/>
    <w:rsid w:val="004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A4F"/>
  </w:style>
  <w:style w:type="character" w:styleId="Hyperlink">
    <w:name w:val="Hyperlink"/>
    <w:basedOn w:val="DefaultParagraphFont"/>
    <w:uiPriority w:val="99"/>
    <w:unhideWhenUsed/>
    <w:rsid w:val="00172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966AB"/>
  </w:style>
  <w:style w:type="character" w:styleId="FollowedHyperlink">
    <w:name w:val="FollowedHyperlink"/>
    <w:basedOn w:val="DefaultParagraphFont"/>
    <w:uiPriority w:val="99"/>
    <w:semiHidden/>
    <w:unhideWhenUsed/>
    <w:rsid w:val="00A966AB"/>
    <w:rPr>
      <w:color w:val="954F72" w:themeColor="followedHyperlink"/>
      <w:u w:val="single"/>
    </w:rPr>
  </w:style>
  <w:style w:type="paragraph" w:customStyle="1" w:styleId="m-3610142042356186812msonormal">
    <w:name w:val="m_-3610142042356186812msonormal"/>
    <w:basedOn w:val="Normal"/>
    <w:rsid w:val="003E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B85"/>
    <w:rPr>
      <w:b/>
      <w:bCs/>
    </w:rPr>
  </w:style>
  <w:style w:type="character" w:styleId="Emphasis">
    <w:name w:val="Emphasis"/>
    <w:basedOn w:val="DefaultParagraphFont"/>
    <w:uiPriority w:val="20"/>
    <w:qFormat/>
    <w:rsid w:val="007E6B85"/>
    <w:rPr>
      <w:i/>
      <w:iCs/>
    </w:rPr>
  </w:style>
  <w:style w:type="table" w:styleId="TableGrid">
    <w:name w:val="Table Grid"/>
    <w:basedOn w:val="TableNormal"/>
    <w:rsid w:val="002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08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8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8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447369204044267293msolistparagraph">
    <w:name w:val="m_-7447369204044267293msolistparagraph"/>
    <w:basedOn w:val="Normal"/>
    <w:rsid w:val="00480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72A4F"/>
  </w:style>
  <w:style w:type="character" w:styleId="Hyperlink">
    <w:name w:val="Hyperlink"/>
    <w:basedOn w:val="DefaultParagraphFont"/>
    <w:uiPriority w:val="99"/>
    <w:unhideWhenUsed/>
    <w:rsid w:val="00172A4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A966AB"/>
  </w:style>
  <w:style w:type="character" w:styleId="FollowedHyperlink">
    <w:name w:val="FollowedHyperlink"/>
    <w:basedOn w:val="DefaultParagraphFont"/>
    <w:uiPriority w:val="99"/>
    <w:semiHidden/>
    <w:unhideWhenUsed/>
    <w:rsid w:val="00A966AB"/>
    <w:rPr>
      <w:color w:val="954F72" w:themeColor="followedHyperlink"/>
      <w:u w:val="single"/>
    </w:rPr>
  </w:style>
  <w:style w:type="paragraph" w:customStyle="1" w:styleId="m-3610142042356186812msonormal">
    <w:name w:val="m_-3610142042356186812msonormal"/>
    <w:basedOn w:val="Normal"/>
    <w:rsid w:val="003E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6B85"/>
    <w:rPr>
      <w:b/>
      <w:bCs/>
    </w:rPr>
  </w:style>
  <w:style w:type="character" w:styleId="Emphasis">
    <w:name w:val="Emphasis"/>
    <w:basedOn w:val="DefaultParagraphFont"/>
    <w:uiPriority w:val="20"/>
    <w:qFormat/>
    <w:rsid w:val="007E6B85"/>
    <w:rPr>
      <w:i/>
      <w:iCs/>
    </w:rPr>
  </w:style>
  <w:style w:type="table" w:styleId="TableGrid">
    <w:name w:val="Table Grid"/>
    <w:basedOn w:val="TableNormal"/>
    <w:rsid w:val="002F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F08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8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084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F0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84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372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798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264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872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0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21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ראומה</cp:lastModifiedBy>
  <cp:revision>5</cp:revision>
  <dcterms:created xsi:type="dcterms:W3CDTF">2018-12-03T13:11:00Z</dcterms:created>
  <dcterms:modified xsi:type="dcterms:W3CDTF">2018-12-03T13:44:00Z</dcterms:modified>
</cp:coreProperties>
</file>