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Look w:val="04A0" w:firstRow="1" w:lastRow="0" w:firstColumn="1" w:lastColumn="0" w:noHBand="0" w:noVBand="1"/>
      </w:tblPr>
      <w:tblGrid>
        <w:gridCol w:w="3227"/>
        <w:gridCol w:w="283"/>
        <w:gridCol w:w="1701"/>
        <w:gridCol w:w="4536"/>
      </w:tblGrid>
      <w:tr w:rsidR="00A859B1" w:rsidRPr="001516B6" w:rsidTr="0046333E">
        <w:tc>
          <w:tcPr>
            <w:tcW w:w="3227" w:type="dxa"/>
            <w:tcBorders>
              <w:top w:val="nil"/>
              <w:left w:val="nil"/>
              <w:bottom w:val="nil"/>
              <w:right w:val="nil"/>
            </w:tcBorders>
            <w:vAlign w:val="center"/>
          </w:tcPr>
          <w:p w:rsidR="00A859B1" w:rsidRPr="001516B6" w:rsidRDefault="00681A55" w:rsidP="00F6510E">
            <w:pPr>
              <w:pStyle w:val="Header"/>
              <w:rPr>
                <w:rFonts w:asciiTheme="minorHAnsi" w:hAnsiTheme="minorHAnsi"/>
                <w:szCs w:val="24"/>
                <w:lang w:val="en-GB"/>
              </w:rPr>
            </w:pPr>
            <w:r w:rsidRPr="001516B6">
              <w:rPr>
                <w:rFonts w:asciiTheme="minorHAnsi" w:hAnsiTheme="minorHAnsi"/>
                <w:noProof/>
                <w:sz w:val="36"/>
                <w:szCs w:val="36"/>
                <w:lang w:val="en-US" w:eastAsia="en-US" w:bidi="he-IL"/>
              </w:rPr>
              <mc:AlternateContent>
                <mc:Choice Requires="wps">
                  <w:drawing>
                    <wp:anchor distT="0" distB="0" distL="114300" distR="114300" simplePos="0" relativeHeight="251659264" behindDoc="0" locked="0" layoutInCell="1" allowOverlap="1" wp14:anchorId="056EA306" wp14:editId="0070D41B">
                      <wp:simplePos x="0" y="0"/>
                      <wp:positionH relativeFrom="column">
                        <wp:posOffset>-113030</wp:posOffset>
                      </wp:positionH>
                      <wp:positionV relativeFrom="paragraph">
                        <wp:posOffset>111125</wp:posOffset>
                      </wp:positionV>
                      <wp:extent cx="3068955" cy="112268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1122680"/>
                              </a:xfrm>
                              <a:prstGeom prst="rect">
                                <a:avLst/>
                              </a:prstGeom>
                              <a:noFill/>
                              <a:ln w="9525">
                                <a:noFill/>
                                <a:miter lim="800000"/>
                                <a:headEnd/>
                                <a:tailEnd/>
                              </a:ln>
                            </wps:spPr>
                            <wps:txbx>
                              <w:txbxContent>
                                <w:p w:rsidR="00B04949" w:rsidRDefault="00B04949">
                                  <w:r w:rsidRPr="00681A55">
                                    <w:rPr>
                                      <w:noProof/>
                                      <w:lang w:val="en-US" w:eastAsia="en-US" w:bidi="he-IL"/>
                                    </w:rPr>
                                    <w:drawing>
                                      <wp:inline distT="0" distB="0" distL="0" distR="0" wp14:anchorId="7CEECB2E" wp14:editId="6FF59DD7">
                                        <wp:extent cx="3025521" cy="850790"/>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5521" cy="8507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pt;margin-top:8.75pt;width:241.65pt;height:8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" filled="f" stroked="f">
                      <v:textbox>
                        <w:txbxContent>
                          <w:p w:rsidR="00B04949" w:rsidRDefault="00B04949">
                            <w:r w:rsidRPr="00681A55">
                              <w:rPr>
                                <w:noProof/>
                                <w:lang w:val="en-US" w:eastAsia="en-US" w:bidi="he-IL"/>
                              </w:rPr>
                              <w:drawing>
                                <wp:inline distT="0" distB="0" distL="0" distR="0" wp14:anchorId="7CEECB2E" wp14:editId="6FF59DD7">
                                  <wp:extent cx="3025521" cy="850790"/>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5521" cy="850790"/>
                                          </a:xfrm>
                                          <a:prstGeom prst="rect">
                                            <a:avLst/>
                                          </a:prstGeom>
                                        </pic:spPr>
                                      </pic:pic>
                                    </a:graphicData>
                                  </a:graphic>
                                </wp:inline>
                              </w:drawing>
                            </w:r>
                          </w:p>
                        </w:txbxContent>
                      </v:textbox>
                    </v:shape>
                  </w:pict>
                </mc:Fallback>
              </mc:AlternateContent>
            </w:r>
          </w:p>
        </w:tc>
        <w:tc>
          <w:tcPr>
            <w:tcW w:w="283" w:type="dxa"/>
            <w:tcBorders>
              <w:top w:val="nil"/>
              <w:left w:val="nil"/>
              <w:bottom w:val="nil"/>
              <w:right w:val="nil"/>
            </w:tcBorders>
            <w:vAlign w:val="center"/>
          </w:tcPr>
          <w:p w:rsidR="00A859B1" w:rsidRPr="001516B6" w:rsidRDefault="00A859B1" w:rsidP="00F6510E">
            <w:pPr>
              <w:pStyle w:val="Header"/>
              <w:rPr>
                <w:rFonts w:asciiTheme="minorHAnsi" w:hAnsiTheme="minorHAnsi"/>
                <w:szCs w:val="24"/>
                <w:lang w:val="en-GB"/>
              </w:rPr>
            </w:pPr>
          </w:p>
        </w:tc>
        <w:tc>
          <w:tcPr>
            <w:tcW w:w="1701" w:type="dxa"/>
            <w:tcBorders>
              <w:top w:val="nil"/>
              <w:left w:val="nil"/>
              <w:bottom w:val="nil"/>
              <w:right w:val="single" w:sz="4" w:space="0" w:color="auto"/>
            </w:tcBorders>
            <w:vAlign w:val="center"/>
          </w:tcPr>
          <w:p w:rsidR="00A859B1" w:rsidRPr="001516B6" w:rsidRDefault="00A859B1" w:rsidP="00F6510E">
            <w:pPr>
              <w:pStyle w:val="Header"/>
              <w:jc w:val="center"/>
              <w:rPr>
                <w:rFonts w:asciiTheme="minorHAnsi" w:hAnsiTheme="minorHAnsi"/>
                <w:szCs w:val="24"/>
                <w:lang w:val="en-GB"/>
              </w:rPr>
            </w:pPr>
          </w:p>
        </w:tc>
        <w:tc>
          <w:tcPr>
            <w:tcW w:w="4536" w:type="dxa"/>
            <w:tcBorders>
              <w:left w:val="single" w:sz="4" w:space="0" w:color="auto"/>
              <w:bottom w:val="single" w:sz="4" w:space="0" w:color="auto"/>
            </w:tcBorders>
            <w:vAlign w:val="center"/>
          </w:tcPr>
          <w:p w:rsidR="00A859B1" w:rsidRPr="001516B6" w:rsidRDefault="00A859B1" w:rsidP="00F6510E">
            <w:pPr>
              <w:pStyle w:val="Header"/>
              <w:rPr>
                <w:rFonts w:asciiTheme="minorHAnsi" w:hAnsiTheme="minorHAnsi"/>
                <w:b/>
                <w:i/>
                <w:sz w:val="22"/>
                <w:szCs w:val="22"/>
                <w:lang w:val="en-GB"/>
              </w:rPr>
            </w:pPr>
            <w:r w:rsidRPr="001516B6">
              <w:rPr>
                <w:rFonts w:asciiTheme="minorHAnsi" w:hAnsiTheme="minorHAnsi"/>
                <w:b/>
                <w:i/>
                <w:sz w:val="28"/>
                <w:szCs w:val="28"/>
                <w:lang w:val="en-GB"/>
              </w:rPr>
              <w:t>Application Form</w:t>
            </w:r>
          </w:p>
          <w:p w:rsidR="0046333E" w:rsidRDefault="0046333E" w:rsidP="00F6510E">
            <w:pPr>
              <w:pStyle w:val="Header"/>
              <w:rPr>
                <w:rFonts w:asciiTheme="minorHAnsi" w:hAnsiTheme="minorHAnsi"/>
                <w:b/>
                <w:szCs w:val="24"/>
                <w:lang w:val="en-GB"/>
              </w:rPr>
            </w:pPr>
          </w:p>
          <w:p w:rsidR="00A859B1" w:rsidRPr="001516B6" w:rsidRDefault="00A859B1" w:rsidP="00F6510E">
            <w:pPr>
              <w:pStyle w:val="Header"/>
              <w:rPr>
                <w:rFonts w:asciiTheme="minorHAnsi" w:hAnsiTheme="minorHAnsi"/>
                <w:b/>
                <w:sz w:val="22"/>
                <w:szCs w:val="22"/>
                <w:lang w:val="en-GB"/>
              </w:rPr>
            </w:pPr>
            <w:r w:rsidRPr="001516B6">
              <w:rPr>
                <w:rFonts w:asciiTheme="minorHAnsi" w:hAnsiTheme="minorHAnsi"/>
                <w:b/>
                <w:szCs w:val="24"/>
                <w:lang w:val="en-GB"/>
              </w:rPr>
              <w:t>Selection: 201</w:t>
            </w:r>
            <w:r w:rsidR="0001149E">
              <w:rPr>
                <w:rFonts w:asciiTheme="minorHAnsi" w:hAnsiTheme="minorHAnsi"/>
                <w:b/>
                <w:szCs w:val="24"/>
                <w:lang w:val="en-GB"/>
              </w:rPr>
              <w:t>6</w:t>
            </w:r>
          </w:p>
          <w:p w:rsidR="00A859B1" w:rsidRPr="001516B6" w:rsidRDefault="00A859B1" w:rsidP="00F6510E">
            <w:pPr>
              <w:pStyle w:val="Header"/>
              <w:rPr>
                <w:rFonts w:asciiTheme="minorHAnsi" w:hAnsiTheme="minorHAnsi"/>
                <w:b/>
                <w:sz w:val="22"/>
                <w:szCs w:val="22"/>
                <w:lang w:val="en-GB"/>
              </w:rPr>
            </w:pPr>
          </w:p>
          <w:p w:rsidR="00A859B1" w:rsidRPr="001516B6" w:rsidRDefault="00A859B1" w:rsidP="0046333E">
            <w:pPr>
              <w:pStyle w:val="Header"/>
              <w:jc w:val="both"/>
              <w:rPr>
                <w:rFonts w:asciiTheme="minorHAnsi" w:hAnsiTheme="minorHAnsi"/>
                <w:b/>
                <w:szCs w:val="24"/>
                <w:lang w:val="en-GB"/>
              </w:rPr>
            </w:pPr>
            <w:r w:rsidRPr="001516B6">
              <w:rPr>
                <w:rFonts w:asciiTheme="minorHAnsi" w:hAnsiTheme="minorHAnsi"/>
                <w:b/>
                <w:szCs w:val="24"/>
                <w:lang w:val="en-GB"/>
              </w:rPr>
              <w:t xml:space="preserve">KA2 – </w:t>
            </w:r>
            <w:r w:rsidRPr="001516B6">
              <w:rPr>
                <w:rFonts w:asciiTheme="minorHAnsi" w:hAnsiTheme="minorHAnsi"/>
                <w:szCs w:val="24"/>
                <w:lang w:val="en-GB"/>
              </w:rPr>
              <w:t>Cooperation for innovation and the exchange of good practices –</w:t>
            </w:r>
            <w:r w:rsidR="0046333E">
              <w:rPr>
                <w:rFonts w:asciiTheme="minorHAnsi" w:hAnsiTheme="minorHAnsi"/>
                <w:szCs w:val="24"/>
                <w:lang w:val="en-GB"/>
              </w:rPr>
              <w:t xml:space="preserve"> </w:t>
            </w:r>
            <w:r w:rsidRPr="001516B6">
              <w:rPr>
                <w:rFonts w:asciiTheme="minorHAnsi" w:hAnsiTheme="minorHAnsi"/>
                <w:b/>
                <w:szCs w:val="24"/>
                <w:lang w:val="en-GB"/>
              </w:rPr>
              <w:t xml:space="preserve">Capacity Building in the field of Higher Education </w:t>
            </w:r>
          </w:p>
        </w:tc>
      </w:tr>
      <w:tr w:rsidR="00A859B1" w:rsidRPr="001516B6" w:rsidTr="0046333E">
        <w:tc>
          <w:tcPr>
            <w:tcW w:w="3227" w:type="dxa"/>
            <w:tcBorders>
              <w:top w:val="nil"/>
              <w:left w:val="nil"/>
              <w:bottom w:val="nil"/>
              <w:right w:val="nil"/>
            </w:tcBorders>
          </w:tcPr>
          <w:p w:rsidR="00A859B1" w:rsidRPr="001516B6" w:rsidRDefault="00A859B1" w:rsidP="00F6510E">
            <w:pPr>
              <w:pStyle w:val="Header"/>
              <w:rPr>
                <w:rFonts w:asciiTheme="minorHAnsi" w:hAnsiTheme="minorHAnsi"/>
                <w:noProof/>
                <w:sz w:val="36"/>
                <w:szCs w:val="36"/>
                <w:lang w:val="en-GB" w:eastAsia="en-GB"/>
              </w:rPr>
            </w:pPr>
          </w:p>
        </w:tc>
        <w:tc>
          <w:tcPr>
            <w:tcW w:w="283" w:type="dxa"/>
            <w:tcBorders>
              <w:top w:val="nil"/>
              <w:left w:val="nil"/>
              <w:bottom w:val="nil"/>
              <w:right w:val="nil"/>
            </w:tcBorders>
            <w:vAlign w:val="center"/>
          </w:tcPr>
          <w:p w:rsidR="00A859B1" w:rsidRPr="001516B6" w:rsidRDefault="00A859B1" w:rsidP="00F6510E">
            <w:pPr>
              <w:pStyle w:val="Header"/>
              <w:jc w:val="center"/>
              <w:rPr>
                <w:rFonts w:asciiTheme="minorHAnsi" w:hAnsiTheme="minorHAnsi"/>
                <w:szCs w:val="24"/>
                <w:lang w:val="en-GB"/>
              </w:rPr>
            </w:pPr>
          </w:p>
        </w:tc>
        <w:tc>
          <w:tcPr>
            <w:tcW w:w="1701" w:type="dxa"/>
            <w:tcBorders>
              <w:top w:val="nil"/>
              <w:left w:val="nil"/>
              <w:bottom w:val="nil"/>
              <w:right w:val="nil"/>
            </w:tcBorders>
            <w:vAlign w:val="center"/>
          </w:tcPr>
          <w:p w:rsidR="00A859B1" w:rsidRPr="001516B6" w:rsidRDefault="00A859B1" w:rsidP="00F6510E">
            <w:pPr>
              <w:pStyle w:val="Header"/>
              <w:jc w:val="center"/>
              <w:rPr>
                <w:rFonts w:asciiTheme="minorHAnsi" w:hAnsiTheme="minorHAnsi"/>
                <w:szCs w:val="24"/>
                <w:lang w:val="en-GB"/>
              </w:rPr>
            </w:pPr>
          </w:p>
        </w:tc>
        <w:tc>
          <w:tcPr>
            <w:tcW w:w="4536" w:type="dxa"/>
            <w:tcBorders>
              <w:top w:val="single" w:sz="4" w:space="0" w:color="auto"/>
              <w:left w:val="nil"/>
              <w:bottom w:val="nil"/>
              <w:right w:val="nil"/>
            </w:tcBorders>
            <w:vAlign w:val="center"/>
          </w:tcPr>
          <w:p w:rsidR="00A859B1" w:rsidRPr="001516B6" w:rsidRDefault="00A859B1" w:rsidP="00F6510E">
            <w:pPr>
              <w:pStyle w:val="Header"/>
              <w:jc w:val="right"/>
              <w:rPr>
                <w:rFonts w:asciiTheme="minorHAnsi" w:hAnsiTheme="minorHAnsi"/>
                <w:sz w:val="16"/>
                <w:szCs w:val="16"/>
                <w:lang w:val="en-GB"/>
              </w:rPr>
            </w:pPr>
          </w:p>
        </w:tc>
      </w:tr>
    </w:tbl>
    <w:p w:rsidR="00A859B1" w:rsidRPr="001516B6" w:rsidRDefault="00A859B1" w:rsidP="00F6510E">
      <w:pPr>
        <w:jc w:val="center"/>
        <w:rPr>
          <w:b/>
        </w:rPr>
      </w:pPr>
    </w:p>
    <w:p w:rsidR="00A859B1" w:rsidRPr="001516B6" w:rsidRDefault="00A859B1" w:rsidP="00F6510E">
      <w:pPr>
        <w:jc w:val="center"/>
        <w:rPr>
          <w:b/>
        </w:rPr>
      </w:pPr>
    </w:p>
    <w:p w:rsidR="00A859B1" w:rsidRPr="001516B6" w:rsidRDefault="00A859B1" w:rsidP="00F6510E">
      <w:pPr>
        <w:jc w:val="center"/>
        <w:rPr>
          <w:b/>
          <w:bCs/>
          <w:color w:val="006699"/>
        </w:rPr>
      </w:pPr>
    </w:p>
    <w:p w:rsidR="00A859B1" w:rsidRPr="001516B6" w:rsidRDefault="00A859B1" w:rsidP="00F6510E">
      <w:pPr>
        <w:rPr>
          <w:b/>
          <w:color w:val="006699"/>
        </w:rPr>
      </w:pPr>
    </w:p>
    <w:p w:rsidR="00A859B1" w:rsidRPr="001516B6" w:rsidRDefault="00A859B1" w:rsidP="00F6510E">
      <w:pPr>
        <w:jc w:val="center"/>
        <w:rPr>
          <w:b/>
          <w:color w:val="006699"/>
        </w:rPr>
      </w:pPr>
    </w:p>
    <w:p w:rsidR="00A859B1" w:rsidRPr="001516B6" w:rsidRDefault="00A859B1" w:rsidP="00F6510E">
      <w:pPr>
        <w:jc w:val="center"/>
        <w:rPr>
          <w:b/>
        </w:rPr>
      </w:pPr>
      <w:r w:rsidRPr="001516B6">
        <w:rPr>
          <w:b/>
          <w:color w:val="006699"/>
          <w:sz w:val="32"/>
          <w:szCs w:val="32"/>
        </w:rPr>
        <w:t xml:space="preserve">Call for </w:t>
      </w:r>
      <w:r w:rsidR="000E6BA2" w:rsidRPr="001516B6">
        <w:rPr>
          <w:b/>
          <w:color w:val="006699"/>
          <w:sz w:val="32"/>
          <w:szCs w:val="32"/>
        </w:rPr>
        <w:t>P</w:t>
      </w:r>
      <w:r w:rsidRPr="001516B6">
        <w:rPr>
          <w:b/>
          <w:color w:val="006699"/>
          <w:sz w:val="32"/>
          <w:szCs w:val="32"/>
        </w:rPr>
        <w:t>roposal EAC/</w:t>
      </w:r>
      <w:r w:rsidR="000E6BA2" w:rsidRPr="001516B6">
        <w:rPr>
          <w:b/>
          <w:color w:val="006699"/>
          <w:sz w:val="32"/>
          <w:szCs w:val="32"/>
        </w:rPr>
        <w:t>A04</w:t>
      </w:r>
      <w:r w:rsidRPr="001516B6">
        <w:rPr>
          <w:b/>
          <w:color w:val="006699"/>
          <w:sz w:val="32"/>
          <w:szCs w:val="32"/>
        </w:rPr>
        <w:t>/201</w:t>
      </w:r>
      <w:r w:rsidR="0001149E">
        <w:rPr>
          <w:b/>
          <w:color w:val="006699"/>
          <w:sz w:val="32"/>
          <w:szCs w:val="32"/>
        </w:rPr>
        <w:t>5</w:t>
      </w:r>
    </w:p>
    <w:p w:rsidR="00A859B1" w:rsidRPr="001516B6" w:rsidRDefault="00A859B1" w:rsidP="00F6510E">
      <w:pPr>
        <w:jc w:val="center"/>
        <w:rPr>
          <w:b/>
        </w:rPr>
      </w:pPr>
    </w:p>
    <w:p w:rsidR="00A859B1" w:rsidRPr="001516B6" w:rsidRDefault="00A859B1" w:rsidP="00F6510E">
      <w:pPr>
        <w:jc w:val="center"/>
        <w:rPr>
          <w:b/>
        </w:rPr>
      </w:pPr>
    </w:p>
    <w:p w:rsidR="00A859B1" w:rsidRPr="001516B6" w:rsidRDefault="00A859B1" w:rsidP="00F6510E">
      <w:pPr>
        <w:jc w:val="center"/>
        <w:rPr>
          <w:b/>
        </w:rPr>
      </w:pPr>
    </w:p>
    <w:bookmarkStart w:id="0" w:name="Text2"/>
    <w:p w:rsidR="000C5C81" w:rsidRDefault="00A43A25" w:rsidP="000C5C81">
      <w:pPr>
        <w:jc w:val="center"/>
        <w:rPr>
          <w:rStyle w:val="SelPlus"/>
        </w:rPr>
      </w:pPr>
      <w:r w:rsidRPr="00444A45">
        <w:rPr>
          <w:rStyle w:val="SelPlus"/>
        </w:rPr>
        <w:fldChar w:fldCharType="begin">
          <w:ffData>
            <w:name w:val="Text2"/>
            <w:enabled/>
            <w:calcOnExit w:val="0"/>
            <w:textInput>
              <w:default w:val="Title of the Project / Acronym"/>
              <w:maxLength w:val="200"/>
            </w:textInput>
          </w:ffData>
        </w:fldChar>
      </w:r>
      <w:r w:rsidRPr="00444A45">
        <w:rPr>
          <w:rStyle w:val="SelPlus"/>
        </w:rPr>
        <w:instrText xml:space="preserve"> FORMTEXT </w:instrText>
      </w:r>
      <w:r w:rsidRPr="00444A45">
        <w:rPr>
          <w:rStyle w:val="SelPlus"/>
        </w:rPr>
      </w:r>
      <w:r w:rsidRPr="00444A45">
        <w:rPr>
          <w:rStyle w:val="SelPlus"/>
        </w:rPr>
        <w:fldChar w:fldCharType="separate"/>
      </w:r>
      <w:r w:rsidR="004E3D38" w:rsidRPr="004E3D38">
        <w:rPr>
          <w:rStyle w:val="SelPlus"/>
        </w:rPr>
        <w:t>Promoting teachers' success in their induction period</w:t>
      </w:r>
      <w:r w:rsidRPr="00444A45">
        <w:rPr>
          <w:rStyle w:val="SelPlus"/>
        </w:rPr>
        <w:t xml:space="preserve"> </w:t>
      </w:r>
    </w:p>
    <w:p w:rsidR="00A859B1" w:rsidRPr="00444A45" w:rsidRDefault="004E3D38" w:rsidP="00397EC0">
      <w:pPr>
        <w:jc w:val="center"/>
        <w:rPr>
          <w:rStyle w:val="SelPlus"/>
        </w:rPr>
      </w:pPr>
      <w:r w:rsidRPr="004E3D38">
        <w:rPr>
          <w:rStyle w:val="SelPlus"/>
        </w:rPr>
        <w:t>PROTEACH</w:t>
      </w:r>
      <w:r w:rsidR="00397EC0">
        <w:rPr>
          <w:rStyle w:val="SelPlus"/>
        </w:rPr>
        <w:t xml:space="preserve">  </w:t>
      </w:r>
      <w:r w:rsidR="000C5C81">
        <w:rPr>
          <w:rStyle w:val="SelPlus"/>
        </w:rPr>
        <w:t>["P_TEACH" in eForm]</w:t>
      </w:r>
      <w:r w:rsidRPr="004E3D38">
        <w:rPr>
          <w:rStyle w:val="SelPlus"/>
        </w:rPr>
        <w:t xml:space="preserve"> </w:t>
      </w:r>
      <w:r w:rsidR="00A43A25" w:rsidRPr="00444A45">
        <w:rPr>
          <w:rStyle w:val="SelPlus"/>
        </w:rPr>
        <w:fldChar w:fldCharType="end"/>
      </w:r>
      <w:bookmarkEnd w:id="0"/>
    </w:p>
    <w:p w:rsidR="00A859B1" w:rsidRPr="001516B6" w:rsidRDefault="00A859B1" w:rsidP="00F6510E">
      <w:pPr>
        <w:jc w:val="center"/>
        <w:rPr>
          <w:b/>
        </w:rPr>
      </w:pPr>
    </w:p>
    <w:p w:rsidR="00A859B1" w:rsidRPr="001516B6" w:rsidRDefault="00A859B1" w:rsidP="00F6510E">
      <w:pPr>
        <w:jc w:val="center"/>
        <w:rPr>
          <w:b/>
        </w:rPr>
      </w:pPr>
      <w:r w:rsidRPr="001516B6">
        <w:rPr>
          <w:b/>
        </w:rPr>
        <w:fldChar w:fldCharType="begin"/>
      </w:r>
      <w:r w:rsidRPr="001516B6">
        <w:rPr>
          <w:b/>
        </w:rPr>
        <w:instrText xml:space="preserve"> TITLE  \* Caps  \* MERGEFORMAT </w:instrText>
      </w:r>
      <w:r w:rsidRPr="001516B6">
        <w:rPr>
          <w:b/>
        </w:rPr>
        <w:fldChar w:fldCharType="end"/>
      </w:r>
    </w:p>
    <w:p w:rsidR="00A859B1" w:rsidRPr="001516B6" w:rsidRDefault="00A859B1" w:rsidP="00F6510E">
      <w:pPr>
        <w:jc w:val="center"/>
        <w:rPr>
          <w:b/>
        </w:rPr>
      </w:pPr>
    </w:p>
    <w:p w:rsidR="00A859B1" w:rsidRPr="001516B6" w:rsidRDefault="00A859B1" w:rsidP="00F6510E">
      <w:pPr>
        <w:tabs>
          <w:tab w:val="left" w:pos="3649"/>
          <w:tab w:val="left" w:pos="5349"/>
          <w:tab w:val="left" w:pos="7992"/>
          <w:tab w:val="left" w:pos="9409"/>
          <w:tab w:val="left" w:pos="10778"/>
        </w:tabs>
        <w:ind w:left="-177"/>
        <w:jc w:val="center"/>
        <w:rPr>
          <w:b/>
          <w:color w:val="006699"/>
          <w:shd w:val="clear" w:color="auto" w:fill="B3B3B3"/>
        </w:rPr>
      </w:pPr>
      <w:r w:rsidRPr="001516B6">
        <w:rPr>
          <w:b/>
          <w:color w:val="006699"/>
          <w:sz w:val="36"/>
          <w:szCs w:val="36"/>
        </w:rPr>
        <w:t>DETAILED</w:t>
      </w:r>
      <w:r w:rsidRPr="001516B6">
        <w:rPr>
          <w:b/>
          <w:color w:val="FF0000"/>
          <w:sz w:val="36"/>
          <w:szCs w:val="36"/>
        </w:rPr>
        <w:t xml:space="preserve"> </w:t>
      </w:r>
      <w:r w:rsidRPr="001516B6">
        <w:rPr>
          <w:b/>
          <w:color w:val="006699"/>
          <w:sz w:val="36"/>
          <w:szCs w:val="36"/>
        </w:rPr>
        <w:t>DESCRIPTION OF THE PROJECT</w:t>
      </w:r>
    </w:p>
    <w:p w:rsidR="00A859B1" w:rsidRPr="001516B6" w:rsidRDefault="00A859B1" w:rsidP="00F6510E">
      <w:pPr>
        <w:jc w:val="center"/>
        <w:rPr>
          <w:b/>
        </w:rPr>
      </w:pPr>
    </w:p>
    <w:p w:rsidR="00A859B1" w:rsidRPr="001516B6" w:rsidRDefault="00A859B1" w:rsidP="00F6510E">
      <w:pPr>
        <w:jc w:val="center"/>
        <w:rPr>
          <w:b/>
        </w:rPr>
      </w:pPr>
    </w:p>
    <w:p w:rsidR="00A859B1" w:rsidRPr="001516B6" w:rsidRDefault="00A859B1" w:rsidP="00F6510E">
      <w:pPr>
        <w:tabs>
          <w:tab w:val="left" w:pos="3649"/>
          <w:tab w:val="left" w:pos="5349"/>
          <w:tab w:val="left" w:pos="7992"/>
          <w:tab w:val="left" w:pos="9409"/>
          <w:tab w:val="left" w:pos="10778"/>
        </w:tabs>
        <w:ind w:left="-177"/>
        <w:jc w:val="center"/>
        <w:rPr>
          <w:b/>
          <w:i/>
          <w:color w:val="FF0000"/>
          <w:shd w:val="clear" w:color="auto" w:fill="B3B3B3"/>
        </w:rPr>
      </w:pPr>
      <w:r w:rsidRPr="001516B6">
        <w:rPr>
          <w:b/>
          <w:i/>
          <w:color w:val="FF0000"/>
        </w:rPr>
        <w:t>(To be attached to the eForm)</w:t>
      </w:r>
    </w:p>
    <w:p w:rsidR="00A859B1" w:rsidRPr="001516B6" w:rsidRDefault="00A859B1"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127BEC" w:rsidRDefault="00410616" w:rsidP="00F6510E">
      <w:pPr>
        <w:rPr>
          <w:b/>
          <w:i/>
          <w:color w:val="A6A6A6" w:themeColor="background1" w:themeShade="A6"/>
          <w:sz w:val="18"/>
          <w:szCs w:val="18"/>
        </w:rPr>
      </w:pPr>
      <w:r w:rsidRPr="001516B6">
        <w:rPr>
          <w:b/>
          <w:i/>
          <w:color w:val="A6A6A6" w:themeColor="background1" w:themeShade="A6"/>
          <w:sz w:val="18"/>
          <w:szCs w:val="18"/>
        </w:rPr>
        <w:t xml:space="preserve">Version 1 </w:t>
      </w:r>
      <w:r w:rsidR="00BE1E6D">
        <w:rPr>
          <w:b/>
          <w:i/>
          <w:color w:val="A6A6A6" w:themeColor="background1" w:themeShade="A6"/>
          <w:sz w:val="18"/>
          <w:szCs w:val="18"/>
        </w:rPr>
        <w:t xml:space="preserve">(2016) </w:t>
      </w:r>
      <w:r w:rsidRPr="001516B6">
        <w:rPr>
          <w:b/>
          <w:i/>
          <w:color w:val="A6A6A6" w:themeColor="background1" w:themeShade="A6"/>
          <w:sz w:val="18"/>
          <w:szCs w:val="18"/>
        </w:rPr>
        <w:t xml:space="preserve">– </w:t>
      </w:r>
      <w:r w:rsidR="00BE1E6D">
        <w:rPr>
          <w:b/>
          <w:i/>
          <w:color w:val="A6A6A6" w:themeColor="background1" w:themeShade="A6"/>
          <w:sz w:val="18"/>
          <w:szCs w:val="18"/>
        </w:rPr>
        <w:t>20.10.2015</w:t>
      </w:r>
    </w:p>
    <w:p w:rsidR="004852DF" w:rsidRDefault="004852DF" w:rsidP="00F6510E">
      <w:pPr>
        <w:rPr>
          <w:b/>
          <w:i/>
          <w:color w:val="A6A6A6" w:themeColor="background1" w:themeShade="A6"/>
          <w:sz w:val="18"/>
          <w:szCs w:val="18"/>
        </w:rPr>
      </w:pPr>
    </w:p>
    <w:p w:rsidR="004852DF" w:rsidRDefault="004852DF" w:rsidP="00F6510E">
      <w:pPr>
        <w:rPr>
          <w:b/>
          <w:i/>
          <w:color w:val="A6A6A6" w:themeColor="background1" w:themeShade="A6"/>
          <w:sz w:val="18"/>
          <w:szCs w:val="18"/>
        </w:rPr>
        <w:sectPr w:rsidR="004852DF" w:rsidSect="006D29A9">
          <w:headerReference w:type="default" r:id="rId10"/>
          <w:footerReference w:type="default" r:id="rId11"/>
          <w:type w:val="continuous"/>
          <w:pgSz w:w="11907" w:h="16840" w:code="9"/>
          <w:pgMar w:top="1259" w:right="1134" w:bottom="902" w:left="1134" w:header="0" w:footer="567" w:gutter="0"/>
          <w:cols w:space="720"/>
          <w:docGrid w:linePitch="326"/>
        </w:sectPr>
      </w:pPr>
    </w:p>
    <w:p w:rsidR="00A859B1" w:rsidRPr="001516B6" w:rsidRDefault="00A859B1" w:rsidP="00D47891">
      <w:pPr>
        <w:pStyle w:val="Heading1"/>
        <w:shd w:val="clear" w:color="auto" w:fill="333399"/>
        <w:spacing w:before="0" w:after="0"/>
        <w:jc w:val="center"/>
        <w:rPr>
          <w:rFonts w:asciiTheme="minorHAnsi" w:hAnsiTheme="minorHAnsi"/>
          <w:sz w:val="22"/>
          <w:szCs w:val="22"/>
        </w:rPr>
      </w:pPr>
      <w:r w:rsidRPr="001516B6">
        <w:rPr>
          <w:rFonts w:asciiTheme="minorHAnsi" w:hAnsiTheme="minorHAnsi"/>
          <w:sz w:val="32"/>
          <w:szCs w:val="32"/>
        </w:rPr>
        <w:lastRenderedPageBreak/>
        <w:t>P</w:t>
      </w:r>
      <w:r w:rsidR="00952E18" w:rsidRPr="001516B6">
        <w:rPr>
          <w:rFonts w:asciiTheme="minorHAnsi" w:hAnsiTheme="minorHAnsi"/>
          <w:sz w:val="32"/>
          <w:szCs w:val="32"/>
        </w:rPr>
        <w:t>ART</w:t>
      </w:r>
      <w:r w:rsidRPr="001516B6">
        <w:rPr>
          <w:rFonts w:asciiTheme="minorHAnsi" w:hAnsiTheme="minorHAnsi"/>
          <w:sz w:val="32"/>
          <w:szCs w:val="32"/>
        </w:rPr>
        <w:t xml:space="preserve"> D - Quality of the project team and the cooperation arrangements</w:t>
      </w:r>
    </w:p>
    <w:p w:rsidR="00A859B1" w:rsidRPr="001516B6" w:rsidRDefault="00A859B1" w:rsidP="00F6510E">
      <w:pPr>
        <w:rPr>
          <w:b/>
        </w:rPr>
      </w:pPr>
    </w:p>
    <w:p w:rsidR="00A859B1" w:rsidRPr="001516B6" w:rsidRDefault="00A859B1" w:rsidP="00F6510E">
      <w:pPr>
        <w:pStyle w:val="Heading1"/>
        <w:shd w:val="clear" w:color="auto" w:fill="FFFFFF"/>
        <w:spacing w:before="0" w:after="0"/>
        <w:rPr>
          <w:rFonts w:asciiTheme="minorHAnsi" w:hAnsiTheme="minorHAnsi"/>
          <w:color w:val="000000"/>
          <w:sz w:val="22"/>
          <w:szCs w:val="22"/>
        </w:rPr>
      </w:pPr>
      <w:r w:rsidRPr="001516B6">
        <w:rPr>
          <w:rFonts w:asciiTheme="minorHAnsi" w:hAnsiTheme="minorHAnsi"/>
          <w:color w:val="000000"/>
          <w:sz w:val="28"/>
          <w:szCs w:val="28"/>
        </w:rPr>
        <w:t>D.1. Organisations and activities</w:t>
      </w:r>
    </w:p>
    <w:p w:rsidR="00A859B1" w:rsidRDefault="00A859B1" w:rsidP="00D47891">
      <w:pPr>
        <w:tabs>
          <w:tab w:val="left" w:pos="3649"/>
          <w:tab w:val="left" w:pos="5349"/>
          <w:tab w:val="left" w:pos="7992"/>
          <w:tab w:val="left" w:pos="9639"/>
          <w:tab w:val="left" w:pos="10778"/>
        </w:tabs>
        <w:jc w:val="both"/>
        <w:rPr>
          <w:bCs/>
          <w:i/>
          <w:color w:val="000000"/>
        </w:rPr>
      </w:pPr>
      <w:r w:rsidRPr="001516B6">
        <w:rPr>
          <w:bCs/>
          <w:i/>
          <w:color w:val="000000"/>
        </w:rPr>
        <w:t xml:space="preserve">This part must be </w:t>
      </w:r>
      <w:r w:rsidRPr="001516B6">
        <w:rPr>
          <w:i/>
          <w:color w:val="000000"/>
        </w:rPr>
        <w:t>completed</w:t>
      </w:r>
      <w:r w:rsidRPr="001516B6">
        <w:rPr>
          <w:bCs/>
          <w:i/>
          <w:color w:val="000000"/>
        </w:rPr>
        <w:t xml:space="preserve"> separately by each organisation participating in the project (applicant and partners). </w:t>
      </w:r>
    </w:p>
    <w:p w:rsidR="00484FF1" w:rsidRDefault="00484FF1" w:rsidP="00F6510E">
      <w:pPr>
        <w:tabs>
          <w:tab w:val="left" w:pos="3649"/>
          <w:tab w:val="left" w:pos="5349"/>
          <w:tab w:val="left" w:pos="7992"/>
          <w:tab w:val="left" w:pos="9409"/>
          <w:tab w:val="left" w:pos="10778"/>
        </w:tabs>
        <w:jc w:val="both"/>
        <w:rPr>
          <w:bCs/>
          <w:i/>
          <w:color w:val="000000"/>
        </w:rPr>
        <w:sectPr w:rsidR="00484FF1" w:rsidSect="004852DF">
          <w:pgSz w:w="11907" w:h="16840" w:code="9"/>
          <w:pgMar w:top="1259" w:right="1134" w:bottom="902" w:left="1134" w:header="0" w:footer="567" w:gutter="0"/>
          <w:cols w:space="720"/>
          <w:docGrid w:linePitch="326"/>
        </w:sectPr>
      </w:pPr>
    </w:p>
    <w:p w:rsidR="00484FF1" w:rsidRPr="001516B6" w:rsidRDefault="00484FF1" w:rsidP="00F6510E">
      <w:pPr>
        <w:tabs>
          <w:tab w:val="left" w:pos="3649"/>
          <w:tab w:val="left" w:pos="5349"/>
          <w:tab w:val="left" w:pos="7992"/>
          <w:tab w:val="left" w:pos="9409"/>
          <w:tab w:val="left" w:pos="10778"/>
        </w:tabs>
        <w:jc w:val="both"/>
        <w:rPr>
          <w:bCs/>
          <w:i/>
          <w:color w:val="000000"/>
        </w:rPr>
      </w:pPr>
    </w:p>
    <w:tbl>
      <w:tblPr>
        <w:tblStyle w:val="TableGrid"/>
        <w:tblW w:w="9639"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992"/>
      </w:tblGrid>
      <w:tr w:rsidR="00A43A25" w:rsidRPr="001827A3" w:rsidTr="00B8129E">
        <w:tc>
          <w:tcPr>
            <w:tcW w:w="2410" w:type="dxa"/>
            <w:vAlign w:val="center"/>
          </w:tcPr>
          <w:p w:rsidR="00F94EC8" w:rsidRPr="001827A3" w:rsidRDefault="00F94EC8" w:rsidP="00A43A25">
            <w:pPr>
              <w:tabs>
                <w:tab w:val="left" w:pos="3649"/>
                <w:tab w:val="left" w:pos="5349"/>
                <w:tab w:val="left" w:pos="7992"/>
                <w:tab w:val="left" w:pos="9409"/>
                <w:tab w:val="left" w:pos="10778"/>
              </w:tabs>
              <w:rPr>
                <w:b/>
                <w:i/>
                <w:color w:val="808080"/>
                <w:szCs w:val="22"/>
              </w:rPr>
            </w:pPr>
            <w:r w:rsidRPr="001827A3">
              <w:rPr>
                <w:b/>
                <w:szCs w:val="22"/>
                <w:lang w:val="en-GB"/>
              </w:rPr>
              <w:t xml:space="preserve">Partner number </w:t>
            </w:r>
            <w:sdt>
              <w:sdtPr>
                <w:rPr>
                  <w:color w:val="FFFFFF" w:themeColor="background1"/>
                  <w:szCs w:val="22"/>
                </w:rPr>
                <w:id w:val="-1877603433"/>
                <w:lock w:val="sdtLocked"/>
                <w14:checkbox>
                  <w14:checked w14:val="0"/>
                  <w14:checkedState w14:val="2612" w14:font="MS Gothic"/>
                  <w14:uncheckedState w14:val="2610" w14:font="MS Gothic"/>
                </w14:checkbox>
              </w:sdtPr>
              <w:sdtContent>
                <w:r w:rsidR="004E3D38" w:rsidRPr="001827A3">
                  <w:rPr>
                    <w:rFonts w:ascii="Segoe UI Symbol" w:eastAsia="MS Gothic" w:hAnsi="Segoe UI Symbol" w:cs="Segoe UI Symbol"/>
                    <w:color w:val="FFFFFF" w:themeColor="background1"/>
                    <w:szCs w:val="22"/>
                  </w:rPr>
                  <w:t>☐</w:t>
                </w:r>
              </w:sdtContent>
            </w:sdt>
          </w:p>
        </w:tc>
        <w:tc>
          <w:tcPr>
            <w:tcW w:w="6237" w:type="dxa"/>
            <w:gridSpan w:val="2"/>
            <w:vAlign w:val="center"/>
          </w:tcPr>
          <w:p w:rsidR="00F94EC8" w:rsidRPr="001827A3" w:rsidRDefault="00F94EC8" w:rsidP="00B8129E">
            <w:pPr>
              <w:spacing w:before="100" w:beforeAutospacing="1"/>
              <w:rPr>
                <w:szCs w:val="22"/>
                <w:lang w:bidi="he-IL"/>
              </w:rPr>
            </w:pPr>
          </w:p>
        </w:tc>
        <w:tc>
          <w:tcPr>
            <w:tcW w:w="992" w:type="dxa"/>
            <w:vAlign w:val="center"/>
          </w:tcPr>
          <w:p w:rsidR="00F94EC8" w:rsidRPr="001827A3" w:rsidRDefault="00F94EC8" w:rsidP="00F94EC8">
            <w:pPr>
              <w:tabs>
                <w:tab w:val="left" w:pos="3649"/>
                <w:tab w:val="left" w:pos="5349"/>
                <w:tab w:val="left" w:pos="7992"/>
                <w:tab w:val="left" w:pos="9409"/>
                <w:tab w:val="left" w:pos="10778"/>
              </w:tabs>
              <w:jc w:val="center"/>
              <w:rPr>
                <w:i/>
                <w:color w:val="808080"/>
                <w:szCs w:val="22"/>
                <w:lang w:val="en-GB"/>
              </w:rPr>
            </w:pPr>
            <w:r w:rsidRPr="001827A3">
              <w:rPr>
                <w:b/>
                <w:szCs w:val="22"/>
                <w:lang w:val="en-GB"/>
              </w:rPr>
              <w:t>P1</w:t>
            </w:r>
          </w:p>
        </w:tc>
      </w:tr>
      <w:tr w:rsidR="00A43A25" w:rsidRPr="001827A3" w:rsidTr="00B8129E">
        <w:tc>
          <w:tcPr>
            <w:tcW w:w="2410" w:type="dxa"/>
            <w:vAlign w:val="center"/>
          </w:tcPr>
          <w:p w:rsidR="00A859B1" w:rsidRPr="001827A3" w:rsidRDefault="00A859B1" w:rsidP="00A43A25">
            <w:pPr>
              <w:tabs>
                <w:tab w:val="left" w:pos="3649"/>
                <w:tab w:val="left" w:pos="5349"/>
                <w:tab w:val="left" w:pos="7992"/>
                <w:tab w:val="left" w:pos="9409"/>
                <w:tab w:val="left" w:pos="10778"/>
              </w:tabs>
              <w:rPr>
                <w:szCs w:val="22"/>
                <w:lang w:val="en-GB"/>
              </w:rPr>
            </w:pPr>
            <w:r w:rsidRPr="001827A3">
              <w:rPr>
                <w:b/>
                <w:szCs w:val="22"/>
                <w:lang w:val="en-GB"/>
              </w:rPr>
              <w:t>Organisation name</w:t>
            </w:r>
            <w:r w:rsidR="00A333F6" w:rsidRPr="001827A3">
              <w:rPr>
                <w:b/>
                <w:szCs w:val="22"/>
                <w:lang w:val="en-GB"/>
              </w:rPr>
              <w:t xml:space="preserve"> &amp; acronym</w:t>
            </w:r>
          </w:p>
        </w:tc>
        <w:tc>
          <w:tcPr>
            <w:tcW w:w="7229" w:type="dxa"/>
            <w:gridSpan w:val="3"/>
            <w:vAlign w:val="center"/>
          </w:tcPr>
          <w:p w:rsidR="00A859B1" w:rsidRPr="001827A3" w:rsidRDefault="00B8129E" w:rsidP="00A43A25">
            <w:pPr>
              <w:tabs>
                <w:tab w:val="left" w:pos="3649"/>
                <w:tab w:val="left" w:pos="5349"/>
                <w:tab w:val="left" w:pos="7992"/>
                <w:tab w:val="left" w:pos="9409"/>
                <w:tab w:val="left" w:pos="10778"/>
              </w:tabs>
              <w:rPr>
                <w:szCs w:val="22"/>
                <w:lang w:val="en-GB"/>
              </w:rPr>
            </w:pPr>
            <w:r w:rsidRPr="001827A3">
              <w:rPr>
                <w:color w:val="000000" w:themeColor="text1"/>
                <w:szCs w:val="22"/>
                <w:lang w:val="en-GB"/>
              </w:rPr>
              <w:t>Kibbutzim College of Education (SMKB)</w:t>
            </w:r>
          </w:p>
        </w:tc>
      </w:tr>
      <w:tr w:rsidR="00A859B1" w:rsidRPr="001827A3" w:rsidTr="00B8129E">
        <w:tc>
          <w:tcPr>
            <w:tcW w:w="9639" w:type="dxa"/>
            <w:gridSpan w:val="4"/>
            <w:vAlign w:val="center"/>
          </w:tcPr>
          <w:p w:rsidR="00A859B1" w:rsidRPr="001827A3" w:rsidRDefault="00A859B1" w:rsidP="00122F55">
            <w:pPr>
              <w:tabs>
                <w:tab w:val="left" w:pos="3649"/>
                <w:tab w:val="left" w:pos="5349"/>
                <w:tab w:val="left" w:pos="7992"/>
                <w:tab w:val="left" w:pos="9409"/>
                <w:tab w:val="left" w:pos="10778"/>
              </w:tabs>
              <w:rPr>
                <w:b/>
                <w:szCs w:val="22"/>
                <w:lang w:val="en-GB"/>
              </w:rPr>
            </w:pPr>
            <w:r w:rsidRPr="001827A3">
              <w:rPr>
                <w:b/>
                <w:szCs w:val="22"/>
                <w:lang w:val="en-GB"/>
              </w:rPr>
              <w:t>D.1.1 - Aims and activities of the organisation</w:t>
            </w:r>
          </w:p>
        </w:tc>
      </w:tr>
      <w:tr w:rsidR="00A859B1" w:rsidRPr="001827A3" w:rsidTr="00B8129E">
        <w:tc>
          <w:tcPr>
            <w:tcW w:w="9639" w:type="dxa"/>
            <w:gridSpan w:val="4"/>
            <w:vAlign w:val="center"/>
          </w:tcPr>
          <w:p w:rsidR="00A859B1" w:rsidRPr="001827A3" w:rsidRDefault="00A859B1" w:rsidP="0046333E">
            <w:pPr>
              <w:tabs>
                <w:tab w:val="left" w:pos="3649"/>
                <w:tab w:val="left" w:pos="5349"/>
                <w:tab w:val="left" w:pos="7992"/>
                <w:tab w:val="left" w:pos="9409"/>
                <w:tab w:val="left" w:pos="10778"/>
              </w:tabs>
              <w:jc w:val="both"/>
              <w:rPr>
                <w:b/>
                <w:szCs w:val="22"/>
                <w:lang w:val="en-GB"/>
              </w:rPr>
            </w:pPr>
            <w:r w:rsidRPr="001827A3">
              <w:rPr>
                <w:i/>
                <w:szCs w:val="22"/>
                <w:lang w:val="en-GB"/>
              </w:rPr>
              <w:t xml:space="preserve">Please provide a short presentation of your organisation (key activities, affiliations, size of the organisation, etc.) relating to the area covered by the project </w:t>
            </w:r>
            <w:r w:rsidRPr="001827A3">
              <w:rPr>
                <w:szCs w:val="22"/>
                <w:lang w:val="en-GB"/>
              </w:rPr>
              <w:t>(limit 2000 characters)</w:t>
            </w:r>
            <w:r w:rsidRPr="001827A3">
              <w:rPr>
                <w:i/>
                <w:szCs w:val="22"/>
                <w:lang w:val="en-GB"/>
              </w:rPr>
              <w:t>.</w:t>
            </w:r>
          </w:p>
        </w:tc>
      </w:tr>
      <w:tr w:rsidR="00B8129E" w:rsidRPr="001827A3" w:rsidTr="00B8129E">
        <w:trPr>
          <w:trHeight w:val="4536"/>
        </w:trPr>
        <w:tc>
          <w:tcPr>
            <w:tcW w:w="9639" w:type="dxa"/>
            <w:gridSpan w:val="4"/>
          </w:tcPr>
          <w:p w:rsidR="00B8129E" w:rsidRPr="001827A3" w:rsidRDefault="00B8129E" w:rsidP="00B8129E">
            <w:pPr>
              <w:spacing w:before="28" w:after="225" w:line="100" w:lineRule="atLeast"/>
              <w:rPr>
                <w:rFonts w:cs="Times New Roman"/>
                <w:szCs w:val="22"/>
              </w:rPr>
            </w:pPr>
            <w:r w:rsidRPr="001827A3">
              <w:rPr>
                <w:rFonts w:cs="Times New Roman"/>
                <w:szCs w:val="22"/>
              </w:rPr>
              <w:t>Established in 1939, Kibbutzim College of Education was envisioned as the source of educational leadership for the kibbutz movement. The founders wished to propagate progressive approaches to Judaism, values of social justice, democracy, environmental conservation and interpersonal mutual responsibility. These are the mainstays of a humanitarian and democratic society.</w:t>
            </w:r>
          </w:p>
          <w:p w:rsidR="00B8129E" w:rsidRPr="001827A3" w:rsidRDefault="00B8129E" w:rsidP="00B8129E">
            <w:pPr>
              <w:spacing w:before="28" w:after="225" w:line="100" w:lineRule="atLeast"/>
              <w:rPr>
                <w:rFonts w:cs="Times New Roman"/>
                <w:szCs w:val="22"/>
              </w:rPr>
            </w:pPr>
            <w:r w:rsidRPr="001827A3">
              <w:rPr>
                <w:rFonts w:cs="Times New Roman"/>
                <w:szCs w:val="22"/>
              </w:rPr>
              <w:t xml:space="preserve">The College's philosophy combines a democratic and progressive approach to education with the principles of a creative artistic experience, multicultural and intellectual worldview. Didactic and pedagogical counseling by faculty members direct students toward critical thinking and prepares them to meet social changes in various educational settings. </w:t>
            </w:r>
          </w:p>
          <w:p w:rsidR="00B8129E" w:rsidRPr="001827A3" w:rsidRDefault="00B8129E" w:rsidP="00B8129E">
            <w:pPr>
              <w:spacing w:before="28" w:after="225" w:line="100" w:lineRule="atLeast"/>
              <w:rPr>
                <w:rFonts w:cs="Times New Roman"/>
                <w:szCs w:val="22"/>
              </w:rPr>
            </w:pPr>
            <w:r w:rsidRPr="001827A3">
              <w:rPr>
                <w:rFonts w:cs="Times New Roman"/>
                <w:szCs w:val="22"/>
              </w:rPr>
              <w:t xml:space="preserve">Today, it is Israel’s largest college of education with a student population of more than 6,000. There are more than 30 undergraduate programs and 9 graduate programs on a diverse range of educational subjects. The College’s unique projects include two teacher leadership programs: </w:t>
            </w:r>
          </w:p>
          <w:p w:rsidR="00B8129E" w:rsidRPr="001827A3" w:rsidRDefault="00B8129E" w:rsidP="00B8129E">
            <w:pPr>
              <w:spacing w:before="28" w:after="225" w:line="100" w:lineRule="atLeast"/>
              <w:rPr>
                <w:b/>
                <w:bCs/>
                <w:szCs w:val="22"/>
              </w:rPr>
            </w:pPr>
            <w:r w:rsidRPr="001827A3">
              <w:rPr>
                <w:rFonts w:cs="Times New Roman"/>
                <w:szCs w:val="22"/>
              </w:rPr>
              <w:t xml:space="preserve">1) </w:t>
            </w:r>
            <w:r w:rsidRPr="001827A3">
              <w:rPr>
                <w:b/>
                <w:bCs/>
                <w:szCs w:val="22"/>
              </w:rPr>
              <w:t>Educational, Social, and Environmental Innovation Hub</w:t>
            </w:r>
            <w:r w:rsidRPr="001827A3">
              <w:rPr>
                <w:szCs w:val="22"/>
              </w:rPr>
              <w:t>: Employing the Critical-Dialogic Approach, this program trains educators who have demonstrated their ability to innovate within the instruction-learning process. In collaboration with the Institute for Democratic Education, the hub offers an alternative approach to teacher training, inspired by democratic education.</w:t>
            </w:r>
          </w:p>
          <w:p w:rsidR="00B8129E" w:rsidRPr="001827A3" w:rsidRDefault="00B8129E" w:rsidP="00B8129E">
            <w:pPr>
              <w:spacing w:before="28" w:after="225" w:line="100" w:lineRule="atLeast"/>
              <w:rPr>
                <w:rStyle w:val="Emphasis"/>
                <w:i w:val="0"/>
                <w:iCs w:val="0"/>
                <w:szCs w:val="22"/>
              </w:rPr>
            </w:pPr>
            <w:r w:rsidRPr="001827A3">
              <w:rPr>
                <w:b/>
                <w:bCs/>
                <w:szCs w:val="22"/>
              </w:rPr>
              <w:t>2) Educational Pioneers</w:t>
            </w:r>
            <w:r w:rsidRPr="001827A3">
              <w:rPr>
                <w:szCs w:val="22"/>
              </w:rPr>
              <w:t xml:space="preserve">, which invests in the development of emerging young educators (novice and mid-career) as leaders within the formal education system. These leaders are integrated and tracked for management within schools located in central cities in Israel, which are considered the social periphery. </w:t>
            </w:r>
          </w:p>
          <w:p w:rsidR="00B8129E" w:rsidRPr="001827A3" w:rsidRDefault="00B8129E" w:rsidP="00B8129E">
            <w:pPr>
              <w:spacing w:before="28" w:after="225" w:line="100" w:lineRule="atLeast"/>
              <w:rPr>
                <w:rFonts w:cs="Times New Roman"/>
                <w:szCs w:val="22"/>
              </w:rPr>
            </w:pPr>
            <w:r w:rsidRPr="001827A3">
              <w:rPr>
                <w:rFonts w:cs="Times New Roman"/>
                <w:szCs w:val="22"/>
              </w:rPr>
              <w:t>Programs promoting the social and community involvement of education students are also stressed by the College (</w:t>
            </w:r>
            <w:r w:rsidR="001827A3" w:rsidRPr="001827A3">
              <w:rPr>
                <w:rFonts w:cs="Times New Roman"/>
                <w:szCs w:val="22"/>
              </w:rPr>
              <w:t>e.g.</w:t>
            </w:r>
            <w:r w:rsidRPr="001827A3">
              <w:rPr>
                <w:rFonts w:cs="Times New Roman"/>
                <w:szCs w:val="22"/>
              </w:rPr>
              <w:t xml:space="preserve"> “There Is a Way”).</w:t>
            </w:r>
          </w:p>
          <w:p w:rsidR="00B8129E" w:rsidRPr="001827A3" w:rsidRDefault="00B8129E" w:rsidP="00B8129E">
            <w:pPr>
              <w:spacing w:before="28" w:after="225" w:line="100" w:lineRule="atLeast"/>
              <w:rPr>
                <w:rStyle w:val="Emphasis"/>
                <w:rFonts w:cs="Times New Roman"/>
                <w:i w:val="0"/>
                <w:iCs w:val="0"/>
                <w:szCs w:val="22"/>
              </w:rPr>
            </w:pPr>
            <w:r w:rsidRPr="001827A3">
              <w:rPr>
                <w:rFonts w:cs="Times New Roman"/>
                <w:szCs w:val="22"/>
              </w:rPr>
              <w:t xml:space="preserve">Additionally, the College is home to the </w:t>
            </w:r>
            <w:r w:rsidRPr="001827A3">
              <w:rPr>
                <w:rFonts w:cs="Times New Roman"/>
                <w:b/>
                <w:bCs/>
                <w:szCs w:val="22"/>
                <w:lang w:eastAsia="en-US"/>
              </w:rPr>
              <w:t>Institute for Progressive Education (UNESCO Chair in Humanistic Education)</w:t>
            </w:r>
            <w:r w:rsidRPr="001827A3">
              <w:rPr>
                <w:rFonts w:cs="Times New Roman"/>
                <w:szCs w:val="22"/>
                <w:lang w:eastAsia="en-US"/>
              </w:rPr>
              <w:t xml:space="preserve">, which combines theory, research and practice, </w:t>
            </w:r>
            <w:r w:rsidRPr="001827A3">
              <w:rPr>
                <w:rStyle w:val="Emphasis"/>
                <w:rFonts w:cs="Times New Roman"/>
                <w:b/>
                <w:bCs/>
                <w:szCs w:val="22"/>
              </w:rPr>
              <w:t>The MAHUT Center</w:t>
            </w:r>
            <w:r w:rsidRPr="001827A3">
              <w:rPr>
                <w:rStyle w:val="Emphasis"/>
                <w:rFonts w:cs="Times New Roman"/>
                <w:szCs w:val="22"/>
              </w:rPr>
              <w:t xml:space="preserve"> </w:t>
            </w:r>
            <w:r w:rsidRPr="001827A3">
              <w:rPr>
                <w:szCs w:val="22"/>
              </w:rPr>
              <w:t xml:space="preserve"> (for people with learning disabilities), and its own </w:t>
            </w:r>
            <w:r w:rsidRPr="001827A3">
              <w:rPr>
                <w:rStyle w:val="Emphasis"/>
                <w:rFonts w:cs="Times New Roman"/>
                <w:b/>
                <w:bCs/>
                <w:szCs w:val="22"/>
              </w:rPr>
              <w:t>Research and Evaluation authority</w:t>
            </w:r>
            <w:r w:rsidRPr="001827A3">
              <w:rPr>
                <w:rStyle w:val="Emphasis"/>
                <w:rFonts w:cs="Times New Roman"/>
                <w:szCs w:val="22"/>
              </w:rPr>
              <w:t xml:space="preserve">. </w:t>
            </w:r>
          </w:p>
          <w:p w:rsidR="00B8129E" w:rsidRPr="001827A3" w:rsidRDefault="00B8129E" w:rsidP="00B8129E">
            <w:pPr>
              <w:spacing w:before="28" w:after="225" w:line="100" w:lineRule="atLeast"/>
              <w:rPr>
                <w:szCs w:val="22"/>
                <w:lang w:val="en-GB"/>
              </w:rPr>
            </w:pPr>
            <w:r w:rsidRPr="001827A3">
              <w:rPr>
                <w:rStyle w:val="Emphasis"/>
                <w:rFonts w:cs="Times New Roman"/>
                <w:szCs w:val="22"/>
              </w:rPr>
              <w:t>As part of Kibbutzim College’s efforts at internationalization, it collaborates with other academic institutions in Europe and in Israel on the sixth Tempus project: Life Long Learning in Applied Fields.</w:t>
            </w:r>
          </w:p>
        </w:tc>
      </w:tr>
      <w:tr w:rsidR="00B8129E" w:rsidRPr="001827A3" w:rsidTr="00B8129E">
        <w:tc>
          <w:tcPr>
            <w:tcW w:w="9639" w:type="dxa"/>
            <w:gridSpan w:val="4"/>
            <w:vAlign w:val="center"/>
          </w:tcPr>
          <w:p w:rsidR="00B8129E" w:rsidRPr="001827A3" w:rsidRDefault="00B8129E" w:rsidP="00B8129E">
            <w:pPr>
              <w:tabs>
                <w:tab w:val="left" w:pos="3649"/>
                <w:tab w:val="left" w:pos="5349"/>
                <w:tab w:val="left" w:pos="7992"/>
                <w:tab w:val="left" w:pos="9409"/>
                <w:tab w:val="left" w:pos="10778"/>
              </w:tabs>
              <w:rPr>
                <w:b/>
                <w:szCs w:val="22"/>
                <w:lang w:val="en-GB"/>
              </w:rPr>
            </w:pPr>
            <w:r w:rsidRPr="001827A3">
              <w:rPr>
                <w:i/>
                <w:szCs w:val="22"/>
                <w:lang w:val="en-GB"/>
              </w:rPr>
              <w:t xml:space="preserve">Please describe also the role of your organisation in the project </w:t>
            </w:r>
            <w:r w:rsidRPr="001827A3">
              <w:rPr>
                <w:szCs w:val="22"/>
                <w:lang w:val="en-GB"/>
              </w:rPr>
              <w:t>(limit 1000 characters)</w:t>
            </w:r>
            <w:r w:rsidRPr="001827A3">
              <w:rPr>
                <w:i/>
                <w:szCs w:val="22"/>
                <w:lang w:val="en-GB"/>
              </w:rPr>
              <w:t>.</w:t>
            </w:r>
          </w:p>
        </w:tc>
      </w:tr>
      <w:tr w:rsidR="00B8129E" w:rsidRPr="001827A3" w:rsidTr="00B8129E">
        <w:trPr>
          <w:trHeight w:val="2268"/>
        </w:trPr>
        <w:tc>
          <w:tcPr>
            <w:tcW w:w="9639" w:type="dxa"/>
            <w:gridSpan w:val="4"/>
          </w:tcPr>
          <w:p w:rsidR="00B8129E" w:rsidRPr="001827A3" w:rsidRDefault="00B8129E" w:rsidP="009901CA">
            <w:pPr>
              <w:rPr>
                <w:rFonts w:cs="Times New Roman"/>
                <w:szCs w:val="22"/>
              </w:rPr>
            </w:pPr>
            <w:r w:rsidRPr="001827A3">
              <w:rPr>
                <w:rFonts w:cs="Times New Roman"/>
                <w:szCs w:val="22"/>
              </w:rPr>
              <w:lastRenderedPageBreak/>
              <w:t xml:space="preserve">The College will be responsible for managing </w:t>
            </w:r>
            <w:r w:rsidR="008919E3" w:rsidRPr="001827A3">
              <w:rPr>
                <w:rFonts w:cs="Times New Roman"/>
                <w:szCs w:val="22"/>
              </w:rPr>
              <w:t xml:space="preserve">PROTEACH </w:t>
            </w:r>
            <w:r w:rsidRPr="001827A3">
              <w:rPr>
                <w:rFonts w:cs="Times New Roman"/>
                <w:szCs w:val="22"/>
              </w:rPr>
              <w:t>(in close cooperation with P2 and P3</w:t>
            </w:r>
            <w:r w:rsidR="00245D93" w:rsidRPr="001827A3">
              <w:rPr>
                <w:rFonts w:cs="Times New Roman"/>
                <w:szCs w:val="22"/>
                <w:lang w:val="en-US" w:bidi="he-IL"/>
              </w:rPr>
              <w:t xml:space="preserve"> as well as with P4, P8,</w:t>
            </w:r>
            <w:r w:rsidR="009901CA" w:rsidRPr="001827A3">
              <w:rPr>
                <w:rFonts w:cs="Times New Roman"/>
                <w:szCs w:val="22"/>
                <w:lang w:val="en-US" w:bidi="he-IL"/>
              </w:rPr>
              <w:t xml:space="preserve"> </w:t>
            </w:r>
            <w:r w:rsidR="00245D93" w:rsidRPr="001827A3">
              <w:rPr>
                <w:rFonts w:cs="Times New Roman"/>
                <w:szCs w:val="22"/>
                <w:lang w:val="en-US" w:bidi="he-IL"/>
              </w:rPr>
              <w:t>P9, P10</w:t>
            </w:r>
            <w:r w:rsidRPr="001827A3">
              <w:rPr>
                <w:rFonts w:cs="Times New Roman"/>
                <w:szCs w:val="22"/>
              </w:rPr>
              <w:t>), and for WPs 2.1 and 5.1. It will play a key role in all WPs, and coordinate the submission of deliverables and reports.</w:t>
            </w:r>
          </w:p>
          <w:p w:rsidR="00B8129E" w:rsidRPr="001827A3" w:rsidRDefault="00B8129E" w:rsidP="000F74D7">
            <w:pPr>
              <w:rPr>
                <w:rFonts w:cs="Times New Roman"/>
                <w:szCs w:val="22"/>
              </w:rPr>
            </w:pPr>
            <w:r w:rsidRPr="001827A3">
              <w:rPr>
                <w:rFonts w:cs="Times New Roman"/>
                <w:szCs w:val="22"/>
              </w:rPr>
              <w:t xml:space="preserve">The College will bring to </w:t>
            </w:r>
            <w:r w:rsidR="000F74D7" w:rsidRPr="001827A3">
              <w:rPr>
                <w:rFonts w:cs="Times New Roman"/>
                <w:szCs w:val="22"/>
              </w:rPr>
              <w:t>PROTEACH</w:t>
            </w:r>
            <w:r w:rsidRPr="001827A3">
              <w:rPr>
                <w:rFonts w:cs="Times New Roman"/>
                <w:szCs w:val="22"/>
              </w:rPr>
              <w:t xml:space="preserve"> its extensive knowledge and experience in humanistic, democratic and pluralistic education, in fostering processes of change within schools and communities, in advancing</w:t>
            </w:r>
            <w:r w:rsidRPr="001827A3">
              <w:rPr>
                <w:rFonts w:cs="Times New Roman"/>
                <w:b/>
                <w:bCs/>
                <w:szCs w:val="22"/>
              </w:rPr>
              <w:t xml:space="preserve"> </w:t>
            </w:r>
            <w:r w:rsidRPr="001827A3">
              <w:rPr>
                <w:rFonts w:cs="Times New Roman"/>
                <w:szCs w:val="22"/>
              </w:rPr>
              <w:t>HEI-school partnerships and in creating hubs for nascent teachers during their internship year.  It will facilitate the formation of Multi-player Induction Teams (MITs) in Israel's social periphery in particular, which will help beginning teachers transition into the field of teaching, fostering a democratic, activist, and enabling environment and increasing these teachers' influence, voices, and leadership skills.</w:t>
            </w:r>
          </w:p>
          <w:p w:rsidR="00B8129E" w:rsidRPr="001827A3" w:rsidRDefault="00B8129E" w:rsidP="00B8129E">
            <w:pPr>
              <w:rPr>
                <w:rFonts w:cs="Times New Roman"/>
                <w:b/>
                <w:bCs/>
                <w:szCs w:val="22"/>
              </w:rPr>
            </w:pPr>
            <w:r w:rsidRPr="001827A3">
              <w:rPr>
                <w:rFonts w:cs="Times New Roman"/>
                <w:szCs w:val="22"/>
              </w:rPr>
              <w:t xml:space="preserve">The Kibbutzim College will be responsible for implementing and coordinating the MITs, along with related tools and materials. It will also be responsible for establishing ties between the various organizations involved, including the Ministry of Education, municipalities, and schools, in addition to creating a platform to facilitate communication between these entities. </w:t>
            </w:r>
          </w:p>
          <w:p w:rsidR="00B8129E" w:rsidRPr="001827A3" w:rsidRDefault="00B8129E" w:rsidP="00B8129E">
            <w:pPr>
              <w:rPr>
                <w:szCs w:val="22"/>
                <w:lang w:val="en-GB"/>
              </w:rPr>
            </w:pPr>
          </w:p>
        </w:tc>
      </w:tr>
      <w:tr w:rsidR="00B8129E" w:rsidRPr="001827A3" w:rsidTr="00B8129E">
        <w:tc>
          <w:tcPr>
            <w:tcW w:w="9639" w:type="dxa"/>
            <w:gridSpan w:val="4"/>
            <w:vAlign w:val="center"/>
          </w:tcPr>
          <w:p w:rsidR="00B8129E" w:rsidRPr="001827A3" w:rsidRDefault="00B8129E" w:rsidP="00B8129E">
            <w:pPr>
              <w:tabs>
                <w:tab w:val="left" w:pos="3649"/>
                <w:tab w:val="left" w:pos="5349"/>
                <w:tab w:val="left" w:pos="7992"/>
                <w:tab w:val="left" w:pos="9409"/>
                <w:tab w:val="left" w:pos="10778"/>
              </w:tabs>
              <w:rPr>
                <w:b/>
                <w:szCs w:val="22"/>
                <w:lang w:val="en-GB"/>
              </w:rPr>
            </w:pPr>
            <w:r w:rsidRPr="001827A3">
              <w:rPr>
                <w:b/>
                <w:szCs w:val="22"/>
                <w:lang w:val="en-GB"/>
              </w:rPr>
              <w:t xml:space="preserve">D.1.2 - Operational capacity: Skills and expertise of key staff involved in the project  </w:t>
            </w:r>
          </w:p>
          <w:p w:rsidR="00B8129E" w:rsidRPr="001827A3" w:rsidRDefault="00B8129E" w:rsidP="00B8129E">
            <w:pPr>
              <w:tabs>
                <w:tab w:val="left" w:pos="3649"/>
                <w:tab w:val="left" w:pos="5349"/>
                <w:tab w:val="left" w:pos="7992"/>
                <w:tab w:val="left" w:pos="9409"/>
                <w:tab w:val="left" w:pos="10778"/>
              </w:tabs>
              <w:rPr>
                <w:i/>
                <w:szCs w:val="22"/>
                <w:lang w:val="en-GB"/>
              </w:rPr>
            </w:pPr>
            <w:r w:rsidRPr="001827A3">
              <w:rPr>
                <w:i/>
                <w:szCs w:val="22"/>
                <w:lang w:val="en-GB"/>
              </w:rPr>
              <w:t>Please add lines as necessary.</w:t>
            </w:r>
          </w:p>
        </w:tc>
      </w:tr>
      <w:tr w:rsidR="00B8129E" w:rsidRPr="001827A3" w:rsidTr="00B8129E">
        <w:tc>
          <w:tcPr>
            <w:tcW w:w="2552" w:type="dxa"/>
            <w:gridSpan w:val="2"/>
            <w:vAlign w:val="center"/>
          </w:tcPr>
          <w:p w:rsidR="00B8129E" w:rsidRPr="001827A3" w:rsidRDefault="00B8129E" w:rsidP="00B8129E">
            <w:pPr>
              <w:tabs>
                <w:tab w:val="left" w:pos="3649"/>
                <w:tab w:val="left" w:pos="5349"/>
                <w:tab w:val="left" w:pos="7992"/>
                <w:tab w:val="left" w:pos="9409"/>
                <w:tab w:val="left" w:pos="10778"/>
              </w:tabs>
              <w:rPr>
                <w:b/>
                <w:szCs w:val="22"/>
                <w:lang w:val="en-GB"/>
              </w:rPr>
            </w:pPr>
            <w:r w:rsidRPr="001827A3">
              <w:rPr>
                <w:b/>
                <w:bCs/>
                <w:szCs w:val="22"/>
                <w:lang w:val="en-GB"/>
              </w:rPr>
              <w:t>Name of staff member</w:t>
            </w:r>
          </w:p>
        </w:tc>
        <w:tc>
          <w:tcPr>
            <w:tcW w:w="7087" w:type="dxa"/>
            <w:gridSpan w:val="2"/>
            <w:vAlign w:val="center"/>
          </w:tcPr>
          <w:p w:rsidR="00B8129E" w:rsidRPr="001827A3" w:rsidRDefault="00B8129E" w:rsidP="00B8129E">
            <w:pPr>
              <w:tabs>
                <w:tab w:val="left" w:pos="3649"/>
                <w:tab w:val="left" w:pos="5349"/>
                <w:tab w:val="left" w:pos="7992"/>
                <w:tab w:val="left" w:pos="9409"/>
                <w:tab w:val="left" w:pos="10778"/>
              </w:tabs>
              <w:jc w:val="both"/>
              <w:rPr>
                <w:b/>
                <w:szCs w:val="22"/>
                <w:lang w:val="en-GB"/>
              </w:rPr>
            </w:pPr>
            <w:r w:rsidRPr="001827A3">
              <w:rPr>
                <w:bCs/>
                <w:i/>
                <w:szCs w:val="22"/>
                <w:lang w:val="en-GB"/>
              </w:rPr>
              <w:t>Summary of relevant skills and experience, including where relevant a list of recent publications related to the domain of the project.</w:t>
            </w:r>
          </w:p>
        </w:tc>
      </w:tr>
      <w:tr w:rsidR="00B8129E" w:rsidRPr="001827A3" w:rsidTr="00B8129E">
        <w:tc>
          <w:tcPr>
            <w:tcW w:w="2552" w:type="dxa"/>
            <w:gridSpan w:val="2"/>
            <w:vAlign w:val="center"/>
          </w:tcPr>
          <w:p w:rsidR="00B8129E" w:rsidRPr="001827A3" w:rsidRDefault="00B8129E" w:rsidP="00B8129E">
            <w:pPr>
              <w:rPr>
                <w:b/>
                <w:bCs/>
                <w:szCs w:val="22"/>
              </w:rPr>
            </w:pPr>
            <w:r w:rsidRPr="001827A3">
              <w:rPr>
                <w:b/>
                <w:bCs/>
                <w:szCs w:val="22"/>
              </w:rPr>
              <w:t>Prof. Zipi Libman</w:t>
            </w:r>
          </w:p>
        </w:tc>
        <w:tc>
          <w:tcPr>
            <w:tcW w:w="7087" w:type="dxa"/>
            <w:gridSpan w:val="2"/>
            <w:vAlign w:val="center"/>
          </w:tcPr>
          <w:p w:rsidR="00B8129E" w:rsidRPr="001827A3" w:rsidRDefault="00B8129E" w:rsidP="00B8129E">
            <w:pPr>
              <w:tabs>
                <w:tab w:val="left" w:pos="3649"/>
                <w:tab w:val="left" w:pos="5349"/>
                <w:tab w:val="left" w:pos="7992"/>
                <w:tab w:val="left" w:pos="9409"/>
                <w:tab w:val="left" w:pos="10778"/>
              </w:tabs>
              <w:rPr>
                <w:szCs w:val="22"/>
              </w:rPr>
            </w:pPr>
            <w:r w:rsidRPr="001827A3">
              <w:rPr>
                <w:szCs w:val="22"/>
              </w:rPr>
              <w:t>Prof.</w:t>
            </w:r>
            <w:r w:rsidRPr="001827A3">
              <w:rPr>
                <w:szCs w:val="22"/>
                <w:lang w:val="en-US"/>
              </w:rPr>
              <w:t xml:space="preserve"> Libman</w:t>
            </w:r>
            <w:r w:rsidRPr="001827A3">
              <w:rPr>
                <w:szCs w:val="22"/>
              </w:rPr>
              <w:t xml:space="preserve"> is the president of the Kibutzim College of Education since 2012. Her academic background is educational research focusing on evaluation of instructions and teachers, emphasizing also on constructivist approach to teaching and learning. Prof. Libman has a vast experience with initiating new program at the college and nationwide, pushing for excellence in teaching and high achieverment at colleges. Prof. Libman will serve as the coordinator of the </w:t>
            </w:r>
            <w:r w:rsidR="000F74D7" w:rsidRPr="001827A3">
              <w:rPr>
                <w:rFonts w:cs="Times New Roman"/>
                <w:szCs w:val="22"/>
              </w:rPr>
              <w:t>PROTEACH</w:t>
            </w:r>
            <w:r w:rsidRPr="001827A3">
              <w:rPr>
                <w:szCs w:val="22"/>
              </w:rPr>
              <w:t xml:space="preserve"> project.</w:t>
            </w:r>
          </w:p>
          <w:p w:rsidR="00B8129E" w:rsidRPr="001827A3" w:rsidRDefault="00B8129E" w:rsidP="00B8129E">
            <w:pPr>
              <w:tabs>
                <w:tab w:val="left" w:pos="3649"/>
                <w:tab w:val="left" w:pos="5349"/>
                <w:tab w:val="left" w:pos="7992"/>
                <w:tab w:val="left" w:pos="9409"/>
                <w:tab w:val="left" w:pos="10778"/>
              </w:tabs>
              <w:rPr>
                <w:szCs w:val="22"/>
              </w:rPr>
            </w:pPr>
          </w:p>
          <w:p w:rsidR="00B8129E" w:rsidRPr="001827A3" w:rsidRDefault="00B8129E" w:rsidP="00B8129E">
            <w:pPr>
              <w:tabs>
                <w:tab w:val="left" w:pos="3649"/>
                <w:tab w:val="left" w:pos="5349"/>
                <w:tab w:val="left" w:pos="7992"/>
                <w:tab w:val="left" w:pos="9409"/>
                <w:tab w:val="left" w:pos="10778"/>
              </w:tabs>
              <w:rPr>
                <w:szCs w:val="22"/>
              </w:rPr>
            </w:pPr>
            <w:r w:rsidRPr="001827A3">
              <w:rPr>
                <w:szCs w:val="22"/>
              </w:rPr>
              <w:t xml:space="preserve">Her research background and publications are related to assessing licensing procedures and teacher effectiveness, as well as promoting standards of teaching and teacher tests. </w:t>
            </w:r>
          </w:p>
          <w:p w:rsidR="00B8129E" w:rsidRPr="001827A3" w:rsidRDefault="00B8129E" w:rsidP="00B8129E">
            <w:pPr>
              <w:tabs>
                <w:tab w:val="left" w:pos="3649"/>
                <w:tab w:val="left" w:pos="5349"/>
                <w:tab w:val="left" w:pos="7992"/>
                <w:tab w:val="left" w:pos="9409"/>
                <w:tab w:val="left" w:pos="10778"/>
              </w:tabs>
              <w:rPr>
                <w:szCs w:val="22"/>
              </w:rPr>
            </w:pPr>
          </w:p>
          <w:p w:rsidR="00B8129E" w:rsidRPr="001827A3" w:rsidRDefault="00B8129E" w:rsidP="00B8129E">
            <w:pPr>
              <w:tabs>
                <w:tab w:val="left" w:pos="3649"/>
                <w:tab w:val="left" w:pos="5349"/>
                <w:tab w:val="left" w:pos="7992"/>
                <w:tab w:val="left" w:pos="9409"/>
                <w:tab w:val="left" w:pos="10778"/>
              </w:tabs>
              <w:rPr>
                <w:szCs w:val="22"/>
              </w:rPr>
            </w:pPr>
            <w:r w:rsidRPr="001827A3">
              <w:rPr>
                <w:szCs w:val="22"/>
              </w:rPr>
              <w:t>Her recent related publications include:</w:t>
            </w:r>
          </w:p>
          <w:p w:rsidR="00B8129E" w:rsidRPr="001827A3" w:rsidRDefault="00B8129E" w:rsidP="00B8129E">
            <w:pPr>
              <w:pStyle w:val="sylhebbib"/>
              <w:bidi w:val="0"/>
              <w:spacing w:after="0"/>
              <w:rPr>
                <w:rFonts w:asciiTheme="minorHAnsi" w:hAnsiTheme="minorHAnsi"/>
                <w:sz w:val="22"/>
                <w:szCs w:val="22"/>
              </w:rPr>
            </w:pPr>
            <w:r w:rsidRPr="001827A3">
              <w:rPr>
                <w:rFonts w:asciiTheme="minorHAnsi" w:hAnsiTheme="minorHAnsi"/>
                <w:sz w:val="22"/>
                <w:szCs w:val="22"/>
              </w:rPr>
              <w:t xml:space="preserve">Libman, Z. (2012) Licensing Procedures, Teacher Effectiveness and Reasonable Expectations. </w:t>
            </w:r>
            <w:r w:rsidRPr="001827A3">
              <w:rPr>
                <w:rFonts w:asciiTheme="minorHAnsi" w:hAnsiTheme="minorHAnsi"/>
                <w:i/>
                <w:iCs/>
                <w:sz w:val="22"/>
                <w:szCs w:val="22"/>
              </w:rPr>
              <w:t>International Review of Education</w:t>
            </w:r>
            <w:r w:rsidRPr="001827A3">
              <w:rPr>
                <w:rFonts w:asciiTheme="minorHAnsi" w:hAnsiTheme="minorHAnsi"/>
                <w:b/>
                <w:bCs/>
                <w:sz w:val="22"/>
                <w:szCs w:val="22"/>
              </w:rPr>
              <w:t xml:space="preserve">, </w:t>
            </w:r>
            <w:r w:rsidRPr="001827A3">
              <w:rPr>
                <w:rFonts w:asciiTheme="minorHAnsi" w:hAnsiTheme="minorHAnsi"/>
                <w:i/>
                <w:iCs/>
                <w:sz w:val="22"/>
                <w:szCs w:val="22"/>
              </w:rPr>
              <w:t>58</w:t>
            </w:r>
            <w:r w:rsidRPr="001827A3">
              <w:rPr>
                <w:rFonts w:asciiTheme="minorHAnsi" w:hAnsiTheme="minorHAnsi"/>
                <w:sz w:val="22"/>
                <w:szCs w:val="22"/>
              </w:rPr>
              <w:t>(2), 151-171</w:t>
            </w:r>
          </w:p>
          <w:p w:rsidR="00B8129E" w:rsidRPr="001827A3" w:rsidRDefault="00B8129E" w:rsidP="00B8129E">
            <w:pPr>
              <w:pStyle w:val="sylhebbib"/>
              <w:bidi w:val="0"/>
              <w:spacing w:after="0"/>
              <w:rPr>
                <w:rFonts w:asciiTheme="minorHAnsi" w:hAnsiTheme="minorHAnsi"/>
                <w:sz w:val="22"/>
                <w:szCs w:val="22"/>
              </w:rPr>
            </w:pPr>
            <w:r w:rsidRPr="001827A3">
              <w:rPr>
                <w:rFonts w:asciiTheme="minorHAnsi" w:hAnsiTheme="minorHAnsi"/>
                <w:sz w:val="22"/>
                <w:szCs w:val="22"/>
              </w:rPr>
              <w:t xml:space="preserve">Libman, Z. (2010). Integrating Real-Life Data Analysis in Teaching Descriptive Statistics: A Constructivist Approach. </w:t>
            </w:r>
            <w:r w:rsidRPr="001827A3">
              <w:rPr>
                <w:rFonts w:asciiTheme="minorHAnsi" w:hAnsiTheme="minorHAnsi"/>
                <w:i/>
                <w:iCs/>
                <w:sz w:val="22"/>
                <w:szCs w:val="22"/>
              </w:rPr>
              <w:t>Journal of Statistics Education, 18</w:t>
            </w:r>
            <w:r w:rsidRPr="001827A3">
              <w:rPr>
                <w:rFonts w:asciiTheme="minorHAnsi" w:hAnsiTheme="minorHAnsi"/>
                <w:sz w:val="22"/>
                <w:szCs w:val="22"/>
              </w:rPr>
              <w:t>(1)</w:t>
            </w:r>
          </w:p>
          <w:p w:rsidR="00B8129E" w:rsidRPr="001827A3" w:rsidRDefault="00B8129E" w:rsidP="00B8129E">
            <w:pPr>
              <w:pStyle w:val="sylhebbib"/>
              <w:bidi w:val="0"/>
              <w:spacing w:after="0"/>
              <w:rPr>
                <w:rFonts w:asciiTheme="minorHAnsi" w:hAnsiTheme="minorHAnsi"/>
                <w:sz w:val="22"/>
                <w:szCs w:val="22"/>
                <w:lang w:val="en-US"/>
              </w:rPr>
            </w:pPr>
            <w:r w:rsidRPr="001827A3">
              <w:rPr>
                <w:rFonts w:asciiTheme="minorHAnsi" w:hAnsiTheme="minorHAnsi"/>
                <w:sz w:val="22"/>
                <w:szCs w:val="22"/>
              </w:rPr>
              <w:t xml:space="preserve">Libman, Z. (2009). Teacher licensing examinations: True progress or an illusion? </w:t>
            </w:r>
            <w:r w:rsidRPr="001827A3">
              <w:rPr>
                <w:rFonts w:asciiTheme="minorHAnsi" w:hAnsiTheme="minorHAnsi"/>
                <w:i/>
                <w:iCs/>
                <w:sz w:val="22"/>
                <w:szCs w:val="22"/>
              </w:rPr>
              <w:t>Studies in Educational Evaluation, 35(1),</w:t>
            </w:r>
            <w:r w:rsidRPr="001827A3">
              <w:rPr>
                <w:rFonts w:asciiTheme="minorHAnsi" w:hAnsiTheme="minorHAnsi"/>
                <w:sz w:val="22"/>
                <w:szCs w:val="22"/>
              </w:rPr>
              <w:t xml:space="preserve"> 7 – 15</w:t>
            </w:r>
          </w:p>
        </w:tc>
      </w:tr>
      <w:tr w:rsidR="00B8129E" w:rsidRPr="001827A3" w:rsidTr="00B8129E">
        <w:tc>
          <w:tcPr>
            <w:tcW w:w="2552" w:type="dxa"/>
            <w:gridSpan w:val="2"/>
            <w:vAlign w:val="center"/>
          </w:tcPr>
          <w:p w:rsidR="00B8129E" w:rsidRPr="001827A3" w:rsidRDefault="00B8129E" w:rsidP="00B8129E">
            <w:pPr>
              <w:rPr>
                <w:b/>
                <w:bCs/>
                <w:szCs w:val="22"/>
                <w:lang w:val="en-GB"/>
              </w:rPr>
            </w:pPr>
            <w:r w:rsidRPr="001827A3">
              <w:rPr>
                <w:b/>
                <w:bCs/>
                <w:szCs w:val="22"/>
                <w:lang w:val="en-GB"/>
              </w:rPr>
              <w:t>Dr. Irit Levy-Feldman</w:t>
            </w:r>
          </w:p>
        </w:tc>
        <w:tc>
          <w:tcPr>
            <w:tcW w:w="7087" w:type="dxa"/>
            <w:gridSpan w:val="2"/>
            <w:vAlign w:val="center"/>
          </w:tcPr>
          <w:p w:rsidR="00B8129E" w:rsidRPr="001827A3" w:rsidRDefault="00B8129E" w:rsidP="00B8129E">
            <w:pPr>
              <w:rPr>
                <w:rFonts w:cs="Times New Roman"/>
                <w:szCs w:val="22"/>
              </w:rPr>
            </w:pPr>
            <w:r w:rsidRPr="001827A3">
              <w:rPr>
                <w:rFonts w:cs="Times New Roman"/>
                <w:szCs w:val="22"/>
              </w:rPr>
              <w:t>Dr. Levy-Feldman is currently the Director of the Research Authority at The Kibbutzim College of Education. Her academic background is in educational research, measurement and evaluation with specific emphasis on program evaluation. She will serve as the contact person for projects partners at The Kibbutzim College, and coordinate project activities across institutions (in close contact with P2).</w:t>
            </w:r>
          </w:p>
          <w:p w:rsidR="00B8129E" w:rsidRPr="001827A3" w:rsidRDefault="00B8129E" w:rsidP="00B8129E">
            <w:pPr>
              <w:rPr>
                <w:rFonts w:cs="Times New Roman"/>
                <w:szCs w:val="22"/>
              </w:rPr>
            </w:pPr>
          </w:p>
          <w:p w:rsidR="00B8129E" w:rsidRPr="001827A3" w:rsidRDefault="00B8129E" w:rsidP="00B8129E">
            <w:pPr>
              <w:rPr>
                <w:rFonts w:cs="Times New Roman"/>
                <w:szCs w:val="22"/>
              </w:rPr>
            </w:pPr>
            <w:r w:rsidRPr="001827A3">
              <w:rPr>
                <w:rFonts w:cs="Times New Roman"/>
                <w:szCs w:val="22"/>
              </w:rPr>
              <w:t xml:space="preserve">Her research interests and publications relate to teacher education, teacher development in different stages of their career, teacher assessment and educational program evaluation. Her current research is on utilization-focused program evaluation and evaluation of organizational change. She is also involved in an intercollege research authority at the Mofet Institute (P2) regarding alternative teacher education programs. </w:t>
            </w:r>
          </w:p>
          <w:p w:rsidR="00B8129E" w:rsidRPr="001827A3" w:rsidRDefault="00B8129E" w:rsidP="00B8129E">
            <w:pPr>
              <w:tabs>
                <w:tab w:val="num" w:pos="720"/>
              </w:tabs>
              <w:jc w:val="both"/>
              <w:rPr>
                <w:szCs w:val="22"/>
              </w:rPr>
            </w:pPr>
          </w:p>
          <w:p w:rsidR="00B8129E" w:rsidRPr="001827A3" w:rsidRDefault="00B8129E" w:rsidP="00B8129E">
            <w:pPr>
              <w:tabs>
                <w:tab w:val="num" w:pos="720"/>
              </w:tabs>
              <w:jc w:val="both"/>
              <w:rPr>
                <w:rFonts w:cs="Times New Roman"/>
                <w:b/>
                <w:bCs/>
                <w:szCs w:val="22"/>
              </w:rPr>
            </w:pPr>
            <w:r w:rsidRPr="001827A3">
              <w:rPr>
                <w:szCs w:val="22"/>
              </w:rPr>
              <w:lastRenderedPageBreak/>
              <w:t>Her recent relevant publications include:</w:t>
            </w:r>
          </w:p>
          <w:p w:rsidR="00B8129E" w:rsidRPr="001827A3" w:rsidRDefault="00B8129E" w:rsidP="00B8129E">
            <w:pPr>
              <w:pStyle w:val="sylhebbib"/>
              <w:bidi w:val="0"/>
              <w:spacing w:after="0"/>
              <w:rPr>
                <w:rFonts w:asciiTheme="minorHAnsi" w:hAnsiTheme="minorHAnsi"/>
                <w:b/>
                <w:bCs/>
                <w:sz w:val="22"/>
                <w:szCs w:val="22"/>
              </w:rPr>
            </w:pPr>
            <w:r w:rsidRPr="001827A3">
              <w:rPr>
                <w:rFonts w:asciiTheme="minorHAnsi" w:hAnsiTheme="minorHAnsi"/>
                <w:sz w:val="22"/>
                <w:szCs w:val="22"/>
              </w:rPr>
              <w:t xml:space="preserve"> Levy-Feldman, I.</w:t>
            </w:r>
            <w:r w:rsidRPr="001827A3">
              <w:rPr>
                <w:rFonts w:asciiTheme="minorHAnsi" w:hAnsiTheme="minorHAnsi"/>
                <w:sz w:val="22"/>
                <w:szCs w:val="22"/>
                <w:lang w:val="en-US"/>
              </w:rPr>
              <w:t>, &amp;</w:t>
            </w:r>
            <w:r w:rsidRPr="001827A3">
              <w:rPr>
                <w:rFonts w:asciiTheme="minorHAnsi" w:hAnsiTheme="minorHAnsi"/>
                <w:sz w:val="22"/>
                <w:szCs w:val="22"/>
              </w:rPr>
              <w:t xml:space="preserve"> Nevo, D. (2013). Perceptions regarding the accomplished teacher among teacher educators in “research oriented” and “teaching oriented” institutes in Israel. </w:t>
            </w:r>
            <w:r w:rsidRPr="001827A3">
              <w:rPr>
                <w:rFonts w:asciiTheme="minorHAnsi" w:hAnsiTheme="minorHAnsi"/>
                <w:i/>
                <w:iCs/>
                <w:sz w:val="22"/>
                <w:szCs w:val="22"/>
              </w:rPr>
              <w:t>Studies in Educational Evaluation. Vol 39(3). pp 153-160.</w:t>
            </w:r>
          </w:p>
          <w:p w:rsidR="00B8129E" w:rsidRPr="001827A3" w:rsidRDefault="00B8129E" w:rsidP="00B8129E">
            <w:pPr>
              <w:pStyle w:val="sylhebbib"/>
              <w:bidi w:val="0"/>
              <w:spacing w:after="0"/>
              <w:rPr>
                <w:rFonts w:asciiTheme="minorHAnsi" w:hAnsiTheme="minorHAnsi"/>
                <w:sz w:val="22"/>
                <w:szCs w:val="22"/>
              </w:rPr>
            </w:pPr>
            <w:r w:rsidRPr="001827A3">
              <w:rPr>
                <w:rFonts w:asciiTheme="minorHAnsi" w:hAnsiTheme="minorHAnsi"/>
                <w:sz w:val="22"/>
                <w:szCs w:val="22"/>
              </w:rPr>
              <w:t>Levy-Feldman, I.</w:t>
            </w:r>
            <w:r w:rsidRPr="001827A3">
              <w:rPr>
                <w:rFonts w:asciiTheme="minorHAnsi" w:hAnsiTheme="minorHAnsi"/>
                <w:sz w:val="22"/>
                <w:szCs w:val="22"/>
                <w:lang w:val="en-US"/>
              </w:rPr>
              <w:t>, &amp;</w:t>
            </w:r>
            <w:r w:rsidRPr="001827A3">
              <w:rPr>
                <w:rFonts w:asciiTheme="minorHAnsi" w:hAnsiTheme="minorHAnsi"/>
                <w:sz w:val="22"/>
                <w:szCs w:val="22"/>
              </w:rPr>
              <w:t xml:space="preserve"> Nevo, D. (2011). The accomplished teacher in Israel. </w:t>
            </w:r>
            <w:r w:rsidRPr="001827A3">
              <w:rPr>
                <w:rFonts w:asciiTheme="minorHAnsi" w:hAnsiTheme="minorHAnsi"/>
                <w:i/>
                <w:iCs/>
                <w:sz w:val="22"/>
                <w:szCs w:val="22"/>
              </w:rPr>
              <w:t>Dapim</w:t>
            </w:r>
            <w:r w:rsidRPr="001827A3">
              <w:rPr>
                <w:rFonts w:asciiTheme="minorHAnsi" w:hAnsiTheme="minorHAnsi"/>
                <w:sz w:val="22"/>
                <w:szCs w:val="22"/>
              </w:rPr>
              <w:t>, 52. (</w:t>
            </w:r>
            <w:r w:rsidRPr="001827A3">
              <w:rPr>
                <w:rFonts w:asciiTheme="minorHAnsi" w:hAnsiTheme="minorHAnsi"/>
                <w:sz w:val="22"/>
                <w:szCs w:val="22"/>
                <w:lang w:val="en-US"/>
              </w:rPr>
              <w:t xml:space="preserve">in </w:t>
            </w:r>
            <w:r w:rsidRPr="001827A3">
              <w:rPr>
                <w:rFonts w:asciiTheme="minorHAnsi" w:hAnsiTheme="minorHAnsi"/>
                <w:sz w:val="22"/>
                <w:szCs w:val="22"/>
              </w:rPr>
              <w:t>Hebrew</w:t>
            </w:r>
            <w:r w:rsidRPr="001827A3">
              <w:rPr>
                <w:rFonts w:asciiTheme="minorHAnsi" w:hAnsiTheme="minorHAnsi"/>
                <w:sz w:val="22"/>
                <w:szCs w:val="22"/>
                <w:lang w:val="en-US"/>
              </w:rPr>
              <w:t>.</w:t>
            </w:r>
            <w:r w:rsidRPr="001827A3">
              <w:rPr>
                <w:rFonts w:asciiTheme="minorHAnsi" w:hAnsiTheme="minorHAnsi"/>
                <w:sz w:val="22"/>
                <w:szCs w:val="22"/>
              </w:rPr>
              <w:t>)</w:t>
            </w:r>
          </w:p>
          <w:p w:rsidR="00B8129E" w:rsidRPr="001827A3" w:rsidRDefault="00B8129E" w:rsidP="00B8129E">
            <w:pPr>
              <w:tabs>
                <w:tab w:val="left" w:pos="3649"/>
                <w:tab w:val="left" w:pos="5349"/>
                <w:tab w:val="left" w:pos="7992"/>
                <w:tab w:val="left" w:pos="9409"/>
                <w:tab w:val="left" w:pos="10778"/>
              </w:tabs>
              <w:rPr>
                <w:szCs w:val="22"/>
                <w:lang w:val="en-GB"/>
              </w:rPr>
            </w:pPr>
          </w:p>
        </w:tc>
      </w:tr>
      <w:tr w:rsidR="00B8129E" w:rsidRPr="001827A3" w:rsidTr="00B8129E">
        <w:tc>
          <w:tcPr>
            <w:tcW w:w="2552" w:type="dxa"/>
            <w:gridSpan w:val="2"/>
            <w:vAlign w:val="center"/>
          </w:tcPr>
          <w:p w:rsidR="00B8129E" w:rsidRPr="001827A3" w:rsidRDefault="00B8129E" w:rsidP="00B8129E">
            <w:pPr>
              <w:rPr>
                <w:b/>
                <w:bCs/>
                <w:szCs w:val="22"/>
              </w:rPr>
            </w:pPr>
            <w:r w:rsidRPr="001827A3">
              <w:rPr>
                <w:b/>
                <w:bCs/>
                <w:szCs w:val="22"/>
                <w:lang w:val="en-GB"/>
              </w:rPr>
              <w:lastRenderedPageBreak/>
              <w:t>Dr. Dafna Hammer-Budnaro</w:t>
            </w:r>
          </w:p>
        </w:tc>
        <w:tc>
          <w:tcPr>
            <w:tcW w:w="7087" w:type="dxa"/>
            <w:gridSpan w:val="2"/>
            <w:vAlign w:val="center"/>
          </w:tcPr>
          <w:p w:rsidR="00B8129E" w:rsidRPr="001827A3" w:rsidRDefault="00B8129E" w:rsidP="00B8129E">
            <w:pPr>
              <w:tabs>
                <w:tab w:val="left" w:pos="3649"/>
                <w:tab w:val="left" w:pos="5349"/>
                <w:tab w:val="left" w:pos="7992"/>
                <w:tab w:val="left" w:pos="9409"/>
                <w:tab w:val="left" w:pos="10778"/>
              </w:tabs>
              <w:rPr>
                <w:szCs w:val="22"/>
                <w:lang w:val="en-GB"/>
              </w:rPr>
            </w:pPr>
            <w:r w:rsidRPr="001827A3">
              <w:rPr>
                <w:szCs w:val="22"/>
                <w:lang w:val="en-GB"/>
              </w:rPr>
              <w:t xml:space="preserve">Since 2012, Dr. Hammer-Budnaro is the Director of the Unit for Internships and Entry into the Field of Instruction at The Kibbutzim College. In the past, she has served as pedagogical instructor and facilitator of induction workshops at the College (altogether for over a decade). </w:t>
            </w:r>
          </w:p>
          <w:p w:rsidR="00B8129E" w:rsidRPr="001827A3" w:rsidRDefault="00B8129E" w:rsidP="00B8129E">
            <w:pPr>
              <w:tabs>
                <w:tab w:val="left" w:pos="3649"/>
                <w:tab w:val="left" w:pos="5349"/>
                <w:tab w:val="left" w:pos="7992"/>
                <w:tab w:val="left" w:pos="9409"/>
                <w:tab w:val="left" w:pos="10778"/>
              </w:tabs>
              <w:rPr>
                <w:szCs w:val="22"/>
                <w:lang w:val="en-GB"/>
              </w:rPr>
            </w:pPr>
          </w:p>
          <w:p w:rsidR="00B8129E" w:rsidRPr="001827A3" w:rsidRDefault="00B8129E" w:rsidP="00B8129E">
            <w:pPr>
              <w:tabs>
                <w:tab w:val="left" w:pos="3649"/>
                <w:tab w:val="left" w:pos="5349"/>
                <w:tab w:val="left" w:pos="7992"/>
                <w:tab w:val="left" w:pos="9409"/>
                <w:tab w:val="left" w:pos="10778"/>
              </w:tabs>
              <w:rPr>
                <w:szCs w:val="22"/>
                <w:lang w:val="en-GB"/>
              </w:rPr>
            </w:pPr>
            <w:r w:rsidRPr="001827A3">
              <w:rPr>
                <w:szCs w:val="22"/>
                <w:lang w:val="en-GB"/>
              </w:rPr>
              <w:t xml:space="preserve">Her fields of expertise include: teacher induction (interns and new teachers), pedagogical guidance, online internships vs. face-to-face internships, principals’ considerations in evaluating interns, special education, diagnosis of learning disabilities, and educational counseling. </w:t>
            </w:r>
          </w:p>
          <w:p w:rsidR="00B8129E" w:rsidRPr="001827A3" w:rsidRDefault="00B8129E" w:rsidP="00B8129E">
            <w:pPr>
              <w:tabs>
                <w:tab w:val="left" w:pos="3649"/>
                <w:tab w:val="left" w:pos="5349"/>
                <w:tab w:val="left" w:pos="7992"/>
                <w:tab w:val="left" w:pos="9409"/>
                <w:tab w:val="left" w:pos="10778"/>
              </w:tabs>
              <w:rPr>
                <w:szCs w:val="22"/>
                <w:lang w:val="en-GB"/>
              </w:rPr>
            </w:pPr>
          </w:p>
          <w:p w:rsidR="00B8129E" w:rsidRPr="001827A3" w:rsidRDefault="00B8129E" w:rsidP="00B8129E">
            <w:pPr>
              <w:tabs>
                <w:tab w:val="left" w:pos="3649"/>
                <w:tab w:val="left" w:pos="5349"/>
                <w:tab w:val="left" w:pos="7992"/>
                <w:tab w:val="left" w:pos="9409"/>
                <w:tab w:val="left" w:pos="10778"/>
              </w:tabs>
              <w:rPr>
                <w:szCs w:val="22"/>
              </w:rPr>
            </w:pPr>
            <w:r w:rsidRPr="001827A3">
              <w:rPr>
                <w:szCs w:val="22"/>
                <w:lang w:val="en-GB"/>
              </w:rPr>
              <w:t>She will be responsible for establishing and running the teams for the MIT pilot at the College.</w:t>
            </w:r>
          </w:p>
        </w:tc>
      </w:tr>
      <w:tr w:rsidR="00B8129E" w:rsidRPr="001827A3" w:rsidTr="00B8129E">
        <w:tc>
          <w:tcPr>
            <w:tcW w:w="2552" w:type="dxa"/>
            <w:gridSpan w:val="2"/>
            <w:vAlign w:val="center"/>
          </w:tcPr>
          <w:p w:rsidR="00B8129E" w:rsidRPr="001827A3" w:rsidRDefault="00B8129E" w:rsidP="00B8129E">
            <w:pPr>
              <w:tabs>
                <w:tab w:val="left" w:pos="3649"/>
                <w:tab w:val="left" w:pos="5349"/>
                <w:tab w:val="left" w:pos="7992"/>
                <w:tab w:val="left" w:pos="9409"/>
                <w:tab w:val="left" w:pos="10778"/>
              </w:tabs>
              <w:rPr>
                <w:b/>
                <w:bCs/>
                <w:szCs w:val="22"/>
                <w:lang w:val="en-US"/>
              </w:rPr>
            </w:pPr>
            <w:r w:rsidRPr="001827A3">
              <w:rPr>
                <w:b/>
                <w:bCs/>
                <w:szCs w:val="22"/>
                <w:lang w:val="en-US"/>
              </w:rPr>
              <w:t>Prof. Nimrod Alony</w:t>
            </w:r>
          </w:p>
        </w:tc>
        <w:tc>
          <w:tcPr>
            <w:tcW w:w="7087" w:type="dxa"/>
            <w:gridSpan w:val="2"/>
            <w:vAlign w:val="center"/>
          </w:tcPr>
          <w:p w:rsidR="00B8129E" w:rsidRPr="001827A3" w:rsidRDefault="00B8129E" w:rsidP="00B8129E">
            <w:pPr>
              <w:tabs>
                <w:tab w:val="left" w:pos="3649"/>
                <w:tab w:val="left" w:pos="5349"/>
                <w:tab w:val="left" w:pos="7992"/>
                <w:tab w:val="left" w:pos="9409"/>
                <w:tab w:val="left" w:pos="10778"/>
              </w:tabs>
              <w:rPr>
                <w:szCs w:val="22"/>
                <w:lang w:val="en-US"/>
              </w:rPr>
            </w:pPr>
            <w:r w:rsidRPr="001827A3">
              <w:rPr>
                <w:szCs w:val="22"/>
                <w:lang w:val="en-US"/>
              </w:rPr>
              <w:t xml:space="preserve">Director and Chair of Institute for Progressive Education at the Kibbutzim </w:t>
            </w:r>
            <w:proofErr w:type="gramStart"/>
            <w:r w:rsidRPr="001827A3">
              <w:rPr>
                <w:szCs w:val="22"/>
                <w:lang w:val="en-US"/>
              </w:rPr>
              <w:t>College,</w:t>
            </w:r>
            <w:proofErr w:type="gramEnd"/>
            <w:r w:rsidRPr="001827A3">
              <w:rPr>
                <w:szCs w:val="22"/>
                <w:lang w:val="en-US"/>
              </w:rPr>
              <w:t xml:space="preserve"> will advise the project on his fields of expertise: philosophy and professional ethics, social involvement and pluralism. </w:t>
            </w:r>
          </w:p>
          <w:p w:rsidR="00B8129E" w:rsidRPr="001827A3" w:rsidRDefault="00B8129E" w:rsidP="00B8129E">
            <w:pPr>
              <w:tabs>
                <w:tab w:val="left" w:pos="3649"/>
                <w:tab w:val="left" w:pos="5349"/>
                <w:tab w:val="left" w:pos="7992"/>
                <w:tab w:val="left" w:pos="9409"/>
                <w:tab w:val="left" w:pos="10778"/>
              </w:tabs>
              <w:rPr>
                <w:szCs w:val="22"/>
                <w:lang w:val="en-US"/>
              </w:rPr>
            </w:pPr>
          </w:p>
          <w:p w:rsidR="00B8129E" w:rsidRPr="001827A3" w:rsidRDefault="000F74D7" w:rsidP="00B8129E">
            <w:pPr>
              <w:tabs>
                <w:tab w:val="left" w:pos="3649"/>
                <w:tab w:val="left" w:pos="5349"/>
                <w:tab w:val="left" w:pos="7992"/>
                <w:tab w:val="left" w:pos="9409"/>
                <w:tab w:val="left" w:pos="10778"/>
              </w:tabs>
              <w:rPr>
                <w:szCs w:val="22"/>
                <w:lang w:val="en-US"/>
              </w:rPr>
            </w:pPr>
            <w:r w:rsidRPr="001827A3">
              <w:rPr>
                <w:rFonts w:cs="Times New Roman"/>
                <w:szCs w:val="22"/>
              </w:rPr>
              <w:t>PROTEACH</w:t>
            </w:r>
            <w:r w:rsidR="00B8129E" w:rsidRPr="001827A3">
              <w:rPr>
                <w:szCs w:val="22"/>
                <w:lang w:val="en-US"/>
              </w:rPr>
              <w:t xml:space="preserve"> will also utilize his contacts with the Ministry of Education and other policymakers to implement and disseminate the program.</w:t>
            </w:r>
          </w:p>
        </w:tc>
      </w:tr>
    </w:tbl>
    <w:p w:rsidR="004E3D38" w:rsidRPr="001827A3" w:rsidRDefault="004E3D38" w:rsidP="004E3D38">
      <w:pPr>
        <w:pStyle w:val="NormalIndent"/>
        <w:ind w:left="0" w:firstLine="0"/>
        <w:rPr>
          <w:rFonts w:asciiTheme="minorHAnsi" w:hAnsiTheme="minorHAnsi"/>
          <w:sz w:val="22"/>
          <w:szCs w:val="22"/>
        </w:rPr>
      </w:pPr>
    </w:p>
    <w:p w:rsidR="00D06135" w:rsidRPr="001827A3" w:rsidRDefault="00D06135" w:rsidP="00D06135">
      <w:pPr>
        <w:pStyle w:val="NormalIndent"/>
        <w:ind w:left="0" w:firstLine="0"/>
        <w:rPr>
          <w:rFonts w:asciiTheme="minorHAnsi" w:hAnsiTheme="minorHAnsi"/>
          <w:i/>
          <w:color w:val="000000"/>
          <w:sz w:val="22"/>
          <w:szCs w:val="22"/>
        </w:rPr>
      </w:pPr>
    </w:p>
    <w:tbl>
      <w:tblPr>
        <w:tblStyle w:val="TableGrid"/>
        <w:tblW w:w="9747"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1100"/>
      </w:tblGrid>
      <w:tr w:rsidR="00D06135" w:rsidRPr="001827A3" w:rsidTr="00BF239C">
        <w:tc>
          <w:tcPr>
            <w:tcW w:w="2410" w:type="dxa"/>
            <w:vAlign w:val="center"/>
          </w:tcPr>
          <w:p w:rsidR="00D06135" w:rsidRPr="001827A3" w:rsidRDefault="00D06135" w:rsidP="00D06135">
            <w:pPr>
              <w:tabs>
                <w:tab w:val="left" w:pos="3649"/>
                <w:tab w:val="left" w:pos="5349"/>
                <w:tab w:val="left" w:pos="7992"/>
                <w:tab w:val="left" w:pos="9409"/>
                <w:tab w:val="left" w:pos="10778"/>
              </w:tabs>
              <w:rPr>
                <w:b/>
                <w:i/>
                <w:color w:val="808080"/>
                <w:szCs w:val="22"/>
              </w:rPr>
            </w:pPr>
            <w:r w:rsidRPr="001827A3">
              <w:rPr>
                <w:b/>
                <w:szCs w:val="22"/>
                <w:lang w:val="en-GB"/>
              </w:rPr>
              <w:t xml:space="preserve">Partner number </w:t>
            </w:r>
            <w:sdt>
              <w:sdtPr>
                <w:rPr>
                  <w:color w:val="FFFFFF" w:themeColor="background1"/>
                  <w:szCs w:val="22"/>
                </w:rPr>
                <w:id w:val="-821034629"/>
                <w14:checkbox>
                  <w14:checked w14:val="1"/>
                  <w14:checkedState w14:val="2612" w14:font="MS Gothic"/>
                  <w14:uncheckedState w14:val="2610" w14:font="MS Gothic"/>
                </w14:checkbox>
              </w:sdtPr>
              <w:sdtContent>
                <w:r w:rsidRPr="001827A3">
                  <w:rPr>
                    <w:rFonts w:ascii="Segoe UI Symbol" w:eastAsia="MS Gothic" w:hAnsi="Segoe UI Symbol" w:cs="Segoe UI Symbol"/>
                    <w:color w:val="FFFFFF" w:themeColor="background1"/>
                    <w:szCs w:val="22"/>
                  </w:rPr>
                  <w:t>☒</w:t>
                </w:r>
              </w:sdtContent>
            </w:sdt>
          </w:p>
        </w:tc>
        <w:tc>
          <w:tcPr>
            <w:tcW w:w="6237" w:type="dxa"/>
            <w:gridSpan w:val="2"/>
            <w:vAlign w:val="center"/>
          </w:tcPr>
          <w:p w:rsidR="00D06135" w:rsidRPr="001827A3" w:rsidRDefault="00D06135" w:rsidP="00D06135">
            <w:pPr>
              <w:tabs>
                <w:tab w:val="left" w:pos="3649"/>
                <w:tab w:val="left" w:pos="5349"/>
                <w:tab w:val="left" w:pos="7992"/>
                <w:tab w:val="left" w:pos="9409"/>
                <w:tab w:val="left" w:pos="10778"/>
              </w:tabs>
              <w:rPr>
                <w:color w:val="000000" w:themeColor="text1"/>
                <w:szCs w:val="22"/>
                <w:lang w:val="en-GB"/>
              </w:rPr>
            </w:pPr>
          </w:p>
        </w:tc>
        <w:tc>
          <w:tcPr>
            <w:tcW w:w="1100" w:type="dxa"/>
            <w:vAlign w:val="center"/>
          </w:tcPr>
          <w:p w:rsidR="00D06135" w:rsidRPr="001827A3" w:rsidRDefault="00D06135" w:rsidP="00D06135">
            <w:pPr>
              <w:tabs>
                <w:tab w:val="left" w:pos="3649"/>
                <w:tab w:val="left" w:pos="5349"/>
                <w:tab w:val="left" w:pos="7992"/>
                <w:tab w:val="left" w:pos="9409"/>
                <w:tab w:val="left" w:pos="10778"/>
              </w:tabs>
              <w:jc w:val="center"/>
              <w:rPr>
                <w:i/>
                <w:color w:val="808080"/>
                <w:szCs w:val="22"/>
                <w:lang w:val="en-GB"/>
              </w:rPr>
            </w:pPr>
            <w:r w:rsidRPr="001827A3">
              <w:rPr>
                <w:b/>
                <w:szCs w:val="22"/>
                <w:lang w:val="en-GB"/>
              </w:rPr>
              <w:t>P2</w:t>
            </w:r>
          </w:p>
        </w:tc>
      </w:tr>
      <w:tr w:rsidR="00D06135" w:rsidRPr="001827A3" w:rsidTr="00BF239C">
        <w:tc>
          <w:tcPr>
            <w:tcW w:w="2410" w:type="dxa"/>
            <w:vAlign w:val="center"/>
          </w:tcPr>
          <w:p w:rsidR="00D06135" w:rsidRPr="001827A3" w:rsidRDefault="00D06135" w:rsidP="00D06135">
            <w:pPr>
              <w:tabs>
                <w:tab w:val="left" w:pos="3649"/>
                <w:tab w:val="left" w:pos="5349"/>
                <w:tab w:val="left" w:pos="7992"/>
                <w:tab w:val="left" w:pos="9409"/>
                <w:tab w:val="left" w:pos="10778"/>
              </w:tabs>
              <w:rPr>
                <w:szCs w:val="22"/>
                <w:lang w:val="en-GB"/>
              </w:rPr>
            </w:pPr>
            <w:r w:rsidRPr="001827A3">
              <w:rPr>
                <w:b/>
                <w:szCs w:val="22"/>
                <w:lang w:val="en-GB"/>
              </w:rPr>
              <w:t>Organisation name &amp; acronym</w:t>
            </w:r>
          </w:p>
        </w:tc>
        <w:tc>
          <w:tcPr>
            <w:tcW w:w="7337" w:type="dxa"/>
            <w:gridSpan w:val="3"/>
            <w:vAlign w:val="center"/>
          </w:tcPr>
          <w:p w:rsidR="00D06135" w:rsidRPr="001827A3" w:rsidRDefault="00D06135" w:rsidP="00D06135">
            <w:pPr>
              <w:tabs>
                <w:tab w:val="left" w:pos="3649"/>
                <w:tab w:val="left" w:pos="5349"/>
                <w:tab w:val="left" w:pos="7992"/>
                <w:tab w:val="left" w:pos="9409"/>
                <w:tab w:val="left" w:pos="10778"/>
              </w:tabs>
              <w:rPr>
                <w:szCs w:val="22"/>
                <w:lang w:val="en-GB"/>
              </w:rPr>
            </w:pPr>
            <w:r w:rsidRPr="001827A3">
              <w:rPr>
                <w:szCs w:val="22"/>
                <w:lang w:val="en-GB"/>
              </w:rPr>
              <w:t>Mofet Institute</w:t>
            </w:r>
            <w:r w:rsidR="00430ABE" w:rsidRPr="001827A3">
              <w:rPr>
                <w:szCs w:val="22"/>
                <w:lang w:val="en-GB"/>
              </w:rPr>
              <w:t xml:space="preserve"> (MOFET)</w:t>
            </w:r>
          </w:p>
        </w:tc>
      </w:tr>
      <w:tr w:rsidR="00D06135" w:rsidRPr="001827A3" w:rsidTr="00BF239C">
        <w:tc>
          <w:tcPr>
            <w:tcW w:w="9747" w:type="dxa"/>
            <w:gridSpan w:val="4"/>
            <w:vAlign w:val="center"/>
          </w:tcPr>
          <w:p w:rsidR="00D06135" w:rsidRPr="001827A3" w:rsidRDefault="00D06135" w:rsidP="00D06135">
            <w:pPr>
              <w:tabs>
                <w:tab w:val="left" w:pos="3649"/>
                <w:tab w:val="left" w:pos="5349"/>
                <w:tab w:val="left" w:pos="7992"/>
                <w:tab w:val="left" w:pos="9409"/>
                <w:tab w:val="left" w:pos="10778"/>
              </w:tabs>
              <w:rPr>
                <w:b/>
                <w:szCs w:val="22"/>
                <w:lang w:val="en-GB"/>
              </w:rPr>
            </w:pPr>
            <w:r w:rsidRPr="001827A3">
              <w:rPr>
                <w:b/>
                <w:szCs w:val="22"/>
                <w:lang w:val="en-GB"/>
              </w:rPr>
              <w:t>D.1.1 - Aims and activities of the organisation</w:t>
            </w:r>
          </w:p>
        </w:tc>
      </w:tr>
      <w:tr w:rsidR="00D06135" w:rsidRPr="001827A3" w:rsidTr="00BF239C">
        <w:tc>
          <w:tcPr>
            <w:tcW w:w="9747" w:type="dxa"/>
            <w:gridSpan w:val="4"/>
            <w:vAlign w:val="center"/>
          </w:tcPr>
          <w:p w:rsidR="00D06135" w:rsidRPr="001827A3" w:rsidRDefault="00D06135" w:rsidP="00D06135">
            <w:pPr>
              <w:tabs>
                <w:tab w:val="left" w:pos="3649"/>
                <w:tab w:val="left" w:pos="5349"/>
                <w:tab w:val="left" w:pos="7992"/>
                <w:tab w:val="left" w:pos="9409"/>
                <w:tab w:val="left" w:pos="10778"/>
              </w:tabs>
              <w:rPr>
                <w:b/>
                <w:szCs w:val="22"/>
                <w:lang w:val="en-GB"/>
              </w:rPr>
            </w:pPr>
            <w:r w:rsidRPr="001827A3">
              <w:rPr>
                <w:i/>
                <w:szCs w:val="22"/>
                <w:lang w:val="en-GB"/>
              </w:rPr>
              <w:t xml:space="preserve">Please provide a short presentation of your organisation (key activities, affiliations, size of the organisation, etc.) relating to the area covered by the project </w:t>
            </w:r>
            <w:r w:rsidRPr="001827A3">
              <w:rPr>
                <w:szCs w:val="22"/>
                <w:lang w:val="en-GB"/>
              </w:rPr>
              <w:t>(limit 2000 characters)</w:t>
            </w:r>
            <w:r w:rsidRPr="001827A3">
              <w:rPr>
                <w:i/>
                <w:szCs w:val="22"/>
                <w:lang w:val="en-GB"/>
              </w:rPr>
              <w:t>.</w:t>
            </w:r>
          </w:p>
        </w:tc>
      </w:tr>
      <w:tr w:rsidR="00D06135" w:rsidRPr="001827A3" w:rsidTr="00BF239C">
        <w:trPr>
          <w:trHeight w:val="3852"/>
        </w:trPr>
        <w:tc>
          <w:tcPr>
            <w:tcW w:w="9747" w:type="dxa"/>
            <w:gridSpan w:val="4"/>
            <w:shd w:val="clear" w:color="auto" w:fill="auto"/>
          </w:tcPr>
          <w:p w:rsidR="00D06135" w:rsidRPr="001827A3" w:rsidRDefault="00D06135" w:rsidP="00D06135">
            <w:pPr>
              <w:rPr>
                <w:rFonts w:cs="Segoe UI"/>
                <w:szCs w:val="22"/>
                <w:lang w:val="en-US" w:eastAsia="en-US" w:bidi="he-IL"/>
              </w:rPr>
            </w:pPr>
            <w:r w:rsidRPr="001827A3">
              <w:rPr>
                <w:rFonts w:cs="Segoe UI"/>
                <w:szCs w:val="22"/>
                <w:shd w:val="clear" w:color="auto" w:fill="FFFFFF"/>
                <w:lang w:val="en-US" w:eastAsia="en-US" w:bidi="he-IL"/>
              </w:rPr>
              <w:t xml:space="preserve">The Mofet Institute is a national intercollegial center for the research and development of programs in teacher education and teaching in the colleges. The Institute constitutes a unique framework both in Israel and worldwide for supporting teacher educators’ professional development.  It was founded in 1983 as a non-profit organization with the support of the department of teacher education at the Ministry of Education, and has enjoyed a close professional connection with this department ever since.  </w:t>
            </w:r>
          </w:p>
          <w:p w:rsidR="00D06135" w:rsidRPr="001827A3" w:rsidRDefault="00D06135" w:rsidP="00D06135">
            <w:pPr>
              <w:shd w:val="clear" w:color="auto" w:fill="FFFFFF"/>
              <w:spacing w:line="300" w:lineRule="atLeast"/>
              <w:rPr>
                <w:rFonts w:cs="Segoe UI"/>
                <w:szCs w:val="22"/>
                <w:lang w:val="en-US" w:eastAsia="en-US" w:bidi="he-IL"/>
              </w:rPr>
            </w:pPr>
          </w:p>
          <w:p w:rsidR="00D06135" w:rsidRPr="001827A3" w:rsidRDefault="00D06135" w:rsidP="00D06135">
            <w:pPr>
              <w:shd w:val="clear" w:color="auto" w:fill="FFFFFF"/>
              <w:spacing w:line="300" w:lineRule="atLeast"/>
              <w:rPr>
                <w:rFonts w:cs="Segoe UI"/>
                <w:szCs w:val="22"/>
                <w:lang w:val="en-US" w:eastAsia="en-US" w:bidi="he-IL"/>
              </w:rPr>
            </w:pPr>
            <w:r w:rsidRPr="001827A3">
              <w:rPr>
                <w:rFonts w:cs="Segoe UI"/>
                <w:szCs w:val="22"/>
                <w:lang w:val="en-US" w:eastAsia="en-US" w:bidi="he-IL"/>
              </w:rPr>
              <w:t>The Institute's mission is to serve as a professional meeting-place for teacher educators to facilitate an educational dialogue among colleagues in the teacher education system, education policymakers and schools' staffs. It aspires to raise the standard of education to face the most demanding challenges of the rapidly changing modern world. The Institute’s academic staff is comprised of teacher educators recruited from Israeli colleges of education and universities.</w:t>
            </w:r>
          </w:p>
          <w:p w:rsidR="00D06135" w:rsidRPr="001827A3" w:rsidRDefault="00D06135" w:rsidP="00D06135">
            <w:pPr>
              <w:shd w:val="clear" w:color="auto" w:fill="FFFFFF"/>
              <w:spacing w:line="300" w:lineRule="atLeast"/>
              <w:rPr>
                <w:rFonts w:cs="Segoe UI"/>
                <w:szCs w:val="22"/>
                <w:lang w:val="en-US" w:eastAsia="en-US" w:bidi="he-IL"/>
              </w:rPr>
            </w:pPr>
          </w:p>
          <w:p w:rsidR="00D06135" w:rsidRPr="001827A3" w:rsidRDefault="00D06135" w:rsidP="00D06135">
            <w:pPr>
              <w:shd w:val="clear" w:color="auto" w:fill="FFFFFF"/>
              <w:spacing w:line="300" w:lineRule="atLeast"/>
              <w:rPr>
                <w:rFonts w:cs="Segoe UI"/>
                <w:szCs w:val="22"/>
                <w:lang w:val="en-US" w:eastAsia="en-US" w:bidi="he-IL"/>
              </w:rPr>
            </w:pPr>
            <w:r w:rsidRPr="001827A3">
              <w:rPr>
                <w:rFonts w:cs="Segoe UI"/>
                <w:szCs w:val="22"/>
                <w:lang w:val="en-US" w:eastAsia="en-US" w:bidi="he-IL"/>
              </w:rPr>
              <w:t xml:space="preserve">In order to accomplish its missions, the Mofet Institute has developed various channels of action offered to teacher educators: </w:t>
            </w:r>
          </w:p>
          <w:p w:rsidR="00D06135" w:rsidRPr="001827A3" w:rsidRDefault="00D06135" w:rsidP="00D06135">
            <w:pPr>
              <w:shd w:val="clear" w:color="auto" w:fill="FFFFFF"/>
              <w:spacing w:line="300" w:lineRule="atLeast"/>
              <w:rPr>
                <w:rFonts w:cs="Segoe UI"/>
                <w:szCs w:val="22"/>
                <w:lang w:val="en-US" w:eastAsia="en-US" w:bidi="he-IL"/>
              </w:rPr>
            </w:pPr>
          </w:p>
          <w:p w:rsidR="00D06135" w:rsidRPr="001827A3" w:rsidRDefault="00D06135" w:rsidP="00D06135">
            <w:pPr>
              <w:shd w:val="clear" w:color="auto" w:fill="FFFFFF"/>
              <w:spacing w:line="300" w:lineRule="atLeast"/>
              <w:rPr>
                <w:rFonts w:cs="Segoe UI"/>
                <w:szCs w:val="22"/>
                <w:lang w:val="en-US" w:eastAsia="en-US" w:bidi="he-IL"/>
              </w:rPr>
            </w:pPr>
            <w:r w:rsidRPr="001827A3">
              <w:rPr>
                <w:rFonts w:cs="Segoe UI"/>
                <w:i/>
                <w:iCs/>
                <w:szCs w:val="22"/>
                <w:lang w:val="en-US" w:eastAsia="en-US" w:bidi="he-IL"/>
              </w:rPr>
              <w:t>The</w:t>
            </w:r>
            <w:r w:rsidRPr="001827A3">
              <w:rPr>
                <w:rFonts w:cs="Segoe UI"/>
                <w:szCs w:val="22"/>
                <w:lang w:val="en-US" w:eastAsia="en-US" w:bidi="he-IL"/>
              </w:rPr>
              <w:t xml:space="preserve"> </w:t>
            </w:r>
            <w:r w:rsidRPr="001827A3">
              <w:rPr>
                <w:rFonts w:cs="Segoe UI"/>
                <w:i/>
                <w:iCs/>
                <w:szCs w:val="22"/>
                <w:lang w:val="en-US" w:eastAsia="en-US" w:bidi="he-IL"/>
              </w:rPr>
              <w:t>Studies Channel</w:t>
            </w:r>
            <w:r w:rsidRPr="001827A3">
              <w:rPr>
                <w:rFonts w:cs="Segoe UI"/>
                <w:szCs w:val="22"/>
                <w:lang w:val="en-US" w:eastAsia="en-US" w:bidi="he-IL"/>
              </w:rPr>
              <w:t xml:space="preserve"> offers short workshops for teacher educators on subjects in the field of teacher education.</w:t>
            </w:r>
          </w:p>
          <w:p w:rsidR="00D06135" w:rsidRPr="001827A3" w:rsidRDefault="00D06135" w:rsidP="00D06135">
            <w:pPr>
              <w:shd w:val="clear" w:color="auto" w:fill="FFFFFF"/>
              <w:spacing w:before="120" w:after="120"/>
              <w:outlineLvl w:val="1"/>
              <w:rPr>
                <w:rFonts w:cs="Segoe UI"/>
                <w:i/>
                <w:iCs/>
                <w:szCs w:val="22"/>
                <w:lang w:val="en-US" w:eastAsia="en-US" w:bidi="he-IL"/>
              </w:rPr>
            </w:pPr>
          </w:p>
          <w:p w:rsidR="00D06135" w:rsidRPr="001827A3" w:rsidRDefault="00D06135" w:rsidP="00D06135">
            <w:pPr>
              <w:shd w:val="clear" w:color="auto" w:fill="FFFFFF"/>
              <w:spacing w:before="120" w:after="120"/>
              <w:outlineLvl w:val="1"/>
              <w:rPr>
                <w:rFonts w:cs="Segoe UI"/>
                <w:szCs w:val="22"/>
                <w:lang w:val="en-US" w:eastAsia="en-US" w:bidi="he-IL"/>
              </w:rPr>
            </w:pPr>
            <w:r w:rsidRPr="001827A3">
              <w:rPr>
                <w:rFonts w:cs="Segoe UI"/>
                <w:i/>
                <w:iCs/>
                <w:szCs w:val="22"/>
                <w:lang w:val="en-US" w:eastAsia="en-US" w:bidi="he-IL"/>
              </w:rPr>
              <w:t>The Writing Channel</w:t>
            </w:r>
            <w:r w:rsidRPr="001827A3">
              <w:rPr>
                <w:rFonts w:cs="Segoe UI"/>
                <w:szCs w:val="22"/>
                <w:lang w:val="en-US" w:eastAsia="en-US" w:bidi="he-IL"/>
              </w:rPr>
              <w:t xml:space="preserve"> offers opportunities for teacher educators to transform their personal theoretical and practical knowledge into public knowledge for all.</w:t>
            </w:r>
          </w:p>
          <w:p w:rsidR="00D06135" w:rsidRPr="001827A3" w:rsidRDefault="00D06135" w:rsidP="00D06135">
            <w:pPr>
              <w:shd w:val="clear" w:color="auto" w:fill="FFFFFF"/>
              <w:spacing w:before="120" w:after="120"/>
              <w:outlineLvl w:val="1"/>
              <w:rPr>
                <w:rFonts w:cs="Segoe UI Light"/>
                <w:szCs w:val="22"/>
                <w:lang w:val="en-US" w:eastAsia="en-US" w:bidi="he-IL"/>
              </w:rPr>
            </w:pPr>
            <w:r w:rsidRPr="001827A3">
              <w:rPr>
                <w:rFonts w:cs="Segoe UI"/>
                <w:szCs w:val="22"/>
                <w:lang w:val="en-US" w:eastAsia="en-US" w:bidi="he-IL"/>
              </w:rPr>
              <w:t>The Institute’s Research Authority</w:t>
            </w:r>
            <w:r w:rsidRPr="001827A3">
              <w:rPr>
                <w:rFonts w:cs="Segoe UI Light"/>
                <w:szCs w:val="22"/>
                <w:lang w:val="en-US" w:eastAsia="en-US" w:bidi="he-IL"/>
              </w:rPr>
              <w:t xml:space="preserve"> </w:t>
            </w:r>
            <w:r w:rsidRPr="001827A3">
              <w:rPr>
                <w:rFonts w:cs="Segoe UI"/>
                <w:szCs w:val="22"/>
                <w:lang w:val="en-US" w:eastAsia="en-US" w:bidi="he-IL"/>
              </w:rPr>
              <w:t>has three main goals: to empower education researchers, to promote research on teacher education and teacher educators, and to disseminate the accumulated knowledge within educational policy makers, schools and other HEI.</w:t>
            </w:r>
          </w:p>
          <w:p w:rsidR="00D06135" w:rsidRPr="001827A3" w:rsidRDefault="00D06135" w:rsidP="00D06135">
            <w:pPr>
              <w:shd w:val="clear" w:color="auto" w:fill="FFFFFF"/>
              <w:spacing w:before="120" w:after="120"/>
              <w:outlineLvl w:val="1"/>
              <w:rPr>
                <w:rFonts w:cs="Segoe UI"/>
                <w:b/>
                <w:bCs/>
                <w:szCs w:val="22"/>
                <w:lang w:val="en-US" w:eastAsia="en-US" w:bidi="he-IL"/>
              </w:rPr>
            </w:pPr>
            <w:r w:rsidRPr="001827A3">
              <w:rPr>
                <w:rFonts w:cs="Segoe UI"/>
                <w:i/>
                <w:iCs/>
                <w:szCs w:val="22"/>
                <w:lang w:val="en-US" w:eastAsia="en-US" w:bidi="he-IL"/>
              </w:rPr>
              <w:t>The International Channel</w:t>
            </w:r>
            <w:r w:rsidRPr="001827A3">
              <w:rPr>
                <w:rFonts w:cs="Segoe UI"/>
                <w:b/>
                <w:bCs/>
                <w:szCs w:val="22"/>
                <w:lang w:val="en-US" w:eastAsia="en-US" w:bidi="he-IL"/>
              </w:rPr>
              <w:t xml:space="preserve"> </w:t>
            </w:r>
            <w:r w:rsidRPr="001827A3">
              <w:rPr>
                <w:rFonts w:cs="Segoe UI"/>
                <w:szCs w:val="22"/>
                <w:lang w:val="en-US" w:eastAsia="en-US" w:bidi="he-IL"/>
              </w:rPr>
              <w:t>undertakes to form strong contacts with colleagues worldwide to be available to the global community of teachers.</w:t>
            </w:r>
          </w:p>
          <w:p w:rsidR="00D06135" w:rsidRPr="001827A3" w:rsidRDefault="00D06135" w:rsidP="00D06135">
            <w:pPr>
              <w:tabs>
                <w:tab w:val="left" w:pos="3649"/>
                <w:tab w:val="left" w:pos="5349"/>
                <w:tab w:val="left" w:pos="7992"/>
                <w:tab w:val="left" w:pos="9409"/>
                <w:tab w:val="left" w:pos="10778"/>
              </w:tabs>
              <w:rPr>
                <w:rFonts w:cs="Segoe UI"/>
                <w:szCs w:val="22"/>
                <w:lang w:val="en-US" w:eastAsia="en-US" w:bidi="he-IL"/>
              </w:rPr>
            </w:pPr>
            <w:r w:rsidRPr="001827A3">
              <w:rPr>
                <w:rFonts w:cs="Segoe UI"/>
                <w:i/>
                <w:iCs/>
                <w:szCs w:val="22"/>
                <w:lang w:val="en-US" w:eastAsia="en-US" w:bidi="he-IL"/>
              </w:rPr>
              <w:t xml:space="preserve">The Communications Center </w:t>
            </w:r>
            <w:r w:rsidRPr="001827A3">
              <w:rPr>
                <w:rFonts w:cs="Segoe UI"/>
                <w:szCs w:val="22"/>
                <w:lang w:val="en-US" w:eastAsia="en-US" w:bidi="he-IL"/>
              </w:rPr>
              <w:t>provides communication services and develops state-of-the-art online technologies for academic institutions.</w:t>
            </w:r>
            <w:r w:rsidRPr="001827A3">
              <w:rPr>
                <w:rFonts w:cs="Segoe UI"/>
                <w:i/>
                <w:iCs/>
                <w:szCs w:val="22"/>
                <w:lang w:val="en-US" w:eastAsia="en-US" w:bidi="he-IL"/>
              </w:rPr>
              <w:t xml:space="preserve"> </w:t>
            </w:r>
            <w:r w:rsidRPr="001827A3">
              <w:rPr>
                <w:rFonts w:cs="Segoe UI"/>
                <w:szCs w:val="22"/>
                <w:lang w:val="en-US" w:eastAsia="en-US" w:bidi="he-IL"/>
              </w:rPr>
              <w:t>It was established with the assistance of the Israel Ministry of Education in order to meet the technological-pedagogical needs of the various HEI and education institutions in Israel. The objective of the center is to advance teachers' and students' pedagogical and technological needs. The Center's professional services include providing assistance in online and computer-mediated learning so as to improve teaching and learning skills.</w:t>
            </w:r>
          </w:p>
          <w:p w:rsidR="00D06135" w:rsidRPr="001827A3" w:rsidRDefault="00D06135" w:rsidP="00D06135">
            <w:pPr>
              <w:tabs>
                <w:tab w:val="left" w:pos="3649"/>
                <w:tab w:val="left" w:pos="5349"/>
                <w:tab w:val="left" w:pos="7992"/>
                <w:tab w:val="left" w:pos="9409"/>
                <w:tab w:val="left" w:pos="10778"/>
              </w:tabs>
              <w:rPr>
                <w:szCs w:val="22"/>
                <w:lang w:val="en-US"/>
              </w:rPr>
            </w:pPr>
          </w:p>
        </w:tc>
      </w:tr>
      <w:tr w:rsidR="00D06135" w:rsidRPr="001827A3" w:rsidTr="00BF239C">
        <w:tc>
          <w:tcPr>
            <w:tcW w:w="9747" w:type="dxa"/>
            <w:gridSpan w:val="4"/>
            <w:shd w:val="clear" w:color="auto" w:fill="auto"/>
            <w:vAlign w:val="center"/>
          </w:tcPr>
          <w:p w:rsidR="00D06135" w:rsidRPr="001827A3" w:rsidRDefault="00D06135" w:rsidP="00D06135">
            <w:pPr>
              <w:tabs>
                <w:tab w:val="left" w:pos="3649"/>
                <w:tab w:val="left" w:pos="5349"/>
                <w:tab w:val="left" w:pos="7992"/>
                <w:tab w:val="left" w:pos="9409"/>
                <w:tab w:val="left" w:pos="10778"/>
              </w:tabs>
              <w:rPr>
                <w:b/>
                <w:szCs w:val="22"/>
                <w:lang w:val="en-GB"/>
              </w:rPr>
            </w:pPr>
            <w:r w:rsidRPr="001827A3">
              <w:rPr>
                <w:i/>
                <w:szCs w:val="22"/>
                <w:lang w:val="en-GB"/>
              </w:rPr>
              <w:lastRenderedPageBreak/>
              <w:t xml:space="preserve">Please describe also the role of your organisation in the project </w:t>
            </w:r>
            <w:r w:rsidRPr="001827A3">
              <w:rPr>
                <w:szCs w:val="22"/>
                <w:lang w:val="en-GB"/>
              </w:rPr>
              <w:t>(limit 1000 characters)</w:t>
            </w:r>
            <w:r w:rsidRPr="001827A3">
              <w:rPr>
                <w:i/>
                <w:szCs w:val="22"/>
                <w:lang w:val="en-GB"/>
              </w:rPr>
              <w:t>.</w:t>
            </w:r>
          </w:p>
        </w:tc>
      </w:tr>
      <w:tr w:rsidR="00D06135" w:rsidRPr="001827A3" w:rsidTr="00BF239C">
        <w:trPr>
          <w:trHeight w:val="2268"/>
        </w:trPr>
        <w:tc>
          <w:tcPr>
            <w:tcW w:w="9747" w:type="dxa"/>
            <w:gridSpan w:val="4"/>
            <w:shd w:val="clear" w:color="auto" w:fill="auto"/>
          </w:tcPr>
          <w:p w:rsidR="00D06135" w:rsidRPr="001827A3" w:rsidRDefault="00D06135" w:rsidP="00D06135">
            <w:pPr>
              <w:rPr>
                <w:szCs w:val="22"/>
              </w:rPr>
            </w:pPr>
          </w:p>
          <w:p w:rsidR="00D06135" w:rsidRPr="001827A3" w:rsidRDefault="00D06135" w:rsidP="00D06135">
            <w:pPr>
              <w:rPr>
                <w:szCs w:val="22"/>
              </w:rPr>
            </w:pPr>
            <w:r w:rsidRPr="001827A3">
              <w:rPr>
                <w:szCs w:val="22"/>
              </w:rPr>
              <w:t xml:space="preserve">P2 was assigned to lead WP1.1 (recruitment of staff, stockholders and participants), WP1.3 (Preparation: Content, methods and activities) and WP3.1 (Quality planning and monitoring). Bearing on the its connections with 27 academic colleges for teacher training in Israel as well as its advanced contacts with the Ministry of education especially with the unit in charge of new teachers' entrance into schools, P2 will be able to contribute its contacts and coordination abilities to the success of the project and the dissemination and exploitation of its principles, experience and outcomes.  P2 will be responsible for selecting and supervising a subcontractor to perform significant portions of the project’s quality planning, monitoring and evaluation process. It will also be responsible for involving at least 2 more Israeli HEIs in </w:t>
            </w:r>
            <w:r w:rsidR="000F74D7" w:rsidRPr="001827A3">
              <w:rPr>
                <w:rFonts w:cs="Times New Roman"/>
                <w:szCs w:val="22"/>
              </w:rPr>
              <w:t>PROTEACH</w:t>
            </w:r>
            <w:r w:rsidRPr="001827A3">
              <w:rPr>
                <w:szCs w:val="22"/>
              </w:rPr>
              <w:t xml:space="preserve"> activities as participants in workshops at HEIs and schools, the Steering Committee and other dissemination activities undertaken by the project.</w:t>
            </w:r>
          </w:p>
          <w:p w:rsidR="00D06135" w:rsidRPr="001827A3" w:rsidRDefault="00D06135" w:rsidP="00D06135">
            <w:pPr>
              <w:rPr>
                <w:szCs w:val="22"/>
                <w:highlight w:val="yellow"/>
                <w:lang w:val="en-GB"/>
              </w:rPr>
            </w:pPr>
          </w:p>
        </w:tc>
      </w:tr>
      <w:tr w:rsidR="00D06135" w:rsidRPr="001827A3" w:rsidTr="00BF239C">
        <w:tc>
          <w:tcPr>
            <w:tcW w:w="9747" w:type="dxa"/>
            <w:gridSpan w:val="4"/>
            <w:shd w:val="clear" w:color="auto" w:fill="auto"/>
            <w:vAlign w:val="center"/>
          </w:tcPr>
          <w:p w:rsidR="00D06135" w:rsidRPr="001827A3" w:rsidRDefault="00D06135" w:rsidP="00D06135">
            <w:pPr>
              <w:tabs>
                <w:tab w:val="left" w:pos="3649"/>
                <w:tab w:val="left" w:pos="5349"/>
                <w:tab w:val="left" w:pos="7992"/>
                <w:tab w:val="left" w:pos="9409"/>
                <w:tab w:val="left" w:pos="10778"/>
              </w:tabs>
              <w:rPr>
                <w:b/>
                <w:szCs w:val="22"/>
                <w:lang w:val="en-GB"/>
              </w:rPr>
            </w:pPr>
            <w:r w:rsidRPr="001827A3">
              <w:rPr>
                <w:b/>
                <w:szCs w:val="22"/>
                <w:lang w:val="en-GB"/>
              </w:rPr>
              <w:t xml:space="preserve">D.1.2 - Operational capacity: Skills and expertise of key staff involved in the project  </w:t>
            </w:r>
          </w:p>
          <w:p w:rsidR="00D06135" w:rsidRPr="001827A3" w:rsidRDefault="00D06135" w:rsidP="00D06135">
            <w:pPr>
              <w:tabs>
                <w:tab w:val="left" w:pos="3649"/>
                <w:tab w:val="left" w:pos="5349"/>
                <w:tab w:val="left" w:pos="7992"/>
                <w:tab w:val="left" w:pos="9409"/>
                <w:tab w:val="left" w:pos="10778"/>
              </w:tabs>
              <w:rPr>
                <w:i/>
                <w:szCs w:val="22"/>
                <w:lang w:val="en-GB"/>
              </w:rPr>
            </w:pPr>
            <w:r w:rsidRPr="001827A3">
              <w:rPr>
                <w:i/>
                <w:szCs w:val="22"/>
                <w:lang w:val="en-GB"/>
              </w:rPr>
              <w:t>Please add lines as necessary.</w:t>
            </w:r>
          </w:p>
        </w:tc>
      </w:tr>
      <w:tr w:rsidR="00D06135" w:rsidRPr="001827A3" w:rsidTr="00BF239C">
        <w:tc>
          <w:tcPr>
            <w:tcW w:w="2552" w:type="dxa"/>
            <w:gridSpan w:val="2"/>
            <w:shd w:val="clear" w:color="auto" w:fill="auto"/>
            <w:vAlign w:val="center"/>
          </w:tcPr>
          <w:p w:rsidR="00D06135" w:rsidRPr="001827A3" w:rsidRDefault="00D06135" w:rsidP="00D06135">
            <w:pPr>
              <w:tabs>
                <w:tab w:val="left" w:pos="3649"/>
                <w:tab w:val="left" w:pos="5349"/>
                <w:tab w:val="left" w:pos="7992"/>
                <w:tab w:val="left" w:pos="9409"/>
                <w:tab w:val="left" w:pos="10778"/>
              </w:tabs>
              <w:rPr>
                <w:b/>
                <w:szCs w:val="22"/>
                <w:lang w:val="en-GB"/>
              </w:rPr>
            </w:pPr>
            <w:r w:rsidRPr="001827A3">
              <w:rPr>
                <w:b/>
                <w:bCs/>
                <w:szCs w:val="22"/>
                <w:lang w:val="en-GB"/>
              </w:rPr>
              <w:t>Name of staff member</w:t>
            </w:r>
          </w:p>
        </w:tc>
        <w:tc>
          <w:tcPr>
            <w:tcW w:w="7195" w:type="dxa"/>
            <w:gridSpan w:val="2"/>
            <w:shd w:val="clear" w:color="auto" w:fill="auto"/>
            <w:vAlign w:val="center"/>
          </w:tcPr>
          <w:p w:rsidR="00D06135" w:rsidRPr="001827A3" w:rsidRDefault="00D06135" w:rsidP="00D06135">
            <w:pPr>
              <w:tabs>
                <w:tab w:val="left" w:pos="3649"/>
                <w:tab w:val="left" w:pos="5349"/>
                <w:tab w:val="left" w:pos="7992"/>
                <w:tab w:val="left" w:pos="9409"/>
                <w:tab w:val="left" w:pos="10778"/>
              </w:tabs>
              <w:rPr>
                <w:b/>
                <w:szCs w:val="22"/>
                <w:lang w:val="en-GB"/>
              </w:rPr>
            </w:pPr>
            <w:r w:rsidRPr="001827A3">
              <w:rPr>
                <w:bCs/>
                <w:i/>
                <w:szCs w:val="22"/>
                <w:lang w:val="en-GB"/>
              </w:rPr>
              <w:t>Summary of relevant skills and experience, including where relevant a list of recent publications related to the domain of the project.</w:t>
            </w:r>
          </w:p>
        </w:tc>
      </w:tr>
      <w:tr w:rsidR="00D06135" w:rsidRPr="001827A3" w:rsidTr="00BF239C">
        <w:tc>
          <w:tcPr>
            <w:tcW w:w="2552" w:type="dxa"/>
            <w:gridSpan w:val="2"/>
            <w:shd w:val="clear" w:color="auto" w:fill="auto"/>
            <w:vAlign w:val="center"/>
          </w:tcPr>
          <w:p w:rsidR="00D06135" w:rsidRPr="001827A3" w:rsidRDefault="00D06135" w:rsidP="00D06135">
            <w:pPr>
              <w:rPr>
                <w:b/>
                <w:bCs/>
                <w:szCs w:val="22"/>
                <w:lang w:val="en-GB"/>
              </w:rPr>
            </w:pPr>
            <w:r w:rsidRPr="001827A3">
              <w:rPr>
                <w:b/>
                <w:bCs/>
                <w:szCs w:val="22"/>
                <w:lang w:val="en-GB"/>
              </w:rPr>
              <w:t>Dr. Sara Ziv</w:t>
            </w:r>
          </w:p>
        </w:tc>
        <w:tc>
          <w:tcPr>
            <w:tcW w:w="7195" w:type="dxa"/>
            <w:gridSpan w:val="2"/>
            <w:shd w:val="clear" w:color="auto" w:fill="auto"/>
            <w:vAlign w:val="center"/>
          </w:tcPr>
          <w:p w:rsidR="00D06135" w:rsidRPr="001827A3" w:rsidRDefault="00D06135" w:rsidP="00D06135">
            <w:pPr>
              <w:tabs>
                <w:tab w:val="left" w:pos="3649"/>
                <w:tab w:val="left" w:pos="5349"/>
                <w:tab w:val="left" w:pos="7992"/>
                <w:tab w:val="left" w:pos="9409"/>
                <w:tab w:val="left" w:pos="10778"/>
              </w:tabs>
              <w:rPr>
                <w:szCs w:val="22"/>
                <w:lang w:val="en-GB"/>
              </w:rPr>
            </w:pPr>
            <w:r w:rsidRPr="001827A3">
              <w:rPr>
                <w:szCs w:val="22"/>
                <w:lang w:val="en-GB"/>
              </w:rPr>
              <w:t xml:space="preserve">Dr. Sara Ziv serves since 2007 as the Director of the International Channel at the Mofet Institute, which she has founded. The International Channel aims to disseminate to the world the extensive knowledge and experience gathered at Mofet in the fields of teacher education and the professional development of teacher educators. In this role, she focuses on the establishing of training systems and professional development worldwide, on professional development of training and instruction teams worldwide and in the Jewish Diaspora, and on development and adaptation of pedagogical and technological infrastructures as a tool and as a purpose in itself (international content portals, on-line academia for didactics of various teaching subjects, etc.). </w:t>
            </w:r>
          </w:p>
          <w:p w:rsidR="00D06135" w:rsidRPr="001827A3" w:rsidRDefault="00D06135" w:rsidP="00D06135">
            <w:pPr>
              <w:tabs>
                <w:tab w:val="left" w:pos="3649"/>
                <w:tab w:val="left" w:pos="5349"/>
                <w:tab w:val="left" w:pos="7992"/>
                <w:tab w:val="left" w:pos="9409"/>
                <w:tab w:val="left" w:pos="10778"/>
              </w:tabs>
              <w:rPr>
                <w:szCs w:val="22"/>
                <w:lang w:val="en-GB"/>
              </w:rPr>
            </w:pPr>
          </w:p>
          <w:p w:rsidR="00D06135" w:rsidRPr="001827A3" w:rsidRDefault="00D06135" w:rsidP="00D06135">
            <w:pPr>
              <w:tabs>
                <w:tab w:val="left" w:pos="3649"/>
                <w:tab w:val="left" w:pos="5349"/>
                <w:tab w:val="left" w:pos="7992"/>
                <w:tab w:val="left" w:pos="9409"/>
                <w:tab w:val="left" w:pos="10778"/>
              </w:tabs>
              <w:rPr>
                <w:szCs w:val="22"/>
                <w:lang w:val="en-GB"/>
              </w:rPr>
            </w:pPr>
            <w:r w:rsidRPr="001827A3">
              <w:rPr>
                <w:szCs w:val="22"/>
                <w:lang w:val="en-GB"/>
              </w:rPr>
              <w:t xml:space="preserve">In her past role as the Director of Mofet (1985-1993), she was responsible for research and development of teacher education programs and curricula, under the Department of Teacher Education at the Ministry of Education, a department which she later came to manage (until 2007). As the director of this department at the Ministry, she was responsible for the colleges of education in all the educational sectors: public state-run, religious state-run and ultra-Orthodox. Inter alia, she worked towards the academization of the </w:t>
            </w:r>
            <w:r w:rsidRPr="001827A3">
              <w:rPr>
                <w:szCs w:val="22"/>
                <w:lang w:val="en-GB"/>
              </w:rPr>
              <w:lastRenderedPageBreak/>
              <w:t xml:space="preserve">teaching profession, specialized in induction/internship programs for beginning teachers and advanced training for teacher coaches/mentors, and promoted training procedures and innovative models for the integration of ICT into HEIs. </w:t>
            </w:r>
          </w:p>
          <w:p w:rsidR="00D06135" w:rsidRPr="001827A3" w:rsidRDefault="00D06135" w:rsidP="00D06135">
            <w:pPr>
              <w:tabs>
                <w:tab w:val="left" w:pos="3649"/>
                <w:tab w:val="left" w:pos="5349"/>
                <w:tab w:val="left" w:pos="7992"/>
                <w:tab w:val="left" w:pos="9409"/>
                <w:tab w:val="left" w:pos="10778"/>
              </w:tabs>
              <w:rPr>
                <w:szCs w:val="22"/>
                <w:lang w:val="en-GB"/>
              </w:rPr>
            </w:pPr>
          </w:p>
          <w:p w:rsidR="00D06135" w:rsidRPr="001827A3" w:rsidRDefault="00D06135" w:rsidP="00D06135">
            <w:pPr>
              <w:tabs>
                <w:tab w:val="left" w:pos="3649"/>
                <w:tab w:val="left" w:pos="5349"/>
                <w:tab w:val="left" w:pos="7992"/>
                <w:tab w:val="left" w:pos="9409"/>
                <w:tab w:val="left" w:pos="10778"/>
              </w:tabs>
              <w:rPr>
                <w:szCs w:val="22"/>
                <w:lang w:val="en-GB"/>
              </w:rPr>
            </w:pPr>
            <w:r w:rsidRPr="001827A3">
              <w:rPr>
                <w:szCs w:val="22"/>
                <w:lang w:val="en-GB"/>
              </w:rPr>
              <w:t xml:space="preserve">Dr. Ziv holds a Ph.D. from the Hebrew University of Jerusalem, specializing in teacher education programs with an emphasis on practical experience in teaching (thesis title: "Alternative Approaches to Practical Experience in Teacher Education”), as well as an additional Ph.D. specializing in Yiddish literature. Her M.A. from Tel Aviv University focused on curriculum planning and programming. </w:t>
            </w:r>
          </w:p>
          <w:p w:rsidR="00D06135" w:rsidRPr="001827A3" w:rsidRDefault="00D06135" w:rsidP="00D06135">
            <w:pPr>
              <w:tabs>
                <w:tab w:val="left" w:pos="3649"/>
                <w:tab w:val="left" w:pos="5349"/>
                <w:tab w:val="left" w:pos="7992"/>
                <w:tab w:val="left" w:pos="9409"/>
                <w:tab w:val="left" w:pos="10778"/>
              </w:tabs>
              <w:rPr>
                <w:szCs w:val="22"/>
                <w:lang w:val="en-GB"/>
              </w:rPr>
            </w:pPr>
          </w:p>
          <w:p w:rsidR="00D06135" w:rsidRPr="001827A3" w:rsidRDefault="00D06135" w:rsidP="00D06135">
            <w:pPr>
              <w:tabs>
                <w:tab w:val="left" w:pos="3649"/>
                <w:tab w:val="left" w:pos="5349"/>
                <w:tab w:val="left" w:pos="7992"/>
                <w:tab w:val="left" w:pos="9409"/>
                <w:tab w:val="left" w:pos="10778"/>
              </w:tabs>
              <w:rPr>
                <w:szCs w:val="22"/>
              </w:rPr>
            </w:pPr>
            <w:r w:rsidRPr="001827A3">
              <w:rPr>
                <w:szCs w:val="22"/>
                <w:lang w:val="en-GB"/>
              </w:rPr>
              <w:t>Dr. Ziv has decades of experience as a teacher, school principal, director of departments at HEIs (The Lander Institute, Levinsky College of Education) and Ministry of Education policymaker. She has served in many academic positions, including C</w:t>
            </w:r>
            <w:r w:rsidRPr="001827A3">
              <w:rPr>
                <w:szCs w:val="22"/>
              </w:rPr>
              <w:t>hairperson of the Fifth International Conference: "Teacher Education at a Crossroads", Chairperson of the Fourth International Conference: "Teacher Education as a Social Mission – A Key to the Future", and member of the Science Committee of the International Congress of Self-Managed Schools. In 2013, Dr. Ziv received the Prof. Moshe Silberstein award for her life-work in teacher education, granted by The Ministry of Education, The MOFET Institute and The David Yellin College of Education.</w:t>
            </w:r>
            <w:r w:rsidRPr="001827A3">
              <w:rPr>
                <w:szCs w:val="22"/>
              </w:rPr>
              <w:tab/>
            </w:r>
          </w:p>
          <w:p w:rsidR="00D06135" w:rsidRPr="001827A3" w:rsidRDefault="00D06135" w:rsidP="00D06135">
            <w:pPr>
              <w:tabs>
                <w:tab w:val="left" w:pos="3649"/>
                <w:tab w:val="left" w:pos="5349"/>
                <w:tab w:val="left" w:pos="7992"/>
                <w:tab w:val="left" w:pos="9409"/>
                <w:tab w:val="left" w:pos="10778"/>
              </w:tabs>
              <w:rPr>
                <w:szCs w:val="22"/>
              </w:rPr>
            </w:pPr>
          </w:p>
          <w:p w:rsidR="00D06135" w:rsidRPr="001827A3" w:rsidRDefault="00D06135" w:rsidP="00D06135">
            <w:pPr>
              <w:tabs>
                <w:tab w:val="left" w:pos="3649"/>
                <w:tab w:val="left" w:pos="5349"/>
                <w:tab w:val="left" w:pos="7992"/>
                <w:tab w:val="left" w:pos="9409"/>
                <w:tab w:val="left" w:pos="10778"/>
              </w:tabs>
              <w:rPr>
                <w:szCs w:val="22"/>
                <w:lang w:val="en-GB"/>
              </w:rPr>
            </w:pPr>
            <w:r w:rsidRPr="001827A3">
              <w:rPr>
                <w:szCs w:val="22"/>
                <w:lang w:val="en-GB"/>
              </w:rPr>
              <w:t>Some of Dr. Ziv’s related publications include:</w:t>
            </w:r>
          </w:p>
          <w:p w:rsidR="00D06135" w:rsidRPr="001827A3" w:rsidRDefault="00D06135" w:rsidP="00D06135">
            <w:pPr>
              <w:pStyle w:val="sylhebbib"/>
              <w:bidi w:val="0"/>
              <w:spacing w:after="0"/>
              <w:rPr>
                <w:rFonts w:asciiTheme="minorHAnsi" w:hAnsiTheme="minorHAnsi"/>
                <w:sz w:val="22"/>
                <w:szCs w:val="22"/>
                <w:lang w:val="en-US"/>
              </w:rPr>
            </w:pPr>
            <w:r w:rsidRPr="001827A3">
              <w:rPr>
                <w:rFonts w:asciiTheme="minorHAnsi" w:hAnsiTheme="minorHAnsi"/>
                <w:sz w:val="22"/>
                <w:szCs w:val="22"/>
                <w:lang w:val="en-US"/>
              </w:rPr>
              <w:t>Silberstein, M., Ben-Peretz, M., Ziv, S., eds. (1998) – Reflectiveness in education: A central route in the development of a teacher. Mofet Institute, School of Research and Development of Training Programs for Education Workers in Colleges. (</w:t>
            </w:r>
            <w:proofErr w:type="gramStart"/>
            <w:r w:rsidRPr="001827A3">
              <w:rPr>
                <w:rFonts w:asciiTheme="minorHAnsi" w:hAnsiTheme="minorHAnsi"/>
                <w:sz w:val="22"/>
                <w:szCs w:val="22"/>
                <w:lang w:val="en-US"/>
              </w:rPr>
              <w:t>in</w:t>
            </w:r>
            <w:proofErr w:type="gramEnd"/>
            <w:r w:rsidRPr="001827A3">
              <w:rPr>
                <w:rFonts w:asciiTheme="minorHAnsi" w:hAnsiTheme="minorHAnsi"/>
                <w:sz w:val="22"/>
                <w:szCs w:val="22"/>
                <w:lang w:val="en-US"/>
              </w:rPr>
              <w:t xml:space="preserve"> Hebrew.)</w:t>
            </w:r>
          </w:p>
          <w:p w:rsidR="00D06135" w:rsidRPr="001827A3" w:rsidRDefault="00D06135" w:rsidP="00D06135">
            <w:pPr>
              <w:pStyle w:val="sylhebbib"/>
              <w:bidi w:val="0"/>
              <w:spacing w:after="0"/>
              <w:rPr>
                <w:rFonts w:asciiTheme="minorHAnsi" w:hAnsiTheme="minorHAnsi"/>
                <w:sz w:val="22"/>
                <w:szCs w:val="22"/>
                <w:lang w:val="en-US"/>
              </w:rPr>
            </w:pPr>
            <w:r w:rsidRPr="001827A3">
              <w:rPr>
                <w:rFonts w:asciiTheme="minorHAnsi" w:hAnsiTheme="minorHAnsi"/>
                <w:sz w:val="22"/>
                <w:szCs w:val="22"/>
                <w:lang w:val="en-US"/>
              </w:rPr>
              <w:t>Ziv, S. (1990). Practical Experience in Teacher Training – Problems and Approaches. "Dapim" 10, Mofet Institute, Branch for Training Education Workers, pp. 43-95. (</w:t>
            </w:r>
            <w:proofErr w:type="gramStart"/>
            <w:r w:rsidRPr="001827A3">
              <w:rPr>
                <w:rFonts w:asciiTheme="minorHAnsi" w:hAnsiTheme="minorHAnsi"/>
                <w:sz w:val="22"/>
                <w:szCs w:val="22"/>
                <w:lang w:val="en-US"/>
              </w:rPr>
              <w:t>in</w:t>
            </w:r>
            <w:proofErr w:type="gramEnd"/>
            <w:r w:rsidRPr="001827A3">
              <w:rPr>
                <w:rFonts w:asciiTheme="minorHAnsi" w:hAnsiTheme="minorHAnsi"/>
                <w:sz w:val="22"/>
                <w:szCs w:val="22"/>
                <w:lang w:val="en-US"/>
              </w:rPr>
              <w:t xml:space="preserve"> Hebrew.)</w:t>
            </w:r>
          </w:p>
          <w:p w:rsidR="00D06135" w:rsidRPr="001827A3" w:rsidRDefault="00D06135" w:rsidP="00D06135">
            <w:pPr>
              <w:pStyle w:val="sylhebbib"/>
              <w:bidi w:val="0"/>
              <w:spacing w:after="0"/>
              <w:rPr>
                <w:rFonts w:asciiTheme="minorHAnsi" w:hAnsiTheme="minorHAnsi"/>
                <w:sz w:val="22"/>
                <w:szCs w:val="22"/>
                <w:lang w:val="en-US"/>
              </w:rPr>
            </w:pPr>
            <w:r w:rsidRPr="001827A3">
              <w:rPr>
                <w:rFonts w:asciiTheme="minorHAnsi" w:hAnsiTheme="minorHAnsi"/>
                <w:sz w:val="22"/>
                <w:szCs w:val="22"/>
                <w:lang w:val="en-US"/>
              </w:rPr>
              <w:t>Ziv, S. (1991) – The Coaching Teacher in Teacher Training, Problems and Methods of Coping. "Dapim" 13, Mofet Institute, Branch for Training Education Workers, pp. 24-35. (</w:t>
            </w:r>
            <w:proofErr w:type="gramStart"/>
            <w:r w:rsidRPr="001827A3">
              <w:rPr>
                <w:rFonts w:asciiTheme="minorHAnsi" w:hAnsiTheme="minorHAnsi"/>
                <w:sz w:val="22"/>
                <w:szCs w:val="22"/>
                <w:lang w:val="en-US"/>
              </w:rPr>
              <w:t>in</w:t>
            </w:r>
            <w:proofErr w:type="gramEnd"/>
            <w:r w:rsidRPr="001827A3">
              <w:rPr>
                <w:rFonts w:asciiTheme="minorHAnsi" w:hAnsiTheme="minorHAnsi"/>
                <w:sz w:val="22"/>
                <w:szCs w:val="22"/>
                <w:lang w:val="en-US"/>
              </w:rPr>
              <w:t xml:space="preserve"> Hebrew.)</w:t>
            </w:r>
          </w:p>
          <w:p w:rsidR="00D06135" w:rsidRPr="001827A3" w:rsidRDefault="00D06135" w:rsidP="00D06135">
            <w:pPr>
              <w:pStyle w:val="sylhebbib"/>
              <w:bidi w:val="0"/>
              <w:spacing w:after="0"/>
              <w:rPr>
                <w:rFonts w:asciiTheme="minorHAnsi" w:hAnsiTheme="minorHAnsi"/>
                <w:sz w:val="22"/>
                <w:szCs w:val="22"/>
                <w:lang w:val="en-US"/>
              </w:rPr>
            </w:pPr>
            <w:r w:rsidRPr="001827A3">
              <w:rPr>
                <w:rFonts w:asciiTheme="minorHAnsi" w:hAnsiTheme="minorHAnsi"/>
                <w:sz w:val="22"/>
                <w:szCs w:val="22"/>
                <w:lang w:val="en-US"/>
              </w:rPr>
              <w:t>Ziv, S. (1996). Strengthening Academization in the Training System for Education Workers. "Dapim" 23, Mofet Institute, Branch for Training Education Workers, pp. 91-111. (</w:t>
            </w:r>
            <w:proofErr w:type="gramStart"/>
            <w:r w:rsidRPr="001827A3">
              <w:rPr>
                <w:rFonts w:asciiTheme="minorHAnsi" w:hAnsiTheme="minorHAnsi"/>
                <w:sz w:val="22"/>
                <w:szCs w:val="22"/>
                <w:lang w:val="en-US"/>
              </w:rPr>
              <w:t>in</w:t>
            </w:r>
            <w:proofErr w:type="gramEnd"/>
            <w:r w:rsidRPr="001827A3">
              <w:rPr>
                <w:rFonts w:asciiTheme="minorHAnsi" w:hAnsiTheme="minorHAnsi"/>
                <w:sz w:val="22"/>
                <w:szCs w:val="22"/>
                <w:lang w:val="en-US"/>
              </w:rPr>
              <w:t xml:space="preserve"> Hebrew.)</w:t>
            </w:r>
          </w:p>
          <w:p w:rsidR="00D06135" w:rsidRPr="001827A3" w:rsidRDefault="00D06135" w:rsidP="00D06135">
            <w:pPr>
              <w:pStyle w:val="sylhebbib"/>
              <w:bidi w:val="0"/>
              <w:spacing w:after="0"/>
              <w:rPr>
                <w:rFonts w:asciiTheme="minorHAnsi" w:hAnsiTheme="minorHAnsi"/>
                <w:sz w:val="22"/>
                <w:szCs w:val="22"/>
                <w:lang w:val="en-US"/>
              </w:rPr>
            </w:pPr>
            <w:r w:rsidRPr="001827A3">
              <w:rPr>
                <w:rFonts w:asciiTheme="minorHAnsi" w:hAnsiTheme="minorHAnsi"/>
                <w:sz w:val="22"/>
                <w:szCs w:val="22"/>
                <w:lang w:val="en-US"/>
              </w:rPr>
              <w:t>Ziv, S., Katz, P., Tamir, P. Silberstein, M. (1995) – Characteristics of the Work of Pedagogical Instructors in Training Teachers. Research Report. (</w:t>
            </w:r>
            <w:proofErr w:type="gramStart"/>
            <w:r w:rsidRPr="001827A3">
              <w:rPr>
                <w:rFonts w:asciiTheme="minorHAnsi" w:hAnsiTheme="minorHAnsi"/>
                <w:sz w:val="22"/>
                <w:szCs w:val="22"/>
                <w:lang w:val="en-US"/>
              </w:rPr>
              <w:t>in</w:t>
            </w:r>
            <w:proofErr w:type="gramEnd"/>
            <w:r w:rsidRPr="001827A3">
              <w:rPr>
                <w:rFonts w:asciiTheme="minorHAnsi" w:hAnsiTheme="minorHAnsi"/>
                <w:sz w:val="22"/>
                <w:szCs w:val="22"/>
                <w:lang w:val="en-US"/>
              </w:rPr>
              <w:t xml:space="preserve"> Hebrew.)</w:t>
            </w:r>
          </w:p>
          <w:p w:rsidR="00D06135" w:rsidRPr="001827A3" w:rsidRDefault="00D06135" w:rsidP="00D06135">
            <w:pPr>
              <w:pStyle w:val="sylhebbib"/>
              <w:bidi w:val="0"/>
              <w:spacing w:after="0"/>
              <w:rPr>
                <w:rFonts w:asciiTheme="minorHAnsi" w:hAnsiTheme="minorHAnsi"/>
                <w:sz w:val="22"/>
                <w:szCs w:val="22"/>
                <w:lang w:val="en-US"/>
              </w:rPr>
            </w:pPr>
            <w:r w:rsidRPr="001827A3">
              <w:rPr>
                <w:rFonts w:asciiTheme="minorHAnsi" w:hAnsiTheme="minorHAnsi"/>
                <w:sz w:val="22"/>
                <w:szCs w:val="22"/>
                <w:lang w:val="en-US"/>
              </w:rPr>
              <w:t>Ziv, S., Silberstein, M. Tamir, P. (1993). Discrepant Evaluation of Student Teacher Performances, Education Research and Perspectives. The University of Australia, Vol, 20, No. 2, pp. 15-23.</w:t>
            </w:r>
          </w:p>
          <w:p w:rsidR="00D06135" w:rsidRPr="001827A3" w:rsidRDefault="00D06135" w:rsidP="00D06135">
            <w:pPr>
              <w:pStyle w:val="sylhebbib"/>
              <w:bidi w:val="0"/>
              <w:spacing w:after="0"/>
              <w:rPr>
                <w:rFonts w:asciiTheme="minorHAnsi" w:hAnsiTheme="minorHAnsi"/>
                <w:sz w:val="22"/>
                <w:szCs w:val="22"/>
                <w:lang w:val="en-GB"/>
              </w:rPr>
            </w:pPr>
            <w:r w:rsidRPr="001827A3">
              <w:rPr>
                <w:rFonts w:asciiTheme="minorHAnsi" w:hAnsiTheme="minorHAnsi"/>
                <w:sz w:val="22"/>
                <w:szCs w:val="22"/>
                <w:lang w:val="en-US"/>
              </w:rPr>
              <w:t>Ziv, S., Silberstein, M., Tamir, P. (1994). Increasing the Effectiveness of Learning how to Teach in Preservice Education. Interchange, Vol. 25/2, pp. 157-170.</w:t>
            </w:r>
          </w:p>
        </w:tc>
      </w:tr>
      <w:tr w:rsidR="00D06135" w:rsidRPr="001827A3" w:rsidTr="00BF239C">
        <w:tc>
          <w:tcPr>
            <w:tcW w:w="2552" w:type="dxa"/>
            <w:gridSpan w:val="2"/>
            <w:vAlign w:val="center"/>
          </w:tcPr>
          <w:p w:rsidR="00D06135" w:rsidRPr="001827A3" w:rsidRDefault="00D06135" w:rsidP="00D06135">
            <w:pPr>
              <w:tabs>
                <w:tab w:val="left" w:pos="3649"/>
                <w:tab w:val="left" w:pos="5349"/>
                <w:tab w:val="left" w:pos="7992"/>
                <w:tab w:val="left" w:pos="9409"/>
                <w:tab w:val="left" w:pos="10778"/>
              </w:tabs>
              <w:rPr>
                <w:b/>
                <w:bCs/>
                <w:szCs w:val="22"/>
                <w:rtl/>
                <w:lang w:val="en-US" w:bidi="he-IL"/>
              </w:rPr>
            </w:pPr>
            <w:r w:rsidRPr="001827A3">
              <w:rPr>
                <w:b/>
                <w:bCs/>
                <w:szCs w:val="22"/>
                <w:lang w:val="en-US"/>
              </w:rPr>
              <w:lastRenderedPageBreak/>
              <w:t>Dr. Reuma De-Groot</w:t>
            </w:r>
          </w:p>
        </w:tc>
        <w:tc>
          <w:tcPr>
            <w:tcW w:w="7195" w:type="dxa"/>
            <w:gridSpan w:val="2"/>
            <w:vAlign w:val="center"/>
          </w:tcPr>
          <w:p w:rsidR="00D06135" w:rsidRPr="001827A3" w:rsidRDefault="00D06135" w:rsidP="00D06135">
            <w:pPr>
              <w:tabs>
                <w:tab w:val="left" w:pos="3649"/>
                <w:tab w:val="left" w:pos="5349"/>
                <w:tab w:val="left" w:pos="7992"/>
                <w:tab w:val="left" w:pos="9409"/>
                <w:tab w:val="left" w:pos="10778"/>
              </w:tabs>
              <w:rPr>
                <w:szCs w:val="22"/>
                <w:lang w:val="en-US"/>
              </w:rPr>
            </w:pPr>
            <w:r w:rsidRPr="001827A3">
              <w:rPr>
                <w:szCs w:val="22"/>
                <w:lang w:val="en-US"/>
              </w:rPr>
              <w:t xml:space="preserve">Since 2013, Dr. De-Groot is the Head of the European Union Unit for Projects' Coordination at Mofet Institute. She has extensive experience in management of EU-funded large-scale European projects and other complex inter-institution collaborations, proposal and report writing, multi-player educational teams, academy/field collaborations, pedagogical guidance of teachers, in research and development of innovative educational practices </w:t>
            </w:r>
            <w:r w:rsidRPr="001827A3">
              <w:rPr>
                <w:szCs w:val="22"/>
                <w:lang w:val="en-US"/>
              </w:rPr>
              <w:lastRenderedPageBreak/>
              <w:t xml:space="preserve">and tools (including ICT), teaching, and lecturing. </w:t>
            </w:r>
          </w:p>
          <w:p w:rsidR="00D06135" w:rsidRPr="001827A3" w:rsidRDefault="00D06135" w:rsidP="00D06135">
            <w:pPr>
              <w:tabs>
                <w:tab w:val="left" w:pos="3649"/>
                <w:tab w:val="left" w:pos="5349"/>
                <w:tab w:val="left" w:pos="7992"/>
                <w:tab w:val="left" w:pos="9409"/>
                <w:tab w:val="left" w:pos="10778"/>
              </w:tabs>
              <w:rPr>
                <w:szCs w:val="22"/>
                <w:lang w:val="en-US"/>
              </w:rPr>
            </w:pPr>
          </w:p>
          <w:p w:rsidR="00D06135" w:rsidRPr="001827A3" w:rsidRDefault="00D06135" w:rsidP="00D06135">
            <w:pPr>
              <w:tabs>
                <w:tab w:val="left" w:pos="3649"/>
                <w:tab w:val="left" w:pos="5349"/>
                <w:tab w:val="left" w:pos="7992"/>
                <w:tab w:val="left" w:pos="9409"/>
                <w:tab w:val="left" w:pos="10778"/>
              </w:tabs>
              <w:rPr>
                <w:szCs w:val="22"/>
                <w:highlight w:val="yellow"/>
                <w:lang w:val="en-US"/>
              </w:rPr>
            </w:pPr>
            <w:r w:rsidRPr="001827A3">
              <w:rPr>
                <w:szCs w:val="22"/>
                <w:lang w:val="en-US"/>
              </w:rPr>
              <w:t>Capitalizing on her experience and expertise, both managerial and educational, Dr. De-Groot will coordinate all the international contacts of the project in close connection with P1, including organizing and monitoring the Project Management Board.</w:t>
            </w:r>
          </w:p>
          <w:p w:rsidR="00D06135" w:rsidRPr="001827A3" w:rsidRDefault="00D06135" w:rsidP="00D06135">
            <w:pPr>
              <w:tabs>
                <w:tab w:val="left" w:pos="3649"/>
                <w:tab w:val="left" w:pos="5349"/>
                <w:tab w:val="left" w:pos="7992"/>
                <w:tab w:val="left" w:pos="9409"/>
                <w:tab w:val="left" w:pos="10778"/>
              </w:tabs>
              <w:rPr>
                <w:szCs w:val="22"/>
                <w:lang w:val="en-US"/>
              </w:rPr>
            </w:pPr>
          </w:p>
          <w:p w:rsidR="00D06135" w:rsidRPr="001827A3" w:rsidRDefault="00D06135" w:rsidP="00D06135">
            <w:pPr>
              <w:tabs>
                <w:tab w:val="left" w:pos="3649"/>
                <w:tab w:val="left" w:pos="5349"/>
                <w:tab w:val="left" w:pos="7992"/>
                <w:tab w:val="left" w:pos="9409"/>
                <w:tab w:val="left" w:pos="10778"/>
              </w:tabs>
              <w:rPr>
                <w:szCs w:val="22"/>
                <w:lang w:val="en-US"/>
              </w:rPr>
            </w:pPr>
            <w:r w:rsidRPr="001827A3">
              <w:rPr>
                <w:szCs w:val="22"/>
                <w:lang w:val="en-US"/>
              </w:rPr>
              <w:t>Dr. De-Groot holds an M.A in Education from the Hebrew University of Jerusalem (with a focus on curriculum design for teaching argumentation in classrooms), and a Ph.D. from the same university (thesis titled “Expansive Learning in Meetings among Teachers and Researchers in the context of a Program for Fostering Argumentation in Classes”).</w:t>
            </w:r>
          </w:p>
          <w:p w:rsidR="00D06135" w:rsidRPr="001827A3" w:rsidRDefault="00D06135" w:rsidP="00D06135">
            <w:pPr>
              <w:tabs>
                <w:tab w:val="left" w:pos="3649"/>
                <w:tab w:val="left" w:pos="5349"/>
                <w:tab w:val="left" w:pos="7992"/>
                <w:tab w:val="left" w:pos="9409"/>
                <w:tab w:val="left" w:pos="10778"/>
              </w:tabs>
              <w:rPr>
                <w:szCs w:val="22"/>
                <w:lang w:val="en-US"/>
              </w:rPr>
            </w:pPr>
          </w:p>
          <w:p w:rsidR="00D06135" w:rsidRPr="001827A3" w:rsidRDefault="00D06135" w:rsidP="00D06135">
            <w:pPr>
              <w:tabs>
                <w:tab w:val="left" w:pos="3649"/>
                <w:tab w:val="left" w:pos="5349"/>
                <w:tab w:val="left" w:pos="7992"/>
                <w:tab w:val="left" w:pos="9409"/>
                <w:tab w:val="left" w:pos="10778"/>
              </w:tabs>
              <w:rPr>
                <w:szCs w:val="22"/>
                <w:lang w:val="en-US"/>
              </w:rPr>
            </w:pPr>
            <w:r w:rsidRPr="001827A3">
              <w:rPr>
                <w:szCs w:val="22"/>
                <w:lang w:val="en-US"/>
              </w:rPr>
              <w:t xml:space="preserve">Inter alia, she has worked at the Hebrew University of Jerusalem (HUJI), Kaye College of Education, the Israeli Ministry of Education. Notably, as part of HUJI’s Kishurim team at its School of Education, Dr. De-Groot managed and coordinated the EC/FP-sponsored international R&amp;D projects DUNES, ARGUNAUT, ESCALATE, METAFORA, as well as managing specific WPs within an additional project, KP-Lab.  These projects all involved multiple Israeli and European partners of differnet types (e.g, HEIs, companies), development of ICT tools and related pedagogies, piloting and and implementation at schools, HEIs and/or other institutions, research and dissemination/exploitation efforts.  Dr. De-Groot was also a leading member in international projects and initiatives in non-European frameworks, participating or co-leading educational projects with Colombian and Chilean universities, making use of the tools and pedagogies co-developed by our team in the European projects. </w:t>
            </w:r>
          </w:p>
          <w:p w:rsidR="00D06135" w:rsidRPr="001827A3" w:rsidRDefault="00D06135" w:rsidP="00D06135">
            <w:pPr>
              <w:tabs>
                <w:tab w:val="left" w:pos="3649"/>
                <w:tab w:val="left" w:pos="5349"/>
                <w:tab w:val="left" w:pos="7992"/>
                <w:tab w:val="left" w:pos="9409"/>
                <w:tab w:val="left" w:pos="10778"/>
              </w:tabs>
              <w:rPr>
                <w:szCs w:val="22"/>
                <w:lang w:val="en-US"/>
              </w:rPr>
            </w:pPr>
          </w:p>
          <w:p w:rsidR="00D06135" w:rsidRPr="001827A3" w:rsidRDefault="00D06135" w:rsidP="00D06135">
            <w:pPr>
              <w:tabs>
                <w:tab w:val="left" w:pos="3649"/>
                <w:tab w:val="left" w:pos="5349"/>
                <w:tab w:val="left" w:pos="7992"/>
                <w:tab w:val="left" w:pos="9409"/>
                <w:tab w:val="left" w:pos="10778"/>
              </w:tabs>
              <w:rPr>
                <w:szCs w:val="22"/>
                <w:lang w:val="en-US"/>
              </w:rPr>
            </w:pPr>
            <w:r w:rsidRPr="001827A3">
              <w:rPr>
                <w:szCs w:val="22"/>
                <w:lang w:val="en-US"/>
              </w:rPr>
              <w:t>Some of her related publications are:</w:t>
            </w:r>
          </w:p>
          <w:p w:rsidR="00D06135" w:rsidRPr="001827A3" w:rsidRDefault="00D06135" w:rsidP="00D06135">
            <w:pPr>
              <w:tabs>
                <w:tab w:val="left" w:pos="3649"/>
                <w:tab w:val="left" w:pos="5349"/>
                <w:tab w:val="left" w:pos="7992"/>
                <w:tab w:val="left" w:pos="9409"/>
                <w:tab w:val="left" w:pos="10778"/>
              </w:tabs>
              <w:rPr>
                <w:szCs w:val="22"/>
                <w:highlight w:val="yellow"/>
                <w:lang w:val="en-US"/>
              </w:rPr>
            </w:pPr>
          </w:p>
          <w:p w:rsidR="00D06135" w:rsidRPr="001827A3" w:rsidRDefault="00D06135" w:rsidP="00D06135">
            <w:pPr>
              <w:pStyle w:val="Title"/>
              <w:spacing w:after="120"/>
              <w:ind w:left="450" w:hanging="450"/>
              <w:jc w:val="both"/>
              <w:rPr>
                <w:rFonts w:asciiTheme="minorHAnsi" w:hAnsiTheme="minorHAnsi" w:cstheme="majorBidi"/>
                <w:b/>
                <w:bCs/>
                <w:sz w:val="22"/>
                <w:szCs w:val="22"/>
                <w:lang w:eastAsia="zh-CN" w:bidi="he-IL"/>
              </w:rPr>
            </w:pPr>
            <w:r w:rsidRPr="001827A3">
              <w:rPr>
                <w:rFonts w:asciiTheme="minorHAnsi" w:hAnsiTheme="minorHAnsi" w:cstheme="majorBidi"/>
                <w:color w:val="auto"/>
                <w:sz w:val="22"/>
                <w:szCs w:val="22"/>
                <w:lang w:eastAsia="zh-CN" w:bidi="he-IL"/>
              </w:rPr>
              <w:t>De-Groot, R. (2012). Do we really understand each other? Following teachers and researches talk in a “design team” for fostering argumentative activities, European Association for Practitioner Research on Improving Learning, in education and professional practice EAPRIL, JAMK University of Applied Sciences - Jyväskylä, Finland.</w:t>
            </w:r>
          </w:p>
          <w:p w:rsidR="00D06135" w:rsidRPr="001827A3" w:rsidRDefault="00D06135" w:rsidP="00D06135">
            <w:pPr>
              <w:pBdr>
                <w:bottom w:val="single" w:sz="8" w:space="4" w:color="4F81BD"/>
              </w:pBdr>
              <w:spacing w:after="120"/>
              <w:ind w:left="450" w:hanging="450"/>
              <w:jc w:val="both"/>
              <w:rPr>
                <w:rFonts w:cstheme="majorBidi"/>
                <w:szCs w:val="22"/>
                <w:lang w:eastAsia="zh-CN"/>
              </w:rPr>
            </w:pPr>
            <w:r w:rsidRPr="001827A3">
              <w:rPr>
                <w:rFonts w:cstheme="majorBidi"/>
                <w:szCs w:val="22"/>
                <w:lang w:eastAsia="zh-CN"/>
              </w:rPr>
              <w:t>De-Groot, R. (2011) Exploring new directions in teachers' professional development: Monitoring teachers' fidelity of implementation of (argumentative) dialogue in Editors: in Hans Spada, Gerry Stahl, Naomi Miyake, Nancy Law (Eds.) connecting research to policy and practice proceeding of the CSCL conference Vol. II P. 952-954.</w:t>
            </w:r>
          </w:p>
          <w:p w:rsidR="00D06135" w:rsidRPr="001827A3" w:rsidRDefault="00D06135" w:rsidP="00D06135">
            <w:pPr>
              <w:pBdr>
                <w:bottom w:val="single" w:sz="8" w:space="4" w:color="4F81BD"/>
              </w:pBdr>
              <w:spacing w:after="120"/>
              <w:ind w:left="450" w:hanging="450"/>
              <w:jc w:val="both"/>
              <w:rPr>
                <w:rFonts w:cstheme="majorBidi"/>
                <w:szCs w:val="22"/>
                <w:lang w:eastAsia="zh-CN"/>
              </w:rPr>
            </w:pPr>
            <w:r w:rsidRPr="001827A3">
              <w:rPr>
                <w:rFonts w:cstheme="majorBidi"/>
                <w:szCs w:val="22"/>
                <w:lang w:eastAsia="zh-CN"/>
              </w:rPr>
              <w:t>De-Groot, R., &amp; Schwarz, B. (2006). Navigating in the sea of competence: Developing tools for argumentative discussion within a community of teachers and researchers. Paper presented at the European Practice Based and Practitioners Research – (PBPR) Confer</w:t>
            </w:r>
            <w:r w:rsidRPr="001827A3">
              <w:rPr>
                <w:rFonts w:cstheme="majorBidi"/>
                <w:szCs w:val="22"/>
                <w:lang w:eastAsia="zh-CN"/>
              </w:rPr>
              <w:softHyphen/>
              <w:t>ence on Learning and Instruction. University of Leuven.</w:t>
            </w:r>
          </w:p>
          <w:p w:rsidR="00D06135" w:rsidRPr="001827A3" w:rsidRDefault="00D06135" w:rsidP="00D06135">
            <w:pPr>
              <w:pBdr>
                <w:bottom w:val="single" w:sz="8" w:space="4" w:color="4F81BD"/>
              </w:pBdr>
              <w:spacing w:after="120"/>
              <w:ind w:left="450" w:hanging="450"/>
              <w:jc w:val="both"/>
              <w:rPr>
                <w:rFonts w:cstheme="majorBidi"/>
                <w:szCs w:val="22"/>
                <w:lang w:val="nl-NL"/>
              </w:rPr>
            </w:pPr>
            <w:r w:rsidRPr="001827A3">
              <w:rPr>
                <w:rFonts w:cstheme="majorBidi"/>
                <w:szCs w:val="22"/>
                <w:lang w:val="fi-FI"/>
              </w:rPr>
              <w:t xml:space="preserve">De-Groot, R. </w:t>
            </w:r>
            <w:r w:rsidRPr="001827A3">
              <w:rPr>
                <w:rFonts w:cstheme="majorBidi"/>
                <w:noProof/>
                <w:szCs w:val="22"/>
              </w:rPr>
              <w:t>Gazit, Y,  Ashkenazi, R., &amp; Alon. G</w:t>
            </w:r>
            <w:r w:rsidRPr="001827A3">
              <w:rPr>
                <w:rFonts w:cstheme="majorBidi"/>
                <w:szCs w:val="22"/>
              </w:rPr>
              <w:t xml:space="preserve">, (2011) </w:t>
            </w:r>
            <w:r w:rsidRPr="001827A3">
              <w:rPr>
                <w:rFonts w:cstheme="majorBidi"/>
                <w:noProof/>
                <w:szCs w:val="22"/>
              </w:rPr>
              <w:t xml:space="preserve">Coaching teachers for using     computers in their classroom a joint initiative of the Hebrew University and the Amal network </w:t>
            </w:r>
            <w:r w:rsidRPr="001827A3">
              <w:rPr>
                <w:rStyle w:val="highlightedsearchterm"/>
                <w:rFonts w:cstheme="majorBidi"/>
                <w:szCs w:val="22"/>
              </w:rPr>
              <w:t>In</w:t>
            </w:r>
            <w:r w:rsidRPr="001827A3">
              <w:rPr>
                <w:rFonts w:cstheme="majorBidi"/>
                <w:szCs w:val="22"/>
              </w:rPr>
              <w:t>: Y. Eshet-Alkalai, A. Caspi, &amp; N. Ge</w:t>
            </w:r>
            <w:r w:rsidRPr="001827A3">
              <w:rPr>
                <w:rStyle w:val="highlightedsearchterm"/>
                <w:rFonts w:cstheme="majorBidi"/>
                <w:szCs w:val="22"/>
              </w:rPr>
              <w:t>r</w:t>
            </w:r>
            <w:r w:rsidRPr="001827A3">
              <w:rPr>
                <w:rFonts w:cstheme="majorBidi"/>
                <w:szCs w:val="22"/>
              </w:rPr>
              <w:t xml:space="preserve">i (Eds), </w:t>
            </w:r>
            <w:r w:rsidRPr="001827A3">
              <w:rPr>
                <w:rStyle w:val="Emphasis"/>
                <w:rFonts w:cstheme="majorBidi"/>
                <w:szCs w:val="22"/>
              </w:rPr>
              <w:t>P</w:t>
            </w:r>
            <w:r w:rsidRPr="001827A3">
              <w:rPr>
                <w:rStyle w:val="highlightedsearchterm"/>
                <w:rFonts w:cstheme="majorBidi"/>
                <w:i/>
                <w:iCs/>
                <w:szCs w:val="22"/>
              </w:rPr>
              <w:t>r</w:t>
            </w:r>
            <w:r w:rsidRPr="001827A3">
              <w:rPr>
                <w:rStyle w:val="Emphasis"/>
                <w:rFonts w:cstheme="majorBidi"/>
                <w:szCs w:val="22"/>
              </w:rPr>
              <w:t>oceed</w:t>
            </w:r>
            <w:r w:rsidRPr="001827A3">
              <w:rPr>
                <w:rStyle w:val="highlightedsearchterm"/>
                <w:rFonts w:cstheme="majorBidi"/>
                <w:i/>
                <w:iCs/>
                <w:szCs w:val="22"/>
              </w:rPr>
              <w:t>in</w:t>
            </w:r>
            <w:r w:rsidRPr="001827A3">
              <w:rPr>
                <w:rStyle w:val="Emphasis"/>
                <w:rFonts w:cstheme="majorBidi"/>
                <w:szCs w:val="22"/>
              </w:rPr>
              <w:t xml:space="preserve">gs of </w:t>
            </w:r>
            <w:r w:rsidRPr="001827A3">
              <w:rPr>
                <w:rStyle w:val="highlightedsearchterm"/>
                <w:rFonts w:cstheme="majorBidi"/>
                <w:i/>
                <w:iCs/>
                <w:szCs w:val="22"/>
              </w:rPr>
              <w:t>the</w:t>
            </w:r>
            <w:r w:rsidRPr="001827A3">
              <w:rPr>
                <w:rStyle w:val="Emphasis"/>
                <w:rFonts w:cstheme="majorBidi"/>
                <w:szCs w:val="22"/>
              </w:rPr>
              <w:t xml:space="preserve"> 2011 Chais Confe</w:t>
            </w:r>
            <w:r w:rsidRPr="001827A3">
              <w:rPr>
                <w:rStyle w:val="highlightedsearchterm"/>
                <w:rFonts w:cstheme="majorBidi"/>
                <w:i/>
                <w:iCs/>
                <w:szCs w:val="22"/>
              </w:rPr>
              <w:t>r</w:t>
            </w:r>
            <w:r w:rsidRPr="001827A3">
              <w:rPr>
                <w:rStyle w:val="Emphasis"/>
                <w:rFonts w:cstheme="majorBidi"/>
                <w:szCs w:val="22"/>
              </w:rPr>
              <w:t xml:space="preserve">ence on </w:t>
            </w:r>
            <w:r w:rsidRPr="001827A3">
              <w:rPr>
                <w:rStyle w:val="highlightedsearchterm"/>
                <w:rFonts w:cstheme="majorBidi"/>
                <w:i/>
                <w:iCs/>
                <w:szCs w:val="22"/>
              </w:rPr>
              <w:t>In</w:t>
            </w:r>
            <w:r w:rsidRPr="001827A3">
              <w:rPr>
                <w:rStyle w:val="Emphasis"/>
                <w:rFonts w:cstheme="majorBidi"/>
                <w:szCs w:val="22"/>
              </w:rPr>
              <w:t>st</w:t>
            </w:r>
            <w:r w:rsidRPr="001827A3">
              <w:rPr>
                <w:rStyle w:val="highlightedsearchterm"/>
                <w:rFonts w:cstheme="majorBidi"/>
                <w:i/>
                <w:iCs/>
                <w:szCs w:val="22"/>
              </w:rPr>
              <w:t>r</w:t>
            </w:r>
            <w:r w:rsidRPr="001827A3">
              <w:rPr>
                <w:rStyle w:val="Emphasis"/>
                <w:rFonts w:cstheme="majorBidi"/>
                <w:szCs w:val="22"/>
              </w:rPr>
              <w:t xml:space="preserve">uctional Technologies </w:t>
            </w:r>
            <w:r w:rsidRPr="001827A3">
              <w:rPr>
                <w:rStyle w:val="highlightedsearchterm"/>
                <w:rFonts w:cstheme="majorBidi"/>
                <w:i/>
                <w:iCs/>
                <w:szCs w:val="22"/>
              </w:rPr>
              <w:t>R</w:t>
            </w:r>
            <w:r w:rsidRPr="001827A3">
              <w:rPr>
                <w:rStyle w:val="Emphasis"/>
                <w:rFonts w:cstheme="majorBidi"/>
                <w:szCs w:val="22"/>
              </w:rPr>
              <w:t>esea</w:t>
            </w:r>
            <w:r w:rsidRPr="001827A3">
              <w:rPr>
                <w:rStyle w:val="highlightedsearchterm"/>
                <w:rFonts w:cstheme="majorBidi"/>
                <w:i/>
                <w:iCs/>
                <w:szCs w:val="22"/>
              </w:rPr>
              <w:t>r</w:t>
            </w:r>
            <w:r w:rsidRPr="001827A3">
              <w:rPr>
                <w:rStyle w:val="Emphasis"/>
                <w:rFonts w:cstheme="majorBidi"/>
                <w:szCs w:val="22"/>
              </w:rPr>
              <w:t>ch: Lea</w:t>
            </w:r>
            <w:r w:rsidRPr="001827A3">
              <w:rPr>
                <w:rStyle w:val="highlightedsearchterm"/>
                <w:rFonts w:cstheme="majorBidi"/>
                <w:i/>
                <w:iCs/>
                <w:szCs w:val="22"/>
              </w:rPr>
              <w:t>r</w:t>
            </w:r>
            <w:r w:rsidRPr="001827A3">
              <w:rPr>
                <w:rStyle w:val="Emphasis"/>
                <w:rFonts w:cstheme="majorBidi"/>
                <w:szCs w:val="22"/>
              </w:rPr>
              <w:t>n</w:t>
            </w:r>
            <w:r w:rsidRPr="001827A3">
              <w:rPr>
                <w:rStyle w:val="highlightedsearchterm"/>
                <w:rFonts w:cstheme="majorBidi"/>
                <w:i/>
                <w:iCs/>
                <w:szCs w:val="22"/>
              </w:rPr>
              <w:t>in</w:t>
            </w:r>
            <w:r w:rsidRPr="001827A3">
              <w:rPr>
                <w:rStyle w:val="Emphasis"/>
                <w:rFonts w:cstheme="majorBidi"/>
                <w:szCs w:val="22"/>
              </w:rPr>
              <w:t xml:space="preserve">g </w:t>
            </w:r>
            <w:r w:rsidRPr="001827A3">
              <w:rPr>
                <w:rStyle w:val="highlightedsearchterm"/>
                <w:rFonts w:cstheme="majorBidi"/>
                <w:i/>
                <w:iCs/>
                <w:szCs w:val="22"/>
              </w:rPr>
              <w:t>in</w:t>
            </w:r>
            <w:r w:rsidRPr="001827A3">
              <w:rPr>
                <w:rStyle w:val="Emphasis"/>
                <w:rFonts w:cstheme="majorBidi"/>
                <w:szCs w:val="22"/>
              </w:rPr>
              <w:t xml:space="preserve"> </w:t>
            </w:r>
            <w:r w:rsidRPr="001827A3">
              <w:rPr>
                <w:rStyle w:val="highlightedsearchterm"/>
                <w:rFonts w:cstheme="majorBidi"/>
                <w:i/>
                <w:iCs/>
                <w:szCs w:val="22"/>
              </w:rPr>
              <w:t>the</w:t>
            </w:r>
            <w:r w:rsidRPr="001827A3">
              <w:rPr>
                <w:rStyle w:val="Emphasis"/>
                <w:rFonts w:cstheme="majorBidi"/>
                <w:szCs w:val="22"/>
              </w:rPr>
              <w:t xml:space="preserve"> technological e</w:t>
            </w:r>
            <w:r w:rsidRPr="001827A3">
              <w:rPr>
                <w:rStyle w:val="highlightedsearchterm"/>
                <w:rFonts w:cstheme="majorBidi"/>
                <w:i/>
                <w:iCs/>
                <w:szCs w:val="22"/>
              </w:rPr>
              <w:t>r</w:t>
            </w:r>
            <w:r w:rsidRPr="001827A3">
              <w:rPr>
                <w:rStyle w:val="Emphasis"/>
                <w:rFonts w:cstheme="majorBidi"/>
                <w:szCs w:val="22"/>
              </w:rPr>
              <w:t>a</w:t>
            </w:r>
            <w:r w:rsidRPr="001827A3">
              <w:rPr>
                <w:rFonts w:cstheme="majorBidi"/>
                <w:szCs w:val="22"/>
              </w:rPr>
              <w:t xml:space="preserve">. </w:t>
            </w:r>
            <w:r w:rsidRPr="001827A3">
              <w:rPr>
                <w:rStyle w:val="highlightedsearchterm"/>
                <w:rFonts w:cstheme="majorBidi"/>
                <w:szCs w:val="22"/>
                <w:lang w:val="nl-NL"/>
              </w:rPr>
              <w:t>R</w:t>
            </w:r>
            <w:r w:rsidRPr="001827A3">
              <w:rPr>
                <w:rFonts w:cstheme="majorBidi"/>
                <w:szCs w:val="22"/>
                <w:lang w:val="nl-NL"/>
              </w:rPr>
              <w:t>aanana: Open Unive</w:t>
            </w:r>
            <w:r w:rsidRPr="001827A3">
              <w:rPr>
                <w:rStyle w:val="highlightedsearchterm"/>
                <w:rFonts w:cstheme="majorBidi"/>
                <w:szCs w:val="22"/>
                <w:lang w:val="nl-NL"/>
              </w:rPr>
              <w:t>r</w:t>
            </w:r>
            <w:r w:rsidRPr="001827A3">
              <w:rPr>
                <w:rFonts w:cstheme="majorBidi"/>
                <w:szCs w:val="22"/>
                <w:lang w:val="nl-NL"/>
              </w:rPr>
              <w:t>sity P</w:t>
            </w:r>
            <w:r w:rsidRPr="001827A3">
              <w:rPr>
                <w:rStyle w:val="highlightedsearchterm"/>
                <w:rFonts w:cstheme="majorBidi"/>
                <w:szCs w:val="22"/>
                <w:lang w:val="nl-NL"/>
              </w:rPr>
              <w:t>r</w:t>
            </w:r>
            <w:r w:rsidRPr="001827A3">
              <w:rPr>
                <w:rFonts w:cstheme="majorBidi"/>
                <w:szCs w:val="22"/>
                <w:lang w:val="nl-NL"/>
              </w:rPr>
              <w:t>ess.</w:t>
            </w:r>
          </w:p>
          <w:p w:rsidR="00D06135" w:rsidRPr="001827A3" w:rsidRDefault="00D06135" w:rsidP="00D06135">
            <w:pPr>
              <w:pBdr>
                <w:bottom w:val="single" w:sz="8" w:space="4" w:color="4F81BD"/>
              </w:pBdr>
              <w:spacing w:after="120"/>
              <w:ind w:left="450" w:hanging="450"/>
              <w:jc w:val="both"/>
              <w:rPr>
                <w:rFonts w:cstheme="majorBidi"/>
                <w:szCs w:val="22"/>
                <w:lang w:val="nl-NL"/>
              </w:rPr>
            </w:pPr>
            <w:r w:rsidRPr="001827A3">
              <w:rPr>
                <w:rFonts w:cstheme="majorBidi"/>
                <w:szCs w:val="22"/>
                <w:lang w:val="fi-FI"/>
              </w:rPr>
              <w:t>De-G</w:t>
            </w:r>
            <w:r w:rsidRPr="001827A3">
              <w:rPr>
                <w:rStyle w:val="highlightedsearchterm"/>
                <w:rFonts w:cstheme="majorBidi"/>
                <w:szCs w:val="22"/>
                <w:lang w:val="fi-FI"/>
              </w:rPr>
              <w:t>r</w:t>
            </w:r>
            <w:r w:rsidRPr="001827A3">
              <w:rPr>
                <w:rFonts w:cstheme="majorBidi"/>
                <w:szCs w:val="22"/>
                <w:lang w:val="fi-FI"/>
              </w:rPr>
              <w:t xml:space="preserve">oot, </w:t>
            </w:r>
            <w:r w:rsidRPr="001827A3">
              <w:rPr>
                <w:rStyle w:val="highlightedsearchterm"/>
                <w:rFonts w:cstheme="majorBidi"/>
                <w:szCs w:val="22"/>
                <w:lang w:val="fi-FI"/>
              </w:rPr>
              <w:t>R</w:t>
            </w:r>
            <w:r w:rsidRPr="001827A3">
              <w:rPr>
                <w:rFonts w:cstheme="majorBidi"/>
                <w:szCs w:val="22"/>
                <w:lang w:val="fi-FI"/>
              </w:rPr>
              <w:t>.,</w:t>
            </w:r>
            <w:r w:rsidRPr="001827A3">
              <w:rPr>
                <w:rFonts w:cstheme="majorBidi"/>
                <w:b/>
                <w:bCs/>
                <w:szCs w:val="22"/>
                <w:lang w:val="fi-FI"/>
              </w:rPr>
              <w:t xml:space="preserve"> </w:t>
            </w:r>
            <w:r w:rsidRPr="001827A3">
              <w:rPr>
                <w:rFonts w:cstheme="majorBidi"/>
                <w:szCs w:val="22"/>
                <w:lang w:val="fi-FI"/>
              </w:rPr>
              <w:t xml:space="preserve">Haim, Y., </w:t>
            </w:r>
            <w:r w:rsidRPr="001827A3">
              <w:rPr>
                <w:rStyle w:val="highlightedsearchterm"/>
                <w:rFonts w:cstheme="majorBidi"/>
                <w:szCs w:val="22"/>
                <w:lang w:val="fi-FI"/>
              </w:rPr>
              <w:t>R</w:t>
            </w:r>
            <w:r w:rsidRPr="001827A3">
              <w:rPr>
                <w:rFonts w:cstheme="majorBidi"/>
                <w:szCs w:val="22"/>
                <w:lang w:val="fi-FI"/>
              </w:rPr>
              <w:t>isk</w:t>
            </w:r>
            <w:r w:rsidRPr="001827A3">
              <w:rPr>
                <w:rStyle w:val="highlightedsearchterm"/>
                <w:rFonts w:cstheme="majorBidi"/>
                <w:szCs w:val="22"/>
                <w:lang w:val="fi-FI"/>
              </w:rPr>
              <w:t>in</w:t>
            </w:r>
            <w:r w:rsidRPr="001827A3">
              <w:rPr>
                <w:rFonts w:cstheme="majorBidi"/>
                <w:szCs w:val="22"/>
                <w:lang w:val="fi-FI"/>
              </w:rPr>
              <w:t xml:space="preserve">, L., &amp; Eisenmann, T. (2008). </w:t>
            </w:r>
            <w:r w:rsidRPr="001827A3">
              <w:rPr>
                <w:rStyle w:val="highlightedsearchterm"/>
                <w:rFonts w:cstheme="majorBidi"/>
                <w:szCs w:val="22"/>
              </w:rPr>
              <w:t>The</w:t>
            </w:r>
            <w:r w:rsidRPr="001827A3">
              <w:rPr>
                <w:rFonts w:cstheme="majorBidi"/>
                <w:szCs w:val="22"/>
              </w:rPr>
              <w:t xml:space="preserve"> </w:t>
            </w:r>
            <w:r w:rsidRPr="001827A3">
              <w:rPr>
                <w:rStyle w:val="highlightedsearchterm"/>
                <w:rFonts w:cstheme="majorBidi"/>
                <w:szCs w:val="22"/>
              </w:rPr>
              <w:t>Teacher</w:t>
            </w:r>
            <w:r w:rsidRPr="001827A3">
              <w:rPr>
                <w:rFonts w:cstheme="majorBidi"/>
                <w:szCs w:val="22"/>
              </w:rPr>
              <w:t xml:space="preserve"> and </w:t>
            </w:r>
            <w:r w:rsidRPr="001827A3">
              <w:rPr>
                <w:rStyle w:val="highlightedsearchterm"/>
                <w:rFonts w:cstheme="majorBidi"/>
                <w:szCs w:val="22"/>
              </w:rPr>
              <w:t>the</w:t>
            </w:r>
            <w:r w:rsidRPr="001827A3">
              <w:rPr>
                <w:rFonts w:cstheme="majorBidi"/>
                <w:szCs w:val="22"/>
              </w:rPr>
              <w:t xml:space="preserve"> </w:t>
            </w:r>
            <w:r w:rsidRPr="001827A3">
              <w:rPr>
                <w:rFonts w:cstheme="majorBidi"/>
                <w:szCs w:val="22"/>
              </w:rPr>
              <w:lastRenderedPageBreak/>
              <w:t xml:space="preserve">Student </w:t>
            </w:r>
            <w:r w:rsidRPr="001827A3">
              <w:rPr>
                <w:rStyle w:val="highlightedsearchterm"/>
                <w:rFonts w:cstheme="majorBidi"/>
                <w:szCs w:val="22"/>
              </w:rPr>
              <w:t>in</w:t>
            </w:r>
            <w:r w:rsidRPr="001827A3">
              <w:rPr>
                <w:rFonts w:cstheme="majorBidi"/>
                <w:szCs w:val="22"/>
              </w:rPr>
              <w:t xml:space="preserve"> an Onl</w:t>
            </w:r>
            <w:r w:rsidRPr="001827A3">
              <w:rPr>
                <w:rStyle w:val="highlightedsearchterm"/>
                <w:rFonts w:cstheme="majorBidi"/>
                <w:szCs w:val="22"/>
              </w:rPr>
              <w:t>in</w:t>
            </w:r>
            <w:r w:rsidRPr="001827A3">
              <w:rPr>
                <w:rFonts w:cstheme="majorBidi"/>
                <w:szCs w:val="22"/>
              </w:rPr>
              <w:t>e Lea</w:t>
            </w:r>
            <w:r w:rsidRPr="001827A3">
              <w:rPr>
                <w:rStyle w:val="highlightedsearchterm"/>
                <w:rFonts w:cstheme="majorBidi"/>
                <w:szCs w:val="22"/>
              </w:rPr>
              <w:t>r</w:t>
            </w:r>
            <w:r w:rsidRPr="001827A3">
              <w:rPr>
                <w:rFonts w:cstheme="majorBidi"/>
                <w:szCs w:val="22"/>
              </w:rPr>
              <w:t>n</w:t>
            </w:r>
            <w:r w:rsidRPr="001827A3">
              <w:rPr>
                <w:rStyle w:val="highlightedsearchterm"/>
                <w:rFonts w:cstheme="majorBidi"/>
                <w:szCs w:val="22"/>
              </w:rPr>
              <w:t>in</w:t>
            </w:r>
            <w:r w:rsidRPr="001827A3">
              <w:rPr>
                <w:rFonts w:cstheme="majorBidi"/>
                <w:szCs w:val="22"/>
              </w:rPr>
              <w:t>g Envi</w:t>
            </w:r>
            <w:r w:rsidRPr="001827A3">
              <w:rPr>
                <w:rStyle w:val="highlightedsearchterm"/>
                <w:rFonts w:cstheme="majorBidi"/>
                <w:szCs w:val="22"/>
              </w:rPr>
              <w:t>r</w:t>
            </w:r>
            <w:r w:rsidRPr="001827A3">
              <w:rPr>
                <w:rFonts w:cstheme="majorBidi"/>
                <w:szCs w:val="22"/>
              </w:rPr>
              <w:t>onment: A Model fo</w:t>
            </w:r>
            <w:r w:rsidRPr="001827A3">
              <w:rPr>
                <w:rStyle w:val="highlightedsearchterm"/>
                <w:rFonts w:cstheme="majorBidi"/>
                <w:szCs w:val="22"/>
              </w:rPr>
              <w:t>r</w:t>
            </w:r>
            <w:r w:rsidRPr="001827A3">
              <w:rPr>
                <w:rFonts w:cstheme="majorBidi"/>
                <w:szCs w:val="22"/>
              </w:rPr>
              <w:t xml:space="preserve"> P</w:t>
            </w:r>
            <w:r w:rsidRPr="001827A3">
              <w:rPr>
                <w:rStyle w:val="highlightedsearchterm"/>
                <w:rFonts w:cstheme="majorBidi"/>
                <w:szCs w:val="22"/>
              </w:rPr>
              <w:t>r</w:t>
            </w:r>
            <w:r w:rsidRPr="001827A3">
              <w:rPr>
                <w:rFonts w:cstheme="majorBidi"/>
                <w:szCs w:val="22"/>
              </w:rPr>
              <w:t>ofessional Development T</w:t>
            </w:r>
            <w:r w:rsidRPr="001827A3">
              <w:rPr>
                <w:rStyle w:val="highlightedsearchterm"/>
                <w:rFonts w:cstheme="majorBidi"/>
                <w:szCs w:val="22"/>
              </w:rPr>
              <w:t>r</w:t>
            </w:r>
            <w:r w:rsidRPr="001827A3">
              <w:rPr>
                <w:rFonts w:cstheme="majorBidi"/>
                <w:szCs w:val="22"/>
              </w:rPr>
              <w:t>a</w:t>
            </w:r>
            <w:r w:rsidRPr="001827A3">
              <w:rPr>
                <w:rStyle w:val="highlightedsearchterm"/>
                <w:rFonts w:cstheme="majorBidi"/>
                <w:szCs w:val="22"/>
              </w:rPr>
              <w:t>inin</w:t>
            </w:r>
            <w:r w:rsidRPr="001827A3">
              <w:rPr>
                <w:rFonts w:cstheme="majorBidi"/>
                <w:szCs w:val="22"/>
              </w:rPr>
              <w:t xml:space="preserve">g. </w:t>
            </w:r>
            <w:r w:rsidRPr="001827A3">
              <w:rPr>
                <w:rStyle w:val="highlightedsearchterm"/>
                <w:rFonts w:cstheme="majorBidi"/>
                <w:szCs w:val="22"/>
              </w:rPr>
              <w:t>In</w:t>
            </w:r>
            <w:r w:rsidRPr="001827A3">
              <w:rPr>
                <w:rFonts w:cstheme="majorBidi"/>
                <w:szCs w:val="22"/>
              </w:rPr>
              <w:t>: Y. Eshet-Alkalai, A. Caspi, &amp; N. Ge</w:t>
            </w:r>
            <w:r w:rsidRPr="001827A3">
              <w:rPr>
                <w:rStyle w:val="highlightedsearchterm"/>
                <w:rFonts w:cstheme="majorBidi"/>
                <w:szCs w:val="22"/>
              </w:rPr>
              <w:t>r</w:t>
            </w:r>
            <w:r w:rsidRPr="001827A3">
              <w:rPr>
                <w:rFonts w:cstheme="majorBidi"/>
                <w:szCs w:val="22"/>
              </w:rPr>
              <w:t xml:space="preserve">i (Eds), </w:t>
            </w:r>
            <w:r w:rsidRPr="001827A3">
              <w:rPr>
                <w:rStyle w:val="Emphasis"/>
                <w:rFonts w:cstheme="majorBidi"/>
                <w:szCs w:val="22"/>
              </w:rPr>
              <w:t>P</w:t>
            </w:r>
            <w:r w:rsidRPr="001827A3">
              <w:rPr>
                <w:rStyle w:val="highlightedsearchterm"/>
                <w:rFonts w:cstheme="majorBidi"/>
                <w:i/>
                <w:iCs/>
                <w:szCs w:val="22"/>
              </w:rPr>
              <w:t>r</w:t>
            </w:r>
            <w:r w:rsidRPr="001827A3">
              <w:rPr>
                <w:rStyle w:val="Emphasis"/>
                <w:rFonts w:cstheme="majorBidi"/>
                <w:szCs w:val="22"/>
              </w:rPr>
              <w:t>oceed</w:t>
            </w:r>
            <w:r w:rsidRPr="001827A3">
              <w:rPr>
                <w:rStyle w:val="highlightedsearchterm"/>
                <w:rFonts w:cstheme="majorBidi"/>
                <w:i/>
                <w:iCs/>
                <w:szCs w:val="22"/>
              </w:rPr>
              <w:t>in</w:t>
            </w:r>
            <w:r w:rsidRPr="001827A3">
              <w:rPr>
                <w:rStyle w:val="Emphasis"/>
                <w:rFonts w:cstheme="majorBidi"/>
                <w:szCs w:val="22"/>
              </w:rPr>
              <w:t xml:space="preserve">gs of </w:t>
            </w:r>
            <w:r w:rsidRPr="001827A3">
              <w:rPr>
                <w:rStyle w:val="highlightedsearchterm"/>
                <w:rFonts w:cstheme="majorBidi"/>
                <w:i/>
                <w:iCs/>
                <w:szCs w:val="22"/>
              </w:rPr>
              <w:t>the</w:t>
            </w:r>
            <w:r w:rsidRPr="001827A3">
              <w:rPr>
                <w:rStyle w:val="Emphasis"/>
                <w:rFonts w:cstheme="majorBidi"/>
                <w:szCs w:val="22"/>
              </w:rPr>
              <w:t xml:space="preserve"> 2008 Chais Confe</w:t>
            </w:r>
            <w:r w:rsidRPr="001827A3">
              <w:rPr>
                <w:rStyle w:val="highlightedsearchterm"/>
                <w:rFonts w:cstheme="majorBidi"/>
                <w:i/>
                <w:iCs/>
                <w:szCs w:val="22"/>
              </w:rPr>
              <w:t>r</w:t>
            </w:r>
            <w:r w:rsidRPr="001827A3">
              <w:rPr>
                <w:rStyle w:val="Emphasis"/>
                <w:rFonts w:cstheme="majorBidi"/>
                <w:szCs w:val="22"/>
              </w:rPr>
              <w:t xml:space="preserve">ence on </w:t>
            </w:r>
            <w:r w:rsidRPr="001827A3">
              <w:rPr>
                <w:rStyle w:val="highlightedsearchterm"/>
                <w:rFonts w:cstheme="majorBidi"/>
                <w:i/>
                <w:iCs/>
                <w:szCs w:val="22"/>
              </w:rPr>
              <w:t>In</w:t>
            </w:r>
            <w:r w:rsidRPr="001827A3">
              <w:rPr>
                <w:rStyle w:val="Emphasis"/>
                <w:rFonts w:cstheme="majorBidi"/>
                <w:szCs w:val="22"/>
              </w:rPr>
              <w:t>st</w:t>
            </w:r>
            <w:r w:rsidRPr="001827A3">
              <w:rPr>
                <w:rStyle w:val="highlightedsearchterm"/>
                <w:rFonts w:cstheme="majorBidi"/>
                <w:i/>
                <w:iCs/>
                <w:szCs w:val="22"/>
              </w:rPr>
              <w:t>r</w:t>
            </w:r>
            <w:r w:rsidRPr="001827A3">
              <w:rPr>
                <w:rStyle w:val="Emphasis"/>
                <w:rFonts w:cstheme="majorBidi"/>
                <w:szCs w:val="22"/>
              </w:rPr>
              <w:t xml:space="preserve">uctional Technologies </w:t>
            </w:r>
            <w:r w:rsidRPr="001827A3">
              <w:rPr>
                <w:rStyle w:val="highlightedsearchterm"/>
                <w:rFonts w:cstheme="majorBidi"/>
                <w:i/>
                <w:iCs/>
                <w:szCs w:val="22"/>
              </w:rPr>
              <w:t>R</w:t>
            </w:r>
            <w:r w:rsidRPr="001827A3">
              <w:rPr>
                <w:rStyle w:val="Emphasis"/>
                <w:rFonts w:cstheme="majorBidi"/>
                <w:szCs w:val="22"/>
              </w:rPr>
              <w:t>esea</w:t>
            </w:r>
            <w:r w:rsidRPr="001827A3">
              <w:rPr>
                <w:rStyle w:val="highlightedsearchterm"/>
                <w:rFonts w:cstheme="majorBidi"/>
                <w:i/>
                <w:iCs/>
                <w:szCs w:val="22"/>
              </w:rPr>
              <w:t>r</w:t>
            </w:r>
            <w:r w:rsidRPr="001827A3">
              <w:rPr>
                <w:rStyle w:val="Emphasis"/>
                <w:rFonts w:cstheme="majorBidi"/>
                <w:szCs w:val="22"/>
              </w:rPr>
              <w:t>ch: Lea</w:t>
            </w:r>
            <w:r w:rsidRPr="001827A3">
              <w:rPr>
                <w:rStyle w:val="highlightedsearchterm"/>
                <w:rFonts w:cstheme="majorBidi"/>
                <w:i/>
                <w:iCs/>
                <w:szCs w:val="22"/>
              </w:rPr>
              <w:t>r</w:t>
            </w:r>
            <w:r w:rsidRPr="001827A3">
              <w:rPr>
                <w:rStyle w:val="Emphasis"/>
                <w:rFonts w:cstheme="majorBidi"/>
                <w:szCs w:val="22"/>
              </w:rPr>
              <w:t>n</w:t>
            </w:r>
            <w:r w:rsidRPr="001827A3">
              <w:rPr>
                <w:rStyle w:val="highlightedsearchterm"/>
                <w:rFonts w:cstheme="majorBidi"/>
                <w:i/>
                <w:iCs/>
                <w:szCs w:val="22"/>
              </w:rPr>
              <w:t>in</w:t>
            </w:r>
            <w:r w:rsidRPr="001827A3">
              <w:rPr>
                <w:rStyle w:val="Emphasis"/>
                <w:rFonts w:cstheme="majorBidi"/>
                <w:szCs w:val="22"/>
              </w:rPr>
              <w:t xml:space="preserve">g </w:t>
            </w:r>
            <w:r w:rsidRPr="001827A3">
              <w:rPr>
                <w:rStyle w:val="highlightedsearchterm"/>
                <w:rFonts w:cstheme="majorBidi"/>
                <w:i/>
                <w:iCs/>
                <w:szCs w:val="22"/>
              </w:rPr>
              <w:t>in</w:t>
            </w:r>
            <w:r w:rsidRPr="001827A3">
              <w:rPr>
                <w:rStyle w:val="Emphasis"/>
                <w:rFonts w:cstheme="majorBidi"/>
                <w:szCs w:val="22"/>
              </w:rPr>
              <w:t xml:space="preserve"> </w:t>
            </w:r>
            <w:r w:rsidRPr="001827A3">
              <w:rPr>
                <w:rStyle w:val="highlightedsearchterm"/>
                <w:rFonts w:cstheme="majorBidi"/>
                <w:i/>
                <w:iCs/>
                <w:szCs w:val="22"/>
              </w:rPr>
              <w:t>the</w:t>
            </w:r>
            <w:r w:rsidRPr="001827A3">
              <w:rPr>
                <w:rStyle w:val="Emphasis"/>
                <w:rFonts w:cstheme="majorBidi"/>
                <w:szCs w:val="22"/>
              </w:rPr>
              <w:t xml:space="preserve"> technological e</w:t>
            </w:r>
            <w:r w:rsidRPr="001827A3">
              <w:rPr>
                <w:rStyle w:val="highlightedsearchterm"/>
                <w:rFonts w:cstheme="majorBidi"/>
                <w:i/>
                <w:iCs/>
                <w:szCs w:val="22"/>
              </w:rPr>
              <w:t>r</w:t>
            </w:r>
            <w:r w:rsidRPr="001827A3">
              <w:rPr>
                <w:rStyle w:val="Emphasis"/>
                <w:rFonts w:cstheme="majorBidi"/>
                <w:szCs w:val="22"/>
              </w:rPr>
              <w:t>a</w:t>
            </w:r>
            <w:r w:rsidRPr="001827A3">
              <w:rPr>
                <w:rFonts w:cstheme="majorBidi"/>
                <w:szCs w:val="22"/>
              </w:rPr>
              <w:t xml:space="preserve">. </w:t>
            </w:r>
            <w:r w:rsidRPr="001827A3">
              <w:rPr>
                <w:rStyle w:val="highlightedsearchterm"/>
                <w:rFonts w:cstheme="majorBidi"/>
                <w:szCs w:val="22"/>
                <w:lang w:val="nl-NL"/>
              </w:rPr>
              <w:t>R</w:t>
            </w:r>
            <w:r w:rsidRPr="001827A3">
              <w:rPr>
                <w:rFonts w:cstheme="majorBidi"/>
                <w:szCs w:val="22"/>
                <w:lang w:val="nl-NL"/>
              </w:rPr>
              <w:t>aanana: Open Unive</w:t>
            </w:r>
            <w:r w:rsidRPr="001827A3">
              <w:rPr>
                <w:rStyle w:val="highlightedsearchterm"/>
                <w:rFonts w:cstheme="majorBidi"/>
                <w:szCs w:val="22"/>
                <w:lang w:val="nl-NL"/>
              </w:rPr>
              <w:t>r</w:t>
            </w:r>
            <w:r w:rsidRPr="001827A3">
              <w:rPr>
                <w:rFonts w:cstheme="majorBidi"/>
                <w:szCs w:val="22"/>
                <w:lang w:val="nl-NL"/>
              </w:rPr>
              <w:t>sity P</w:t>
            </w:r>
            <w:r w:rsidRPr="001827A3">
              <w:rPr>
                <w:rStyle w:val="highlightedsearchterm"/>
                <w:rFonts w:cstheme="majorBidi"/>
                <w:szCs w:val="22"/>
                <w:lang w:val="nl-NL"/>
              </w:rPr>
              <w:t>r</w:t>
            </w:r>
            <w:r w:rsidRPr="001827A3">
              <w:rPr>
                <w:rFonts w:cstheme="majorBidi"/>
                <w:szCs w:val="22"/>
                <w:lang w:val="nl-NL"/>
              </w:rPr>
              <w:t>ess.</w:t>
            </w:r>
          </w:p>
          <w:p w:rsidR="00D06135" w:rsidRPr="001827A3" w:rsidRDefault="00D06135" w:rsidP="00D06135">
            <w:pPr>
              <w:pBdr>
                <w:bottom w:val="single" w:sz="8" w:space="4" w:color="4F81BD"/>
              </w:pBdr>
              <w:spacing w:after="120"/>
              <w:ind w:left="450" w:hanging="450"/>
              <w:jc w:val="both"/>
              <w:rPr>
                <w:rFonts w:cstheme="majorBidi"/>
                <w:szCs w:val="22"/>
              </w:rPr>
            </w:pPr>
            <w:r w:rsidRPr="001827A3">
              <w:rPr>
                <w:rFonts w:cstheme="majorBidi"/>
                <w:noProof/>
                <w:snapToGrid w:val="0"/>
                <w:szCs w:val="22"/>
                <w:lang w:eastAsia="en-US"/>
              </w:rPr>
              <w:t>De-Groot, R., Hoppe, U. Hever, R.(2008). Design workshops as means to involve teachers and other end-users in the process of CSCL tool development. In International Conference of the Learning Sciences (ICLS), Utrecht, the Netherlands</w:t>
            </w:r>
            <w:r w:rsidRPr="001827A3">
              <w:rPr>
                <w:rFonts w:cstheme="majorBidi"/>
                <w:szCs w:val="22"/>
              </w:rPr>
              <w:t xml:space="preserve">. </w:t>
            </w:r>
          </w:p>
          <w:p w:rsidR="00D06135" w:rsidRPr="001827A3" w:rsidRDefault="00D06135" w:rsidP="00D06135">
            <w:pPr>
              <w:pBdr>
                <w:bottom w:val="single" w:sz="8" w:space="4" w:color="4F81BD"/>
              </w:pBdr>
              <w:spacing w:after="120"/>
              <w:ind w:left="450" w:hanging="450"/>
              <w:jc w:val="both"/>
              <w:rPr>
                <w:szCs w:val="22"/>
                <w:highlight w:val="yellow"/>
                <w:lang w:val="en-US"/>
              </w:rPr>
            </w:pPr>
            <w:r w:rsidRPr="001827A3">
              <w:rPr>
                <w:rFonts w:cstheme="majorBidi"/>
                <w:noProof/>
                <w:snapToGrid w:val="0"/>
                <w:szCs w:val="22"/>
                <w:lang w:eastAsia="en-US"/>
              </w:rPr>
              <w:t>Schwarz</w:t>
            </w:r>
            <w:r w:rsidRPr="001827A3">
              <w:rPr>
                <w:rFonts w:cstheme="majorBidi"/>
                <w:szCs w:val="22"/>
              </w:rPr>
              <w:t>, B. &amp; De-Groot, R. (</w:t>
            </w:r>
            <w:r w:rsidRPr="001827A3">
              <w:rPr>
                <w:rFonts w:cstheme="majorBidi"/>
                <w:szCs w:val="22"/>
                <w:rtl/>
              </w:rPr>
              <w:t>2010</w:t>
            </w:r>
            <w:r w:rsidRPr="001827A3">
              <w:rPr>
                <w:rFonts w:cstheme="majorBidi"/>
                <w:szCs w:val="22"/>
              </w:rPr>
              <w:t>) Breakdowns between teachers, educators and designers in elaborating new technologies as precursors of change in education to dialogic thinking. In Lund, A., Säljö</w:t>
            </w:r>
            <w:proofErr w:type="gramStart"/>
            <w:r w:rsidRPr="001827A3">
              <w:rPr>
                <w:rFonts w:cstheme="majorBidi"/>
                <w:szCs w:val="22"/>
              </w:rPr>
              <w:t>,.</w:t>
            </w:r>
            <w:proofErr w:type="gramEnd"/>
            <w:r w:rsidRPr="001827A3">
              <w:rPr>
                <w:rFonts w:cstheme="majorBidi"/>
                <w:szCs w:val="22"/>
              </w:rPr>
              <w:t xml:space="preserve"> R, Ludvigsen, S, (ed)</w:t>
            </w:r>
            <w:r w:rsidRPr="001827A3">
              <w:rPr>
                <w:rFonts w:cstheme="majorBidi"/>
                <w:b/>
                <w:bCs/>
                <w:szCs w:val="22"/>
              </w:rPr>
              <w:t xml:space="preserve"> </w:t>
            </w:r>
            <w:r w:rsidRPr="001827A3">
              <w:rPr>
                <w:rFonts w:cstheme="majorBidi"/>
                <w:i/>
                <w:iCs/>
                <w:szCs w:val="22"/>
              </w:rPr>
              <w:t>Social practices ICT and new artifacts - transformation of social and cultural practices</w:t>
            </w:r>
            <w:r w:rsidRPr="001827A3">
              <w:rPr>
                <w:rFonts w:cstheme="majorBidi"/>
                <w:szCs w:val="22"/>
              </w:rPr>
              <w:t>. In EARLI series: Advances in Learning. Pergamon</w:t>
            </w:r>
          </w:p>
        </w:tc>
      </w:tr>
      <w:tr w:rsidR="00BF239C" w:rsidRPr="001827A3" w:rsidTr="00BF239C">
        <w:tc>
          <w:tcPr>
            <w:tcW w:w="2552" w:type="dxa"/>
            <w:gridSpan w:val="2"/>
            <w:vAlign w:val="center"/>
          </w:tcPr>
          <w:p w:rsidR="00BF239C" w:rsidRPr="00F933E0" w:rsidRDefault="00BF239C" w:rsidP="00BF239C">
            <w:pPr>
              <w:tabs>
                <w:tab w:val="left" w:pos="3649"/>
                <w:tab w:val="left" w:pos="5349"/>
                <w:tab w:val="left" w:pos="7992"/>
                <w:tab w:val="left" w:pos="9409"/>
                <w:tab w:val="left" w:pos="10778"/>
              </w:tabs>
              <w:rPr>
                <w:szCs w:val="22"/>
                <w:lang w:val="en-US"/>
              </w:rPr>
            </w:pPr>
            <w:r w:rsidRPr="00F933E0">
              <w:rPr>
                <w:szCs w:val="22"/>
                <w:lang w:val="en-US"/>
              </w:rPr>
              <w:lastRenderedPageBreak/>
              <w:t>Dr. Raul Drachman</w:t>
            </w:r>
          </w:p>
        </w:tc>
        <w:tc>
          <w:tcPr>
            <w:tcW w:w="7195" w:type="dxa"/>
            <w:gridSpan w:val="2"/>
            <w:vAlign w:val="center"/>
          </w:tcPr>
          <w:p w:rsidR="00BF239C" w:rsidRPr="00F933E0" w:rsidRDefault="00BF239C" w:rsidP="00F67FDF">
            <w:pPr>
              <w:pStyle w:val="Default"/>
              <w:jc w:val="both"/>
              <w:rPr>
                <w:rFonts w:asciiTheme="minorHAnsi" w:eastAsia="Calibri" w:hAnsiTheme="minorHAnsi" w:cstheme="majorBidi"/>
                <w:color w:val="auto"/>
                <w:sz w:val="22"/>
                <w:szCs w:val="22"/>
                <w:lang w:val="en-US" w:eastAsia="en-GB"/>
              </w:rPr>
            </w:pPr>
            <w:r w:rsidRPr="00F933E0">
              <w:rPr>
                <w:rFonts w:asciiTheme="minorHAnsi" w:eastAsia="Calibri" w:hAnsiTheme="minorHAnsi" w:cstheme="majorBidi"/>
                <w:color w:val="auto"/>
                <w:sz w:val="22"/>
                <w:szCs w:val="22"/>
                <w:lang w:val="en-US" w:eastAsia="en-GB"/>
              </w:rPr>
              <w:t xml:space="preserve">Dr. Raul Drachman, graduated in Economics and Statistics from the Hebrew University of Jerusalem (HUJI), has extensive experience in economic and managerial activities in </w:t>
            </w:r>
            <w:r>
              <w:rPr>
                <w:rFonts w:asciiTheme="minorHAnsi" w:eastAsia="Calibri" w:hAnsiTheme="minorHAnsi" w:cstheme="majorBidi"/>
                <w:color w:val="auto"/>
                <w:sz w:val="22"/>
                <w:szCs w:val="22"/>
                <w:lang w:val="en-US" w:eastAsia="en-GB"/>
              </w:rPr>
              <w:t xml:space="preserve">the </w:t>
            </w:r>
            <w:r w:rsidRPr="00F933E0">
              <w:rPr>
                <w:rFonts w:asciiTheme="minorHAnsi" w:eastAsia="Calibri" w:hAnsiTheme="minorHAnsi" w:cstheme="majorBidi"/>
                <w:color w:val="auto"/>
                <w:sz w:val="22"/>
                <w:szCs w:val="22"/>
                <w:lang w:val="en-US" w:eastAsia="en-GB"/>
              </w:rPr>
              <w:t>government, high-technology industry, university teaching, banking and private sector</w:t>
            </w:r>
            <w:r>
              <w:rPr>
                <w:rFonts w:asciiTheme="minorHAnsi" w:eastAsia="Calibri" w:hAnsiTheme="minorHAnsi" w:cstheme="majorBidi"/>
                <w:color w:val="auto"/>
                <w:sz w:val="22"/>
                <w:szCs w:val="22"/>
                <w:lang w:val="en-US" w:eastAsia="en-GB"/>
              </w:rPr>
              <w:t>s</w:t>
            </w:r>
            <w:r w:rsidRPr="00F933E0">
              <w:rPr>
                <w:rFonts w:asciiTheme="minorHAnsi" w:eastAsia="Calibri" w:hAnsiTheme="minorHAnsi" w:cstheme="majorBidi"/>
                <w:color w:val="auto"/>
                <w:sz w:val="22"/>
                <w:szCs w:val="22"/>
                <w:lang w:val="en-US" w:eastAsia="en-GB"/>
              </w:rPr>
              <w:t>. His expertise in financial consulting and the preparation of business plans</w:t>
            </w:r>
            <w:r>
              <w:rPr>
                <w:rFonts w:asciiTheme="minorHAnsi" w:eastAsia="Calibri" w:hAnsiTheme="minorHAnsi" w:cstheme="majorBidi"/>
                <w:color w:val="auto"/>
                <w:sz w:val="22"/>
                <w:szCs w:val="22"/>
                <w:lang w:val="en-US" w:eastAsia="en-GB"/>
              </w:rPr>
              <w:t>,</w:t>
            </w:r>
            <w:r w:rsidRPr="00F933E0">
              <w:rPr>
                <w:rFonts w:asciiTheme="minorHAnsi" w:eastAsia="Calibri" w:hAnsiTheme="minorHAnsi" w:cstheme="majorBidi"/>
                <w:color w:val="auto"/>
                <w:sz w:val="22"/>
                <w:szCs w:val="22"/>
                <w:lang w:val="en-US" w:eastAsia="en-GB"/>
              </w:rPr>
              <w:t xml:space="preserve"> as well as his inventions in many fields</w:t>
            </w:r>
            <w:r>
              <w:rPr>
                <w:rFonts w:asciiTheme="minorHAnsi" w:eastAsia="Calibri" w:hAnsiTheme="minorHAnsi" w:cstheme="majorBidi"/>
                <w:color w:val="auto"/>
                <w:sz w:val="22"/>
                <w:szCs w:val="22"/>
                <w:lang w:val="en-US" w:eastAsia="en-GB"/>
              </w:rPr>
              <w:t xml:space="preserve"> (</w:t>
            </w:r>
            <w:r w:rsidRPr="00F933E0">
              <w:rPr>
                <w:rFonts w:asciiTheme="minorHAnsi" w:eastAsia="Calibri" w:hAnsiTheme="minorHAnsi" w:cstheme="majorBidi"/>
                <w:color w:val="auto"/>
                <w:sz w:val="22"/>
                <w:szCs w:val="22"/>
                <w:lang w:val="en-US" w:eastAsia="en-GB"/>
              </w:rPr>
              <w:t>some of which with granted patents</w:t>
            </w:r>
            <w:r>
              <w:rPr>
                <w:rFonts w:asciiTheme="minorHAnsi" w:eastAsia="Calibri" w:hAnsiTheme="minorHAnsi" w:cstheme="majorBidi"/>
                <w:color w:val="auto"/>
                <w:sz w:val="22"/>
                <w:szCs w:val="22"/>
                <w:lang w:val="en-US" w:eastAsia="en-GB"/>
              </w:rPr>
              <w:t>),</w:t>
            </w:r>
            <w:r w:rsidRPr="00F933E0">
              <w:rPr>
                <w:rFonts w:asciiTheme="minorHAnsi" w:eastAsia="Calibri" w:hAnsiTheme="minorHAnsi" w:cstheme="majorBidi"/>
                <w:color w:val="auto"/>
                <w:sz w:val="22"/>
                <w:szCs w:val="22"/>
                <w:lang w:val="en-US" w:eastAsia="en-GB"/>
              </w:rPr>
              <w:t xml:space="preserve"> are of great value </w:t>
            </w:r>
            <w:r>
              <w:rPr>
                <w:rFonts w:asciiTheme="minorHAnsi" w:eastAsia="Calibri" w:hAnsiTheme="minorHAnsi" w:cstheme="majorBidi"/>
                <w:color w:val="auto"/>
                <w:sz w:val="22"/>
                <w:szCs w:val="22"/>
                <w:lang w:val="en-US" w:eastAsia="en-GB"/>
              </w:rPr>
              <w:t>successful project management</w:t>
            </w:r>
            <w:r w:rsidRPr="00F933E0">
              <w:rPr>
                <w:rFonts w:asciiTheme="minorHAnsi" w:eastAsia="Calibri" w:hAnsiTheme="minorHAnsi" w:cstheme="majorBidi"/>
                <w:color w:val="auto"/>
                <w:sz w:val="22"/>
                <w:szCs w:val="22"/>
                <w:lang w:val="en-US" w:eastAsia="en-GB"/>
              </w:rPr>
              <w:t xml:space="preserve">. In his former position at HUJI, he had collaborated in the preparation of proposals and in the subsequent management of several multidisciplinary research, development and implementation / intervention projects in the education field. This included five projects in the European Unions’ Fifth, Sixth and Seventh Framework Programmes and other projects in Israel, Europe and South America, for which he provided also many of their original ideas and contributed to their further conceptual development and exploitation. </w:t>
            </w:r>
            <w:r>
              <w:rPr>
                <w:rFonts w:asciiTheme="minorHAnsi" w:eastAsia="Calibri" w:hAnsiTheme="minorHAnsi" w:cstheme="majorBidi"/>
                <w:color w:val="auto"/>
                <w:sz w:val="22"/>
                <w:szCs w:val="22"/>
                <w:lang w:val="en-US" w:eastAsia="en-GB"/>
              </w:rPr>
              <w:t xml:space="preserve">Together with Dr. De-Groot, </w:t>
            </w:r>
            <w:r w:rsidRPr="00F933E0">
              <w:rPr>
                <w:rFonts w:asciiTheme="minorHAnsi" w:eastAsia="Calibri" w:hAnsiTheme="minorHAnsi" w:cstheme="majorBidi"/>
                <w:color w:val="auto"/>
                <w:sz w:val="22"/>
                <w:szCs w:val="22"/>
                <w:lang w:val="en-US" w:eastAsia="en-GB"/>
              </w:rPr>
              <w:t xml:space="preserve">Dr. Drachman </w:t>
            </w:r>
            <w:r>
              <w:rPr>
                <w:rFonts w:asciiTheme="minorHAnsi" w:eastAsia="Calibri" w:hAnsiTheme="minorHAnsi" w:cstheme="majorBidi"/>
                <w:color w:val="auto"/>
                <w:sz w:val="22"/>
                <w:szCs w:val="22"/>
                <w:lang w:val="en-US" w:eastAsia="en-GB"/>
              </w:rPr>
              <w:t>is i</w:t>
            </w:r>
            <w:r w:rsidRPr="00F933E0">
              <w:rPr>
                <w:rFonts w:asciiTheme="minorHAnsi" w:eastAsia="Calibri" w:hAnsiTheme="minorHAnsi" w:cstheme="majorBidi"/>
                <w:color w:val="auto"/>
                <w:sz w:val="22"/>
                <w:szCs w:val="22"/>
                <w:lang w:val="en-US" w:eastAsia="en-GB"/>
              </w:rPr>
              <w:t xml:space="preserve">n charge of EU projects </w:t>
            </w:r>
            <w:r>
              <w:rPr>
                <w:rFonts w:asciiTheme="minorHAnsi" w:eastAsia="Calibri" w:hAnsiTheme="minorHAnsi" w:cstheme="majorBidi"/>
                <w:color w:val="auto"/>
                <w:sz w:val="22"/>
                <w:szCs w:val="22"/>
                <w:lang w:val="en-US" w:eastAsia="en-GB"/>
              </w:rPr>
              <w:t>at</w:t>
            </w:r>
            <w:r w:rsidRPr="00F933E0">
              <w:rPr>
                <w:rFonts w:asciiTheme="minorHAnsi" w:eastAsia="Calibri" w:hAnsiTheme="minorHAnsi" w:cstheme="majorBidi"/>
                <w:color w:val="auto"/>
                <w:sz w:val="22"/>
                <w:szCs w:val="22"/>
                <w:lang w:val="en-US" w:eastAsia="en-GB"/>
              </w:rPr>
              <w:t xml:space="preserve"> the </w:t>
            </w:r>
            <w:r>
              <w:rPr>
                <w:rFonts w:asciiTheme="minorHAnsi" w:eastAsia="Calibri" w:hAnsiTheme="minorHAnsi" w:cstheme="majorBidi"/>
                <w:color w:val="auto"/>
                <w:sz w:val="22"/>
                <w:szCs w:val="22"/>
                <w:lang w:val="en-US" w:eastAsia="en-GB"/>
              </w:rPr>
              <w:t>International Channel of MOFET.</w:t>
            </w:r>
            <w:r w:rsidRPr="00F933E0">
              <w:rPr>
                <w:rFonts w:asciiTheme="minorHAnsi" w:eastAsia="Calibri" w:hAnsiTheme="minorHAnsi" w:cstheme="majorBidi"/>
                <w:color w:val="auto"/>
                <w:sz w:val="22"/>
                <w:szCs w:val="22"/>
                <w:lang w:val="en-US" w:eastAsia="en-GB"/>
              </w:rPr>
              <w:t xml:space="preserve"> From this position, and building on the aforementioned experience, he will be act</w:t>
            </w:r>
            <w:r w:rsidRPr="00F67FDF">
              <w:rPr>
                <w:rFonts w:asciiTheme="minorHAnsi" w:eastAsia="Calibri" w:hAnsiTheme="minorHAnsi" w:cstheme="majorBidi"/>
                <w:color w:val="auto"/>
                <w:sz w:val="22"/>
                <w:szCs w:val="22"/>
                <w:lang w:val="en-US" w:eastAsia="en-GB"/>
              </w:rPr>
              <w:t xml:space="preserve">ive in the general management and coordination functions in </w:t>
            </w:r>
            <w:r w:rsidR="00F67FDF" w:rsidRPr="00F67FDF">
              <w:rPr>
                <w:rFonts w:asciiTheme="minorHAnsi" w:eastAsia="Calibri" w:hAnsiTheme="minorHAnsi" w:cstheme="majorBidi"/>
                <w:color w:val="auto"/>
                <w:sz w:val="22"/>
                <w:szCs w:val="22"/>
                <w:lang w:val="en-US" w:eastAsia="en-GB"/>
              </w:rPr>
              <w:t>PROTEACH</w:t>
            </w:r>
            <w:r w:rsidRPr="00F67FDF">
              <w:rPr>
                <w:rFonts w:asciiTheme="minorHAnsi" w:eastAsia="Calibri" w:hAnsiTheme="minorHAnsi" w:cstheme="majorBidi"/>
                <w:color w:val="auto"/>
                <w:sz w:val="22"/>
                <w:szCs w:val="22"/>
                <w:lang w:val="en-US" w:eastAsia="en-GB"/>
              </w:rPr>
              <w:t>, bringing of his knowledge and closely collaborating with his colleagues</w:t>
            </w:r>
            <w:r w:rsidRPr="00F933E0">
              <w:rPr>
                <w:rFonts w:asciiTheme="minorHAnsi" w:eastAsia="Calibri" w:hAnsiTheme="minorHAnsi" w:cstheme="majorBidi"/>
                <w:color w:val="auto"/>
                <w:sz w:val="22"/>
                <w:szCs w:val="22"/>
                <w:lang w:val="en-US" w:eastAsia="en-GB"/>
              </w:rPr>
              <w:t xml:space="preserve"> </w:t>
            </w:r>
            <w:r>
              <w:rPr>
                <w:rFonts w:asciiTheme="minorHAnsi" w:eastAsia="Calibri" w:hAnsiTheme="minorHAnsi" w:cstheme="majorBidi"/>
                <w:color w:val="auto"/>
                <w:sz w:val="22"/>
                <w:szCs w:val="22"/>
                <w:lang w:val="en-US" w:eastAsia="en-GB"/>
              </w:rPr>
              <w:t>at</w:t>
            </w:r>
            <w:r w:rsidRPr="00F933E0">
              <w:rPr>
                <w:rFonts w:asciiTheme="minorHAnsi" w:eastAsia="Calibri" w:hAnsiTheme="minorHAnsi" w:cstheme="majorBidi"/>
                <w:color w:val="auto"/>
                <w:sz w:val="22"/>
                <w:szCs w:val="22"/>
                <w:lang w:val="en-US" w:eastAsia="en-GB"/>
              </w:rPr>
              <w:t xml:space="preserve"> </w:t>
            </w:r>
            <w:r w:rsidR="00F67FDF">
              <w:rPr>
                <w:rFonts w:asciiTheme="minorHAnsi" w:eastAsia="Calibri" w:hAnsiTheme="minorHAnsi" w:cstheme="majorBidi"/>
                <w:color w:val="auto"/>
                <w:sz w:val="22"/>
                <w:szCs w:val="22"/>
                <w:lang w:val="en-US" w:eastAsia="en-GB"/>
              </w:rPr>
              <w:t>SMKB</w:t>
            </w:r>
            <w:r w:rsidRPr="00F933E0">
              <w:rPr>
                <w:rFonts w:asciiTheme="minorHAnsi" w:eastAsia="Calibri" w:hAnsiTheme="minorHAnsi" w:cstheme="majorBidi"/>
                <w:color w:val="auto"/>
                <w:sz w:val="22"/>
                <w:szCs w:val="22"/>
                <w:lang w:val="en-US" w:eastAsia="en-GB"/>
              </w:rPr>
              <w:t xml:space="preserve">, the project’s coordinator. </w:t>
            </w:r>
          </w:p>
        </w:tc>
      </w:tr>
    </w:tbl>
    <w:p w:rsidR="00D06135" w:rsidRDefault="00D06135" w:rsidP="00D06135">
      <w:pPr>
        <w:pStyle w:val="Heading3"/>
        <w:tabs>
          <w:tab w:val="clear" w:pos="0"/>
        </w:tabs>
        <w:spacing w:before="0" w:after="0"/>
        <w:jc w:val="left"/>
        <w:rPr>
          <w:rFonts w:asciiTheme="minorHAnsi" w:hAnsiTheme="minorHAnsi"/>
          <w:b w:val="0"/>
          <w:iCs/>
          <w:color w:val="000000"/>
          <w:sz w:val="20"/>
        </w:rPr>
      </w:pPr>
    </w:p>
    <w:p w:rsidR="008C3211" w:rsidRPr="008C3211" w:rsidRDefault="008C3211" w:rsidP="008C3211">
      <w:pPr>
        <w:pStyle w:val="NormalIndent"/>
      </w:pPr>
    </w:p>
    <w:tbl>
      <w:tblPr>
        <w:tblStyle w:val="TableGrid"/>
        <w:tblW w:w="9747"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160"/>
        <w:gridCol w:w="250"/>
        <w:gridCol w:w="6237"/>
        <w:gridCol w:w="1100"/>
      </w:tblGrid>
      <w:tr w:rsidR="00D06135" w:rsidRPr="001827A3" w:rsidTr="00D06135">
        <w:tc>
          <w:tcPr>
            <w:tcW w:w="2410" w:type="dxa"/>
            <w:gridSpan w:val="2"/>
            <w:vAlign w:val="center"/>
          </w:tcPr>
          <w:p w:rsidR="00D06135" w:rsidRPr="001827A3" w:rsidRDefault="00D06135" w:rsidP="00D06135">
            <w:pPr>
              <w:tabs>
                <w:tab w:val="left" w:pos="3649"/>
                <w:tab w:val="left" w:pos="5349"/>
                <w:tab w:val="left" w:pos="7992"/>
                <w:tab w:val="left" w:pos="9409"/>
                <w:tab w:val="left" w:pos="10778"/>
              </w:tabs>
              <w:rPr>
                <w:b/>
                <w:i/>
                <w:color w:val="808080"/>
                <w:szCs w:val="22"/>
              </w:rPr>
            </w:pPr>
            <w:r w:rsidRPr="001827A3">
              <w:rPr>
                <w:b/>
                <w:szCs w:val="22"/>
              </w:rPr>
              <w:t xml:space="preserve">Partner number </w:t>
            </w:r>
            <w:sdt>
              <w:sdtPr>
                <w:rPr>
                  <w:color w:val="FFFFFF" w:themeColor="background1"/>
                  <w:szCs w:val="22"/>
                </w:rPr>
                <w:id w:val="-828673624"/>
                <w14:checkbox>
                  <w14:checked w14:val="0"/>
                  <w14:checkedState w14:val="2612" w14:font="MS Gothic"/>
                  <w14:uncheckedState w14:val="2610" w14:font="MS Gothic"/>
                </w14:checkbox>
              </w:sdtPr>
              <w:sdtContent>
                <w:r w:rsidRPr="001827A3">
                  <w:rPr>
                    <w:rFonts w:ascii="Segoe UI Symbol" w:eastAsia="MS Gothic" w:hAnsi="Segoe UI Symbol" w:cs="Segoe UI Symbol"/>
                    <w:color w:val="FFFFFF" w:themeColor="background1"/>
                    <w:szCs w:val="22"/>
                  </w:rPr>
                  <w:t>☐</w:t>
                </w:r>
              </w:sdtContent>
            </w:sdt>
          </w:p>
        </w:tc>
        <w:tc>
          <w:tcPr>
            <w:tcW w:w="6237" w:type="dxa"/>
            <w:vAlign w:val="center"/>
          </w:tcPr>
          <w:p w:rsidR="00D06135" w:rsidRPr="001827A3" w:rsidRDefault="00D06135" w:rsidP="00D06135">
            <w:pPr>
              <w:tabs>
                <w:tab w:val="left" w:pos="3649"/>
                <w:tab w:val="left" w:pos="5349"/>
                <w:tab w:val="left" w:pos="7992"/>
                <w:tab w:val="left" w:pos="9409"/>
                <w:tab w:val="left" w:pos="10778"/>
              </w:tabs>
              <w:rPr>
                <w:color w:val="000000" w:themeColor="text1"/>
                <w:szCs w:val="22"/>
              </w:rPr>
            </w:pPr>
          </w:p>
        </w:tc>
        <w:tc>
          <w:tcPr>
            <w:tcW w:w="1100" w:type="dxa"/>
            <w:vAlign w:val="center"/>
          </w:tcPr>
          <w:p w:rsidR="00D06135" w:rsidRPr="001827A3" w:rsidRDefault="00D06135" w:rsidP="00D06135">
            <w:pPr>
              <w:tabs>
                <w:tab w:val="left" w:pos="3649"/>
                <w:tab w:val="left" w:pos="5349"/>
                <w:tab w:val="left" w:pos="7992"/>
                <w:tab w:val="left" w:pos="9409"/>
                <w:tab w:val="left" w:pos="10778"/>
              </w:tabs>
              <w:jc w:val="center"/>
              <w:rPr>
                <w:i/>
                <w:color w:val="808080"/>
                <w:szCs w:val="22"/>
              </w:rPr>
            </w:pPr>
            <w:r w:rsidRPr="001827A3">
              <w:rPr>
                <w:b/>
                <w:szCs w:val="22"/>
                <w:lang w:val="en-GB"/>
              </w:rPr>
              <w:t>P3</w:t>
            </w:r>
          </w:p>
        </w:tc>
      </w:tr>
      <w:tr w:rsidR="00D06135" w:rsidRPr="001827A3" w:rsidTr="00D06135">
        <w:tc>
          <w:tcPr>
            <w:tcW w:w="2410" w:type="dxa"/>
            <w:gridSpan w:val="2"/>
            <w:vAlign w:val="center"/>
          </w:tcPr>
          <w:p w:rsidR="00D06135" w:rsidRPr="001827A3" w:rsidRDefault="00D06135" w:rsidP="00D06135">
            <w:pPr>
              <w:tabs>
                <w:tab w:val="left" w:pos="3649"/>
                <w:tab w:val="left" w:pos="5349"/>
                <w:tab w:val="left" w:pos="7992"/>
                <w:tab w:val="left" w:pos="9409"/>
                <w:tab w:val="left" w:pos="10778"/>
              </w:tabs>
              <w:rPr>
                <w:szCs w:val="22"/>
              </w:rPr>
            </w:pPr>
            <w:r w:rsidRPr="001827A3">
              <w:rPr>
                <w:b/>
                <w:szCs w:val="22"/>
              </w:rPr>
              <w:t>Organisation name &amp; acronym</w:t>
            </w:r>
          </w:p>
        </w:tc>
        <w:tc>
          <w:tcPr>
            <w:tcW w:w="7337" w:type="dxa"/>
            <w:gridSpan w:val="2"/>
            <w:vAlign w:val="center"/>
          </w:tcPr>
          <w:p w:rsidR="00D06135" w:rsidRPr="001827A3" w:rsidRDefault="00D06135" w:rsidP="00D06135">
            <w:pPr>
              <w:tabs>
                <w:tab w:val="left" w:pos="3649"/>
                <w:tab w:val="left" w:pos="5349"/>
                <w:tab w:val="left" w:pos="7992"/>
                <w:tab w:val="left" w:pos="9409"/>
                <w:tab w:val="left" w:pos="10778"/>
              </w:tabs>
              <w:rPr>
                <w:szCs w:val="22"/>
                <w:lang w:val="en-US" w:bidi="he-IL"/>
              </w:rPr>
            </w:pPr>
            <w:r w:rsidRPr="001827A3">
              <w:rPr>
                <w:szCs w:val="22"/>
                <w:lang w:val="en-US" w:bidi="he-IL"/>
              </w:rPr>
              <w:t>Beit Berl College (BBC)</w:t>
            </w:r>
          </w:p>
        </w:tc>
      </w:tr>
      <w:tr w:rsidR="00D06135" w:rsidRPr="001827A3" w:rsidTr="00D06135">
        <w:tc>
          <w:tcPr>
            <w:tcW w:w="9747" w:type="dxa"/>
            <w:gridSpan w:val="4"/>
            <w:vAlign w:val="center"/>
          </w:tcPr>
          <w:p w:rsidR="00D06135" w:rsidRPr="001827A3" w:rsidRDefault="00D06135" w:rsidP="00D06135">
            <w:pPr>
              <w:tabs>
                <w:tab w:val="left" w:pos="3649"/>
                <w:tab w:val="left" w:pos="5349"/>
                <w:tab w:val="left" w:pos="7992"/>
                <w:tab w:val="left" w:pos="9409"/>
                <w:tab w:val="left" w:pos="10778"/>
              </w:tabs>
              <w:rPr>
                <w:b/>
                <w:szCs w:val="22"/>
              </w:rPr>
            </w:pPr>
            <w:r w:rsidRPr="001827A3">
              <w:rPr>
                <w:b/>
                <w:szCs w:val="22"/>
              </w:rPr>
              <w:t>D.1.1 - Aims and activities of the organisation</w:t>
            </w:r>
          </w:p>
        </w:tc>
      </w:tr>
      <w:tr w:rsidR="00D06135" w:rsidRPr="001827A3" w:rsidTr="00D06135">
        <w:tc>
          <w:tcPr>
            <w:tcW w:w="9747" w:type="dxa"/>
            <w:gridSpan w:val="4"/>
            <w:vAlign w:val="center"/>
          </w:tcPr>
          <w:p w:rsidR="00D06135" w:rsidRPr="001827A3" w:rsidRDefault="00D06135" w:rsidP="00D06135">
            <w:pPr>
              <w:tabs>
                <w:tab w:val="left" w:pos="3649"/>
                <w:tab w:val="left" w:pos="5349"/>
                <w:tab w:val="left" w:pos="7992"/>
                <w:tab w:val="left" w:pos="9409"/>
                <w:tab w:val="left" w:pos="10778"/>
              </w:tabs>
              <w:rPr>
                <w:b/>
                <w:szCs w:val="22"/>
              </w:rPr>
            </w:pPr>
            <w:r w:rsidRPr="001827A3">
              <w:rPr>
                <w:i/>
                <w:szCs w:val="22"/>
              </w:rPr>
              <w:t xml:space="preserve">Please provide a short presentation of your organisation (key activities, affiliations, size of the organisation, etc.) relating to the area covered by the project </w:t>
            </w:r>
            <w:r w:rsidRPr="001827A3">
              <w:rPr>
                <w:szCs w:val="22"/>
              </w:rPr>
              <w:t>(limit 2000 characters)</w:t>
            </w:r>
            <w:r w:rsidRPr="001827A3">
              <w:rPr>
                <w:i/>
                <w:szCs w:val="22"/>
              </w:rPr>
              <w:t>.</w:t>
            </w:r>
          </w:p>
        </w:tc>
      </w:tr>
      <w:tr w:rsidR="00D06135" w:rsidRPr="001827A3" w:rsidTr="00D06135">
        <w:trPr>
          <w:trHeight w:val="4536"/>
        </w:trPr>
        <w:tc>
          <w:tcPr>
            <w:tcW w:w="9747" w:type="dxa"/>
            <w:gridSpan w:val="4"/>
          </w:tcPr>
          <w:p w:rsidR="00D06135" w:rsidRPr="001827A3" w:rsidRDefault="00D06135" w:rsidP="00D06135">
            <w:pPr>
              <w:jc w:val="both"/>
              <w:rPr>
                <w:rFonts w:cs="Palatino Linotype"/>
                <w:szCs w:val="22"/>
                <w:shd w:val="clear" w:color="auto" w:fill="FFFFFF"/>
                <w:lang w:val="en-GB" w:eastAsia="en-GB"/>
              </w:rPr>
            </w:pPr>
            <w:r w:rsidRPr="001827A3">
              <w:rPr>
                <w:rFonts w:cs="Palatino Linotype"/>
                <w:szCs w:val="22"/>
                <w:shd w:val="clear" w:color="auto" w:fill="FFFFFF"/>
                <w:lang w:val="en-GB" w:eastAsia="en-GB"/>
              </w:rPr>
              <w:lastRenderedPageBreak/>
              <w:t xml:space="preserve">Beit Berl College (BBC), one of Israel’s oldest and largest public colleges, is a </w:t>
            </w:r>
            <w:r w:rsidRPr="001827A3">
              <w:rPr>
                <w:noProof/>
                <w:szCs w:val="22"/>
                <w:lang w:val="en-GB" w:eastAsia="en-GB"/>
              </w:rPr>
              <w:t xml:space="preserve">multidisciplinary and multicultural leading academic institution </w:t>
            </w:r>
            <w:r w:rsidRPr="001827A3">
              <w:rPr>
                <w:rFonts w:cs="Palatino Linotype"/>
                <w:szCs w:val="22"/>
                <w:shd w:val="clear" w:color="auto" w:fill="FFFFFF"/>
                <w:lang w:val="en-GB" w:eastAsia="en-GB"/>
              </w:rPr>
              <w:t xml:space="preserve">in the areas of education, society and the arts. BBC was fully licensed as an academic college in 1979. </w:t>
            </w:r>
            <w:r w:rsidRPr="001827A3">
              <w:rPr>
                <w:noProof/>
                <w:szCs w:val="22"/>
                <w:lang w:val="en-GB" w:eastAsia="en-GB"/>
              </w:rPr>
              <w:t xml:space="preserve">Jews and Arabs work and study side by side at BBC, where education is considered a means for improving educational achievements, effecting social change and advancing social justice. BBC </w:t>
            </w:r>
            <w:r w:rsidRPr="001827A3">
              <w:rPr>
                <w:rFonts w:cs="Palatino Linotype"/>
                <w:szCs w:val="22"/>
                <w:shd w:val="clear" w:color="auto" w:fill="FFFFFF"/>
                <w:lang w:val="en-GB" w:eastAsia="en-GB"/>
              </w:rPr>
              <w:t xml:space="preserve">offers undergraduate </w:t>
            </w:r>
            <w:r w:rsidRPr="001827A3">
              <w:rPr>
                <w:noProof/>
                <w:szCs w:val="22"/>
                <w:lang w:val="en-GB" w:eastAsia="en-GB"/>
              </w:rPr>
              <w:t xml:space="preserve">(B.Ed./B.Ed.FA) </w:t>
            </w:r>
            <w:r w:rsidRPr="001827A3">
              <w:rPr>
                <w:rFonts w:cs="Palatino Linotype"/>
                <w:szCs w:val="22"/>
                <w:shd w:val="clear" w:color="auto" w:fill="FFFFFF"/>
                <w:lang w:val="en-GB" w:eastAsia="en-GB"/>
              </w:rPr>
              <w:t xml:space="preserve">and graduate </w:t>
            </w:r>
            <w:r w:rsidRPr="001827A3">
              <w:rPr>
                <w:noProof/>
                <w:szCs w:val="22"/>
                <w:lang w:val="en-GB" w:eastAsia="en-GB"/>
              </w:rPr>
              <w:t>(M.Ed., M.Teach., M.A.AT) degrees</w:t>
            </w:r>
            <w:r w:rsidRPr="001827A3">
              <w:rPr>
                <w:rFonts w:cs="Palatino Linotype"/>
                <w:szCs w:val="22"/>
                <w:shd w:val="clear" w:color="auto" w:fill="FFFFFF"/>
                <w:lang w:val="en-GB" w:eastAsia="en-GB"/>
              </w:rPr>
              <w:t xml:space="preserve">, as well as teaching certification in the faculties of Education, Arts, and Society and Culture.  </w:t>
            </w:r>
          </w:p>
          <w:p w:rsidR="00D06135" w:rsidRPr="001827A3" w:rsidRDefault="00D06135" w:rsidP="00D06135">
            <w:pPr>
              <w:jc w:val="both"/>
              <w:rPr>
                <w:rFonts w:cs="Palatino Linotype"/>
                <w:szCs w:val="22"/>
                <w:shd w:val="clear" w:color="auto" w:fill="FFFFFF"/>
                <w:lang w:val="en-GB" w:eastAsia="en-GB"/>
              </w:rPr>
            </w:pPr>
          </w:p>
          <w:p w:rsidR="00D06135" w:rsidRPr="001827A3" w:rsidRDefault="00D06135" w:rsidP="00D06135">
            <w:pPr>
              <w:jc w:val="both"/>
              <w:rPr>
                <w:noProof/>
                <w:szCs w:val="22"/>
                <w:lang w:val="en-GB" w:eastAsia="en-GB"/>
              </w:rPr>
            </w:pPr>
            <w:r w:rsidRPr="001827A3">
              <w:rPr>
                <w:rFonts w:cs="Palatino Linotype"/>
                <w:szCs w:val="22"/>
                <w:shd w:val="clear" w:color="auto" w:fill="FFFFFF"/>
                <w:lang w:val="en-GB" w:eastAsia="en-GB"/>
              </w:rPr>
              <w:t xml:space="preserve">The BBC Faculty of Education’s renowned rigorous and entrepreneurial approach to community education and initial teacher </w:t>
            </w:r>
            <w:proofErr w:type="gramStart"/>
            <w:r w:rsidRPr="001827A3">
              <w:rPr>
                <w:rFonts w:cs="Palatino Linotype"/>
                <w:szCs w:val="22"/>
                <w:shd w:val="clear" w:color="auto" w:fill="FFFFFF"/>
                <w:lang w:val="en-GB" w:eastAsia="en-GB"/>
              </w:rPr>
              <w:t>education,</w:t>
            </w:r>
            <w:proofErr w:type="gramEnd"/>
            <w:r w:rsidRPr="001827A3">
              <w:rPr>
                <w:rFonts w:cs="Palatino Linotype"/>
                <w:szCs w:val="22"/>
                <w:shd w:val="clear" w:color="auto" w:fill="FFFFFF"/>
                <w:lang w:val="en-GB" w:eastAsia="en-GB"/>
              </w:rPr>
              <w:t xml:space="preserve"> offers training programs ranging from early childhood to secondary education, informal education, at-risk youth and special education. It comprises the Arab Academic Institute of Education, which trains teachers for the Israeli Arab education system in Arabic, and has research and library facilities focusing on Arabic language and culture. </w:t>
            </w:r>
            <w:r w:rsidRPr="001827A3">
              <w:rPr>
                <w:noProof/>
                <w:szCs w:val="22"/>
                <w:lang w:val="en-GB" w:eastAsia="en-GB"/>
              </w:rPr>
              <w:t>The Faculty of Arts trains teachers in art, video, digital media and film, intertwining the Arts and education in innovative ways. The Faculty of Society and Culture constitutes programs and disciplines in social sciences and Humanities.</w:t>
            </w:r>
          </w:p>
          <w:p w:rsidR="00D06135" w:rsidRPr="001827A3" w:rsidRDefault="00D06135" w:rsidP="00D06135">
            <w:pPr>
              <w:jc w:val="both"/>
              <w:rPr>
                <w:noProof/>
                <w:szCs w:val="22"/>
                <w:lang w:val="en-GB" w:eastAsia="en-GB"/>
              </w:rPr>
            </w:pPr>
          </w:p>
          <w:p w:rsidR="00D06135" w:rsidRPr="001827A3" w:rsidRDefault="00D06135" w:rsidP="00D06135">
            <w:pPr>
              <w:jc w:val="both"/>
              <w:rPr>
                <w:noProof/>
                <w:szCs w:val="22"/>
                <w:lang w:val="en-GB" w:eastAsia="en-GB"/>
              </w:rPr>
            </w:pPr>
            <w:r w:rsidRPr="001827A3">
              <w:rPr>
                <w:noProof/>
                <w:szCs w:val="22"/>
                <w:lang w:val="en-GB" w:eastAsia="en-GB"/>
              </w:rPr>
              <w:t xml:space="preserve">For two decades, BBC has worked on the improvement of its pre-service programs developing multiple clinical approaches like Professional Development in School (PDS), Teach First and the  Residency model. At the same time, the College paid special attention to the induction stage of beginning teachers and the life-long-learning opportunities of practicing teachers. This provided a more cohesive and coherent transition from pre-service into incipient stages in the field. In particular, BBC's unique experience in supporting novices in their first years in practice has proved to be very effective and needs to be further explored in order to extend its scale and guarantee its long-term success (see also section E1). This is at the heart of the </w:t>
            </w:r>
            <w:r w:rsidR="000F74D7" w:rsidRPr="001827A3">
              <w:rPr>
                <w:rFonts w:cs="Times New Roman"/>
                <w:szCs w:val="22"/>
              </w:rPr>
              <w:t>PROTEACH</w:t>
            </w:r>
            <w:r w:rsidRPr="001827A3">
              <w:rPr>
                <w:noProof/>
                <w:szCs w:val="22"/>
                <w:lang w:val="en-GB" w:eastAsia="en-GB"/>
              </w:rPr>
              <w:t xml:space="preserve"> Project. </w:t>
            </w:r>
          </w:p>
          <w:p w:rsidR="00D06135" w:rsidRPr="001827A3" w:rsidRDefault="00D06135" w:rsidP="00D06135">
            <w:pPr>
              <w:jc w:val="both"/>
              <w:rPr>
                <w:noProof/>
                <w:szCs w:val="22"/>
                <w:lang w:val="en-GB" w:eastAsia="en-GB"/>
              </w:rPr>
            </w:pPr>
          </w:p>
          <w:p w:rsidR="00D06135" w:rsidRPr="001827A3" w:rsidRDefault="00D06135" w:rsidP="00D06135">
            <w:pPr>
              <w:rPr>
                <w:szCs w:val="22"/>
                <w:lang w:val="en-US"/>
              </w:rPr>
            </w:pPr>
            <w:r w:rsidRPr="001827A3">
              <w:rPr>
                <w:rFonts w:cs="Palatino Linotype"/>
                <w:szCs w:val="22"/>
                <w:shd w:val="clear" w:color="auto" w:fill="FFFFFF"/>
                <w:lang w:val="en-GB" w:eastAsia="en-GB"/>
              </w:rPr>
              <w:t xml:space="preserve">BBC is a partner in the TEMPUS IV project: </w:t>
            </w:r>
            <w:r w:rsidRPr="001827A3">
              <w:rPr>
                <w:b/>
                <w:i/>
                <w:noProof/>
                <w:szCs w:val="22"/>
                <w:lang w:val="en-GB" w:eastAsia="en-GB"/>
              </w:rPr>
              <w:t>Fostering Academic International Relations in Israeli Colleges to Promote Education, Research and Innovation (IRIS).</w:t>
            </w:r>
            <w:r w:rsidRPr="001827A3">
              <w:rPr>
                <w:rFonts w:cs="Palatino Linotype"/>
                <w:szCs w:val="22"/>
                <w:shd w:val="clear" w:color="auto" w:fill="FFFFFF"/>
                <w:lang w:val="en-GB" w:eastAsia="en-GB"/>
              </w:rPr>
              <w:t xml:space="preserve"> The College also expands its international academic relations to enhance student and faculty mobility.</w:t>
            </w:r>
          </w:p>
          <w:p w:rsidR="00D06135" w:rsidRPr="001827A3" w:rsidRDefault="00D06135" w:rsidP="00D06135">
            <w:pPr>
              <w:pStyle w:val="CommentText"/>
              <w:jc w:val="both"/>
              <w:rPr>
                <w:rFonts w:asciiTheme="minorHAnsi" w:hAnsiTheme="minorHAnsi" w:cs="Palatino Linotype"/>
                <w:szCs w:val="22"/>
                <w:shd w:val="clear" w:color="auto" w:fill="FFFFFF"/>
                <w:lang w:val="en-US"/>
              </w:rPr>
            </w:pPr>
          </w:p>
        </w:tc>
      </w:tr>
      <w:tr w:rsidR="00D06135" w:rsidRPr="001827A3" w:rsidTr="00D06135">
        <w:tc>
          <w:tcPr>
            <w:tcW w:w="9747" w:type="dxa"/>
            <w:gridSpan w:val="4"/>
            <w:vAlign w:val="center"/>
          </w:tcPr>
          <w:p w:rsidR="00D06135" w:rsidRPr="001827A3" w:rsidRDefault="00D06135" w:rsidP="00D06135">
            <w:pPr>
              <w:tabs>
                <w:tab w:val="left" w:pos="3649"/>
                <w:tab w:val="left" w:pos="5349"/>
                <w:tab w:val="left" w:pos="7992"/>
                <w:tab w:val="left" w:pos="9409"/>
                <w:tab w:val="left" w:pos="10778"/>
              </w:tabs>
              <w:rPr>
                <w:b/>
                <w:szCs w:val="22"/>
              </w:rPr>
            </w:pPr>
            <w:r w:rsidRPr="001827A3">
              <w:rPr>
                <w:i/>
                <w:szCs w:val="22"/>
              </w:rPr>
              <w:t xml:space="preserve">Please describe also the role of your organisation in the project </w:t>
            </w:r>
            <w:r w:rsidRPr="001827A3">
              <w:rPr>
                <w:szCs w:val="22"/>
              </w:rPr>
              <w:t>(limit 1000 characters)</w:t>
            </w:r>
            <w:r w:rsidRPr="001827A3">
              <w:rPr>
                <w:i/>
                <w:szCs w:val="22"/>
              </w:rPr>
              <w:t>.</w:t>
            </w:r>
          </w:p>
        </w:tc>
      </w:tr>
      <w:tr w:rsidR="00D06135" w:rsidRPr="001827A3" w:rsidTr="00D06135">
        <w:trPr>
          <w:trHeight w:val="2268"/>
        </w:trPr>
        <w:tc>
          <w:tcPr>
            <w:tcW w:w="9747" w:type="dxa"/>
            <w:gridSpan w:val="4"/>
          </w:tcPr>
          <w:p w:rsidR="00D06135" w:rsidRPr="001827A3" w:rsidRDefault="00D06135" w:rsidP="00D06135">
            <w:pPr>
              <w:rPr>
                <w:szCs w:val="22"/>
              </w:rPr>
            </w:pPr>
            <w:r w:rsidRPr="001827A3">
              <w:rPr>
                <w:szCs w:val="22"/>
              </w:rPr>
              <w:t>BBC will take part in all WPs in the project. Based on its vast experience in PDS, BBC will lead two WPs - WP1.2 and WP2.2 - in the Preparation and Implementation WP groups, respectively. The former will cover tasks such as the detailed planning of the activities and devising means for amplifying beginning teachers' voices (BTV) in schools and in colleges, and the latter the implementation of the new curricula and carrying out workshops in schools and colleges, and training mentors and beginning teachers.</w:t>
            </w:r>
          </w:p>
          <w:p w:rsidR="00D06135" w:rsidRPr="001827A3" w:rsidRDefault="00D06135" w:rsidP="00D06135">
            <w:pPr>
              <w:rPr>
                <w:szCs w:val="22"/>
              </w:rPr>
            </w:pPr>
          </w:p>
          <w:p w:rsidR="00D06135" w:rsidRPr="001827A3" w:rsidRDefault="00D06135" w:rsidP="00D06135">
            <w:pPr>
              <w:rPr>
                <w:szCs w:val="22"/>
                <w:lang w:val="en-US"/>
              </w:rPr>
            </w:pPr>
            <w:r w:rsidRPr="001827A3">
              <w:rPr>
                <w:szCs w:val="22"/>
              </w:rPr>
              <w:t xml:space="preserve">BBC, with its knowledge and experience in the operation and activation of teachers’ professional forums, will be responsible for WP2.1 tasks in managing the communication platform and coordinating the actions to create among all involved players’ (teachers, mentors, policy makers) </w:t>
            </w:r>
            <w:r w:rsidRPr="001827A3">
              <w:rPr>
                <w:szCs w:val="22"/>
                <w:lang w:val="en-US"/>
              </w:rPr>
              <w:t>awareness of the complexity of and the mutual commitment required for amplifying BTV.</w:t>
            </w:r>
          </w:p>
          <w:p w:rsidR="00D06135" w:rsidRPr="001827A3" w:rsidRDefault="00D06135" w:rsidP="00D06135">
            <w:pPr>
              <w:rPr>
                <w:szCs w:val="22"/>
              </w:rPr>
            </w:pPr>
          </w:p>
          <w:p w:rsidR="00D06135" w:rsidRPr="001827A3" w:rsidRDefault="00D06135" w:rsidP="00D06135">
            <w:pPr>
              <w:rPr>
                <w:szCs w:val="22"/>
              </w:rPr>
            </w:pPr>
            <w:r w:rsidRPr="001827A3">
              <w:rPr>
                <w:szCs w:val="22"/>
              </w:rPr>
              <w:t>BBC will also be involved in WP5.1, entailing some of the management tasks at the project level.</w:t>
            </w:r>
          </w:p>
          <w:p w:rsidR="00D06135" w:rsidRPr="001827A3" w:rsidRDefault="00D06135" w:rsidP="00D06135">
            <w:pPr>
              <w:rPr>
                <w:szCs w:val="22"/>
                <w:lang w:val="en-GB"/>
              </w:rPr>
            </w:pPr>
          </w:p>
        </w:tc>
      </w:tr>
      <w:tr w:rsidR="00D06135" w:rsidRPr="001827A3" w:rsidTr="00D06135">
        <w:tc>
          <w:tcPr>
            <w:tcW w:w="9747" w:type="dxa"/>
            <w:gridSpan w:val="4"/>
            <w:vAlign w:val="center"/>
          </w:tcPr>
          <w:p w:rsidR="00D06135" w:rsidRPr="001827A3" w:rsidRDefault="00D06135" w:rsidP="00D06135">
            <w:pPr>
              <w:tabs>
                <w:tab w:val="left" w:pos="3649"/>
                <w:tab w:val="left" w:pos="5349"/>
                <w:tab w:val="left" w:pos="7992"/>
                <w:tab w:val="left" w:pos="9409"/>
                <w:tab w:val="left" w:pos="10778"/>
              </w:tabs>
              <w:rPr>
                <w:b/>
                <w:szCs w:val="22"/>
              </w:rPr>
            </w:pPr>
            <w:r w:rsidRPr="001827A3">
              <w:rPr>
                <w:b/>
                <w:szCs w:val="22"/>
              </w:rPr>
              <w:t xml:space="preserve">D.1.2 - Operational capacity: Skills and expertise of key staff involved in the project  </w:t>
            </w:r>
          </w:p>
          <w:p w:rsidR="00D06135" w:rsidRPr="001827A3" w:rsidRDefault="00D06135" w:rsidP="00D06135">
            <w:pPr>
              <w:tabs>
                <w:tab w:val="left" w:pos="3649"/>
                <w:tab w:val="left" w:pos="5349"/>
                <w:tab w:val="left" w:pos="7992"/>
                <w:tab w:val="left" w:pos="9409"/>
                <w:tab w:val="left" w:pos="10778"/>
              </w:tabs>
              <w:rPr>
                <w:i/>
                <w:szCs w:val="22"/>
              </w:rPr>
            </w:pPr>
            <w:r w:rsidRPr="001827A3">
              <w:rPr>
                <w:i/>
                <w:szCs w:val="22"/>
              </w:rPr>
              <w:t>Please add lines as necessary.</w:t>
            </w:r>
          </w:p>
        </w:tc>
      </w:tr>
      <w:tr w:rsidR="00D06135" w:rsidRPr="001827A3" w:rsidTr="00D06135">
        <w:tc>
          <w:tcPr>
            <w:tcW w:w="2160" w:type="dxa"/>
            <w:vAlign w:val="center"/>
          </w:tcPr>
          <w:p w:rsidR="00D06135" w:rsidRPr="001827A3" w:rsidRDefault="00D06135" w:rsidP="00D06135">
            <w:pPr>
              <w:tabs>
                <w:tab w:val="left" w:pos="3649"/>
                <w:tab w:val="left" w:pos="5349"/>
                <w:tab w:val="left" w:pos="7992"/>
                <w:tab w:val="left" w:pos="9409"/>
                <w:tab w:val="left" w:pos="10778"/>
              </w:tabs>
              <w:rPr>
                <w:b/>
                <w:szCs w:val="22"/>
              </w:rPr>
            </w:pPr>
            <w:r w:rsidRPr="001827A3">
              <w:rPr>
                <w:b/>
                <w:bCs/>
                <w:szCs w:val="22"/>
              </w:rPr>
              <w:t>Name of staff member</w:t>
            </w:r>
          </w:p>
        </w:tc>
        <w:tc>
          <w:tcPr>
            <w:tcW w:w="7587" w:type="dxa"/>
            <w:gridSpan w:val="3"/>
            <w:vAlign w:val="center"/>
          </w:tcPr>
          <w:p w:rsidR="00D06135" w:rsidRPr="001827A3" w:rsidRDefault="00D06135" w:rsidP="00D06135">
            <w:pPr>
              <w:tabs>
                <w:tab w:val="left" w:pos="3649"/>
                <w:tab w:val="left" w:pos="5349"/>
                <w:tab w:val="left" w:pos="7992"/>
                <w:tab w:val="left" w:pos="9409"/>
                <w:tab w:val="left" w:pos="10778"/>
              </w:tabs>
              <w:rPr>
                <w:b/>
                <w:szCs w:val="22"/>
              </w:rPr>
            </w:pPr>
            <w:r w:rsidRPr="001827A3">
              <w:rPr>
                <w:bCs/>
                <w:i/>
                <w:szCs w:val="22"/>
              </w:rPr>
              <w:t>Summary of relevant skills and experience, including where relevant a list of recent publications related to the domain of the project.</w:t>
            </w:r>
          </w:p>
        </w:tc>
      </w:tr>
      <w:tr w:rsidR="009B43AC" w:rsidRPr="001827A3" w:rsidTr="00D06135">
        <w:tc>
          <w:tcPr>
            <w:tcW w:w="2160" w:type="dxa"/>
            <w:vAlign w:val="center"/>
          </w:tcPr>
          <w:p w:rsidR="009B43AC" w:rsidRPr="001827A3" w:rsidRDefault="009B43AC" w:rsidP="009B43AC">
            <w:pPr>
              <w:pStyle w:val="CommentText"/>
              <w:jc w:val="both"/>
              <w:rPr>
                <w:rFonts w:asciiTheme="minorHAnsi" w:hAnsiTheme="minorHAnsi"/>
                <w:b/>
                <w:bCs/>
                <w:szCs w:val="22"/>
              </w:rPr>
            </w:pPr>
            <w:r w:rsidRPr="001827A3">
              <w:rPr>
                <w:rFonts w:asciiTheme="minorHAnsi" w:hAnsiTheme="minorHAnsi"/>
                <w:b/>
                <w:bCs/>
                <w:szCs w:val="22"/>
                <w:lang w:val="en-GB"/>
              </w:rPr>
              <w:t>Dr. Orit Dahan</w:t>
            </w:r>
          </w:p>
        </w:tc>
        <w:tc>
          <w:tcPr>
            <w:tcW w:w="7587" w:type="dxa"/>
            <w:gridSpan w:val="3"/>
            <w:vAlign w:val="center"/>
          </w:tcPr>
          <w:p w:rsidR="009B43AC" w:rsidRPr="001827A3" w:rsidRDefault="009B43AC" w:rsidP="009B43AC">
            <w:pPr>
              <w:pStyle w:val="CommentText"/>
              <w:jc w:val="both"/>
              <w:rPr>
                <w:rFonts w:asciiTheme="minorHAnsi" w:hAnsiTheme="minorHAnsi"/>
                <w:szCs w:val="22"/>
                <w:lang w:val="en-GB"/>
              </w:rPr>
            </w:pPr>
            <w:r w:rsidRPr="001827A3">
              <w:rPr>
                <w:rFonts w:asciiTheme="minorHAnsi" w:hAnsiTheme="minorHAnsi"/>
                <w:szCs w:val="22"/>
                <w:lang w:val="en-GB"/>
              </w:rPr>
              <w:t xml:space="preserve">Dr. Orit Dahan is the head of BBC’s “Spreading Wings” unit for the transition from pre-service to induction and support of beginning teachers. She is also a PDS-liaison in five secondary schools where BBC’s students do field practice. Dr. Dahan has also been involved in the establishment and advancement of the Support Center for Students with Learning Disabilities (SCSLD) at the College, and coordinates the Forum of Directors of SCSLD’s of all colleges in Israel and the </w:t>
            </w:r>
            <w:r w:rsidRPr="001827A3">
              <w:rPr>
                <w:rFonts w:asciiTheme="minorHAnsi" w:hAnsiTheme="minorHAnsi"/>
                <w:szCs w:val="22"/>
                <w:lang w:val="en-GB"/>
              </w:rPr>
              <w:lastRenderedPageBreak/>
              <w:t xml:space="preserve">Mofet Institute. Dr. Dahan is also a consultant for young adults with learning disabilities at the Ministry of Economy in Israel. She has published extensively in all these areas. </w:t>
            </w:r>
          </w:p>
          <w:p w:rsidR="009B43AC" w:rsidRPr="001827A3" w:rsidRDefault="009B43AC" w:rsidP="009B43AC">
            <w:pPr>
              <w:pStyle w:val="CommentText"/>
              <w:jc w:val="both"/>
              <w:rPr>
                <w:rFonts w:asciiTheme="minorHAnsi" w:hAnsiTheme="minorHAnsi"/>
                <w:szCs w:val="22"/>
                <w:lang w:val="en-GB"/>
              </w:rPr>
            </w:pPr>
          </w:p>
          <w:p w:rsidR="009B43AC" w:rsidRPr="001827A3" w:rsidRDefault="009B43AC" w:rsidP="009B43AC">
            <w:pPr>
              <w:pStyle w:val="CommentText"/>
              <w:jc w:val="both"/>
              <w:rPr>
                <w:rFonts w:asciiTheme="minorHAnsi" w:hAnsiTheme="minorHAnsi"/>
                <w:szCs w:val="22"/>
                <w:lang w:val="en-GB"/>
              </w:rPr>
            </w:pPr>
            <w:r w:rsidRPr="001827A3">
              <w:rPr>
                <w:rFonts w:asciiTheme="minorHAnsi" w:hAnsiTheme="minorHAnsi"/>
                <w:szCs w:val="22"/>
                <w:lang w:val="en-GB"/>
              </w:rPr>
              <w:t>Publications of particular relevance for the PROTEACH project include:</w:t>
            </w:r>
          </w:p>
          <w:p w:rsidR="009B43AC" w:rsidRPr="001827A3" w:rsidRDefault="009B43AC" w:rsidP="009B43AC">
            <w:pPr>
              <w:pStyle w:val="sylhebbib"/>
              <w:bidi w:val="0"/>
              <w:spacing w:after="0"/>
              <w:rPr>
                <w:rFonts w:asciiTheme="minorHAnsi" w:hAnsiTheme="minorHAnsi"/>
                <w:sz w:val="22"/>
                <w:szCs w:val="22"/>
              </w:rPr>
            </w:pPr>
            <w:r w:rsidRPr="001827A3">
              <w:rPr>
                <w:rFonts w:asciiTheme="minorHAnsi" w:hAnsiTheme="minorHAnsi"/>
                <w:sz w:val="22"/>
                <w:szCs w:val="22"/>
              </w:rPr>
              <w:t xml:space="preserve">Dror, I. &amp; Dahan, O. (2013). Dialog of pedagogic Instructors in learners’ communities in a PDS model-based teaching training framework. </w:t>
            </w:r>
            <w:r w:rsidRPr="001827A3">
              <w:rPr>
                <w:rFonts w:asciiTheme="minorHAnsi" w:hAnsiTheme="minorHAnsi"/>
                <w:i/>
                <w:iCs/>
                <w:sz w:val="22"/>
                <w:szCs w:val="22"/>
              </w:rPr>
              <w:t>Dapim</w:t>
            </w:r>
            <w:r w:rsidRPr="001827A3">
              <w:rPr>
                <w:rFonts w:asciiTheme="minorHAnsi" w:hAnsiTheme="minorHAnsi"/>
                <w:sz w:val="22"/>
                <w:szCs w:val="22"/>
              </w:rPr>
              <w:t xml:space="preserve"> </w:t>
            </w:r>
            <w:r w:rsidRPr="001827A3">
              <w:rPr>
                <w:rFonts w:asciiTheme="minorHAnsi" w:hAnsiTheme="minorHAnsi"/>
                <w:i/>
                <w:iCs/>
                <w:sz w:val="22"/>
                <w:szCs w:val="22"/>
              </w:rPr>
              <w:t>56</w:t>
            </w:r>
            <w:r w:rsidRPr="001827A3">
              <w:rPr>
                <w:rFonts w:asciiTheme="minorHAnsi" w:hAnsiTheme="minorHAnsi"/>
                <w:sz w:val="22"/>
                <w:szCs w:val="22"/>
              </w:rPr>
              <w:t>, 194-210. Mofet, Tel Aviv  (in Hebrew)</w:t>
            </w:r>
          </w:p>
          <w:p w:rsidR="009B43AC" w:rsidRPr="001827A3" w:rsidRDefault="009B43AC" w:rsidP="009B43AC">
            <w:pPr>
              <w:pStyle w:val="sylhebbib"/>
              <w:bidi w:val="0"/>
              <w:spacing w:after="0"/>
              <w:rPr>
                <w:rFonts w:asciiTheme="minorHAnsi" w:hAnsiTheme="minorHAnsi"/>
                <w:sz w:val="22"/>
                <w:szCs w:val="22"/>
              </w:rPr>
            </w:pPr>
            <w:r w:rsidRPr="001827A3">
              <w:rPr>
                <w:rFonts w:asciiTheme="minorHAnsi" w:hAnsiTheme="minorHAnsi"/>
                <w:sz w:val="22"/>
                <w:szCs w:val="22"/>
              </w:rPr>
              <w:t xml:space="preserve">Dahan, O., Dror, I., Kliger, A., Saggi, H., Oster-Levintz, A., &amp; Saggi, T. (2010). The role of the pedagogic instructor in teacher capacity building based on the PDS model for middle school level at Beit Berl College. </w:t>
            </w:r>
            <w:r w:rsidRPr="001827A3">
              <w:rPr>
                <w:rFonts w:asciiTheme="minorHAnsi" w:hAnsiTheme="minorHAnsi"/>
                <w:i/>
                <w:iCs/>
                <w:sz w:val="22"/>
                <w:szCs w:val="22"/>
              </w:rPr>
              <w:t>Dapei Yozma</w:t>
            </w:r>
            <w:r w:rsidRPr="001827A3">
              <w:rPr>
                <w:rFonts w:asciiTheme="minorHAnsi" w:hAnsiTheme="minorHAnsi"/>
                <w:sz w:val="22"/>
                <w:szCs w:val="22"/>
              </w:rPr>
              <w:t>,</w:t>
            </w:r>
            <w:r w:rsidRPr="001827A3">
              <w:rPr>
                <w:rFonts w:asciiTheme="minorHAnsi" w:hAnsiTheme="minorHAnsi"/>
                <w:i/>
                <w:iCs/>
                <w:sz w:val="22"/>
                <w:szCs w:val="22"/>
              </w:rPr>
              <w:t xml:space="preserve"> 6</w:t>
            </w:r>
            <w:r w:rsidRPr="001827A3">
              <w:rPr>
                <w:rFonts w:asciiTheme="minorHAnsi" w:hAnsiTheme="minorHAnsi"/>
                <w:sz w:val="22"/>
                <w:szCs w:val="22"/>
              </w:rPr>
              <w:t>, 9-25. Tel Aviv: Mofet Institute. (in Hebrew)</w:t>
            </w:r>
          </w:p>
          <w:p w:rsidR="009B43AC" w:rsidRPr="001827A3" w:rsidRDefault="009B43AC" w:rsidP="009B43AC">
            <w:pPr>
              <w:pStyle w:val="sylhebbib"/>
              <w:bidi w:val="0"/>
              <w:spacing w:after="0"/>
              <w:rPr>
                <w:rFonts w:asciiTheme="minorHAnsi" w:hAnsiTheme="minorHAnsi"/>
                <w:sz w:val="22"/>
                <w:szCs w:val="22"/>
              </w:rPr>
            </w:pPr>
            <w:r w:rsidRPr="001827A3">
              <w:rPr>
                <w:rFonts w:asciiTheme="minorHAnsi" w:hAnsiTheme="minorHAnsi"/>
                <w:sz w:val="22"/>
                <w:szCs w:val="22"/>
              </w:rPr>
              <w:t>Dahan, O., Even, G. Farman, I., Moshekowize, S., &amp; Russak, S. (2012). A framework for students’ support for professional development schools at the “Dror“ Experimental Educational Village and at the “Ami Assaf“ highschool. In Kliger, A. &amp; Hoffman, A. (Eds.), </w:t>
            </w:r>
            <w:r w:rsidRPr="001827A3">
              <w:rPr>
                <w:rFonts w:asciiTheme="minorHAnsi" w:hAnsiTheme="minorHAnsi"/>
                <w:i/>
                <w:iCs/>
                <w:sz w:val="22"/>
                <w:szCs w:val="22"/>
              </w:rPr>
              <w:t>It is all a matter of initiative: Professional development-advancing initiatives in college-field partnerships </w:t>
            </w:r>
            <w:r w:rsidRPr="001827A3">
              <w:rPr>
                <w:rFonts w:asciiTheme="minorHAnsi" w:hAnsiTheme="minorHAnsi"/>
                <w:sz w:val="22"/>
                <w:szCs w:val="22"/>
              </w:rPr>
              <w:t>, (pp. 62-84). Tel Aviv: Mofet Institute. (in Hebrew)</w:t>
            </w:r>
          </w:p>
          <w:p w:rsidR="009B43AC" w:rsidRPr="001827A3" w:rsidRDefault="009B43AC" w:rsidP="009B43AC">
            <w:pPr>
              <w:pStyle w:val="sylhebbib"/>
              <w:bidi w:val="0"/>
              <w:spacing w:after="0"/>
              <w:rPr>
                <w:rFonts w:asciiTheme="minorHAnsi" w:hAnsiTheme="minorHAnsi"/>
                <w:sz w:val="22"/>
                <w:szCs w:val="22"/>
              </w:rPr>
            </w:pPr>
            <w:r w:rsidRPr="001827A3">
              <w:rPr>
                <w:rFonts w:asciiTheme="minorHAnsi" w:hAnsiTheme="minorHAnsi"/>
                <w:sz w:val="22"/>
                <w:szCs w:val="22"/>
              </w:rPr>
              <w:t xml:space="preserve">Imanuel, D., Azuz, Y., Gonen, L., Dror, I., Ginzberg, H., Dahan, O., Maori, A., &amp; Ambus, E. (2006). Change-generating leadership: A partnership develops between the Beit Berl College and the Sharet Mid-School. In: Silberstein, M., Ben-Peretz, M., &amp; Greenfeld, N. (Eds.). </w:t>
            </w:r>
            <w:r w:rsidRPr="001827A3">
              <w:rPr>
                <w:rFonts w:asciiTheme="minorHAnsi" w:hAnsiTheme="minorHAnsi"/>
                <w:i/>
                <w:iCs/>
                <w:sz w:val="22"/>
                <w:szCs w:val="22"/>
              </w:rPr>
              <w:t xml:space="preserve">A new approach in the teachers’ capacity builiding program – The partnership between colleges and schools: The Israeli story </w:t>
            </w:r>
            <w:r w:rsidRPr="001827A3">
              <w:rPr>
                <w:rFonts w:asciiTheme="minorHAnsi" w:hAnsiTheme="minorHAnsi"/>
                <w:sz w:val="22"/>
                <w:szCs w:val="22"/>
              </w:rPr>
              <w:t>(pp. 198-249), Tel Aviv: Mofet Institute. (in Hebrew)</w:t>
            </w:r>
          </w:p>
        </w:tc>
      </w:tr>
      <w:tr w:rsidR="009905D1" w:rsidRPr="001827A3" w:rsidTr="00D06135">
        <w:tc>
          <w:tcPr>
            <w:tcW w:w="2160" w:type="dxa"/>
            <w:vAlign w:val="center"/>
          </w:tcPr>
          <w:p w:rsidR="009905D1" w:rsidRPr="001827A3" w:rsidRDefault="009905D1" w:rsidP="009905D1">
            <w:pPr>
              <w:rPr>
                <w:b/>
                <w:bCs/>
                <w:szCs w:val="22"/>
                <w:lang w:val="en-US"/>
              </w:rPr>
            </w:pPr>
            <w:r w:rsidRPr="001827A3">
              <w:rPr>
                <w:b/>
                <w:bCs/>
                <w:szCs w:val="22"/>
                <w:lang w:val="en-GB"/>
              </w:rPr>
              <w:lastRenderedPageBreak/>
              <w:t>Dr. Dalia Imanuel</w:t>
            </w:r>
            <w:r w:rsidRPr="001827A3">
              <w:rPr>
                <w:b/>
                <w:bCs/>
                <w:szCs w:val="22"/>
                <w:lang w:val="en-US"/>
              </w:rPr>
              <w:t>-Noy</w:t>
            </w:r>
          </w:p>
        </w:tc>
        <w:tc>
          <w:tcPr>
            <w:tcW w:w="7587" w:type="dxa"/>
            <w:gridSpan w:val="3"/>
            <w:vAlign w:val="center"/>
          </w:tcPr>
          <w:p w:rsidR="00BE0B89" w:rsidRPr="00855774" w:rsidRDefault="00BE0B89" w:rsidP="00BE0B89">
            <w:pPr>
              <w:rPr>
                <w:szCs w:val="22"/>
              </w:rPr>
            </w:pPr>
            <w:r w:rsidRPr="00855774">
              <w:rPr>
                <w:szCs w:val="22"/>
                <w:lang w:val="en-GB"/>
              </w:rPr>
              <w:t>Dr. Dalia Imanuel-Noy, currently the head of the Curriculum &amp; Assessment M.Ed. program and a senior lecturer at Beit Berl College. She also serves as the director of the Academy-Classroom Partnership Program of the Israeli Ministry of Education.</w:t>
            </w:r>
          </w:p>
          <w:p w:rsidR="00BE0B89" w:rsidRPr="00855774" w:rsidRDefault="00BE0B89" w:rsidP="00BE0B89">
            <w:pPr>
              <w:rPr>
                <w:szCs w:val="22"/>
                <w:lang w:val="en-GB"/>
              </w:rPr>
            </w:pPr>
            <w:r w:rsidRPr="00855774">
              <w:rPr>
                <w:szCs w:val="22"/>
                <w:lang w:val="en-GB"/>
              </w:rPr>
              <w:t> </w:t>
            </w:r>
          </w:p>
          <w:p w:rsidR="00BE0B89" w:rsidRPr="00855774" w:rsidRDefault="00BE0B89" w:rsidP="00BE0B89">
            <w:pPr>
              <w:rPr>
                <w:szCs w:val="22"/>
                <w:lang w:val="en-GB"/>
              </w:rPr>
            </w:pPr>
            <w:r w:rsidRPr="00855774">
              <w:rPr>
                <w:szCs w:val="22"/>
                <w:lang w:val="en-GB"/>
              </w:rPr>
              <w:t>Dr. Imanuel-Noy was involved in the establishment and advancement of the "Spreading Wing" induction program for beginning teachers at BBC. She also served as an advisor for the College’s partnership programs (among academia, schools, regional councils and local municipalities). </w:t>
            </w:r>
          </w:p>
          <w:p w:rsidR="00BE0B89" w:rsidRPr="00855774" w:rsidRDefault="00BE0B89" w:rsidP="00BE0B89">
            <w:pPr>
              <w:rPr>
                <w:szCs w:val="22"/>
                <w:lang w:val="en-GB"/>
              </w:rPr>
            </w:pPr>
            <w:r w:rsidRPr="00855774">
              <w:rPr>
                <w:szCs w:val="22"/>
                <w:lang w:val="en-GB"/>
              </w:rPr>
              <w:t> </w:t>
            </w:r>
          </w:p>
          <w:p w:rsidR="00BE0B89" w:rsidRPr="00855774" w:rsidRDefault="00BE0B89" w:rsidP="00BE0B89">
            <w:pPr>
              <w:rPr>
                <w:szCs w:val="22"/>
                <w:lang w:val="en-GB"/>
              </w:rPr>
            </w:pPr>
            <w:r w:rsidRPr="00855774">
              <w:rPr>
                <w:szCs w:val="22"/>
                <w:lang w:val="en-GB"/>
              </w:rPr>
              <w:t>Her professional expertise includes: curriculum development, assessment and evaluation, educational reforms, teacher education in PDS programs, and induction of beginning teachers.</w:t>
            </w:r>
          </w:p>
          <w:p w:rsidR="00BE0B89" w:rsidRPr="00855774" w:rsidRDefault="00BE0B89" w:rsidP="00BE0B89">
            <w:pPr>
              <w:rPr>
                <w:szCs w:val="22"/>
                <w:lang w:val="en-GB"/>
              </w:rPr>
            </w:pPr>
            <w:r w:rsidRPr="00855774">
              <w:rPr>
                <w:szCs w:val="22"/>
                <w:lang w:val="en-GB"/>
              </w:rPr>
              <w:t> </w:t>
            </w:r>
          </w:p>
          <w:p w:rsidR="00BE0B89" w:rsidRPr="001827A3" w:rsidRDefault="00BE0B89" w:rsidP="00BE0B89">
            <w:pPr>
              <w:rPr>
                <w:szCs w:val="22"/>
                <w:lang w:val="en-GB"/>
              </w:rPr>
            </w:pPr>
            <w:r w:rsidRPr="00855774">
              <w:rPr>
                <w:szCs w:val="22"/>
                <w:lang w:val="en-GB"/>
              </w:rPr>
              <w:t>Dr. Imanuel-Noy’s</w:t>
            </w:r>
            <w:r w:rsidRPr="001827A3">
              <w:rPr>
                <w:szCs w:val="22"/>
                <w:lang w:val="en-GB"/>
              </w:rPr>
              <w:t> </w:t>
            </w:r>
            <w:r w:rsidRPr="00855774">
              <w:rPr>
                <w:szCs w:val="22"/>
                <w:lang w:val="en-GB"/>
              </w:rPr>
              <w:t>relevant publications</w:t>
            </w:r>
            <w:r w:rsidRPr="001827A3">
              <w:rPr>
                <w:szCs w:val="22"/>
                <w:lang w:val="en-GB"/>
              </w:rPr>
              <w:t> </w:t>
            </w:r>
            <w:r w:rsidRPr="00855774">
              <w:rPr>
                <w:szCs w:val="22"/>
                <w:lang w:val="en-GB"/>
              </w:rPr>
              <w:t>include:</w:t>
            </w:r>
            <w:r w:rsidRPr="001827A3">
              <w:rPr>
                <w:szCs w:val="22"/>
                <w:lang w:val="en-GB"/>
              </w:rPr>
              <w:t> </w:t>
            </w:r>
          </w:p>
          <w:p w:rsidR="00BE0B89" w:rsidRPr="00855774" w:rsidRDefault="00BE0B89" w:rsidP="00BE0B89">
            <w:pPr>
              <w:pStyle w:val="sylhebbib"/>
              <w:bidi w:val="0"/>
              <w:spacing w:after="0"/>
              <w:rPr>
                <w:rFonts w:asciiTheme="minorHAnsi" w:hAnsiTheme="minorHAnsi"/>
                <w:sz w:val="22"/>
                <w:szCs w:val="22"/>
                <w:lang w:val="en-US"/>
              </w:rPr>
            </w:pPr>
            <w:r w:rsidRPr="00855774">
              <w:rPr>
                <w:rFonts w:asciiTheme="minorHAnsi" w:hAnsiTheme="minorHAnsi"/>
                <w:sz w:val="22"/>
                <w:szCs w:val="22"/>
                <w:lang w:val="en-US"/>
              </w:rPr>
              <w:t>Imanuel, D. (2001). ”Collaboration among a community of schools who designed a learning environment that promotes self-regulated learning: An action research”. Paper presented at AERA - American Educational Research Association, Seattle, April, 10-14.</w:t>
            </w:r>
          </w:p>
          <w:p w:rsidR="00BE0B89" w:rsidRPr="00855774" w:rsidRDefault="00BE0B89" w:rsidP="00BE0B89">
            <w:pPr>
              <w:pStyle w:val="sylhebbib"/>
              <w:bidi w:val="0"/>
              <w:spacing w:after="0"/>
              <w:rPr>
                <w:rFonts w:asciiTheme="minorHAnsi" w:hAnsiTheme="minorHAnsi"/>
                <w:sz w:val="22"/>
                <w:szCs w:val="22"/>
                <w:lang w:val="en-US"/>
              </w:rPr>
            </w:pPr>
            <w:r w:rsidRPr="00855774">
              <w:rPr>
                <w:rFonts w:asciiTheme="minorHAnsi" w:hAnsiTheme="minorHAnsi"/>
                <w:sz w:val="22"/>
                <w:szCs w:val="22"/>
                <w:lang w:val="en-US"/>
              </w:rPr>
              <w:t>Imanuel, D. (2001) "Collaboration among a community of schools while creating self-regulation-promoting learning environments: Applications for teacher’s education". Paper presented at the International Symposium on Teacher Education - Achvaa College.  July, 4-7.</w:t>
            </w:r>
          </w:p>
          <w:p w:rsidR="00BE0B89" w:rsidRPr="00855774" w:rsidRDefault="00BE0B89" w:rsidP="00BE0B89">
            <w:pPr>
              <w:pStyle w:val="sylhebbib"/>
              <w:bidi w:val="0"/>
              <w:spacing w:after="0"/>
              <w:rPr>
                <w:rFonts w:asciiTheme="minorHAnsi" w:hAnsiTheme="minorHAnsi"/>
                <w:sz w:val="22"/>
                <w:szCs w:val="22"/>
                <w:lang w:val="en-US"/>
              </w:rPr>
            </w:pPr>
            <w:r w:rsidRPr="00855774">
              <w:rPr>
                <w:rFonts w:asciiTheme="minorHAnsi" w:hAnsiTheme="minorHAnsi"/>
                <w:sz w:val="22"/>
                <w:szCs w:val="22"/>
                <w:lang w:val="en-US"/>
              </w:rPr>
              <w:t>Imanuel, D. (2003). Self-regulation in learning - Challenge for a school growth: Description of action research. Tel-Aviv: Ramot publication (in Hebrew). </w:t>
            </w:r>
          </w:p>
          <w:p w:rsidR="00BE0B89" w:rsidRPr="00855774" w:rsidRDefault="00BE0B89" w:rsidP="00BE0B89">
            <w:pPr>
              <w:pStyle w:val="sylhebbib"/>
              <w:bidi w:val="0"/>
              <w:spacing w:after="0"/>
              <w:rPr>
                <w:rFonts w:asciiTheme="minorHAnsi" w:hAnsiTheme="minorHAnsi"/>
                <w:sz w:val="22"/>
                <w:szCs w:val="22"/>
                <w:lang w:val="en-US"/>
              </w:rPr>
            </w:pPr>
            <w:r w:rsidRPr="00855774">
              <w:rPr>
                <w:rFonts w:asciiTheme="minorHAnsi" w:hAnsiTheme="minorHAnsi"/>
                <w:sz w:val="22"/>
                <w:szCs w:val="22"/>
                <w:lang w:val="en-US"/>
              </w:rPr>
              <w:t xml:space="preserve">Ariav, T., &amp; Imanuel, D. (2003). The Professional Development School partnership </w:t>
            </w:r>
            <w:r w:rsidRPr="00855774">
              <w:rPr>
                <w:rFonts w:asciiTheme="minorHAnsi" w:hAnsiTheme="minorHAnsi"/>
                <w:sz w:val="22"/>
                <w:szCs w:val="22"/>
                <w:lang w:val="en-US"/>
              </w:rPr>
              <w:lastRenderedPageBreak/>
              <w:t>between the secondary education department (Beit Berl College) and the schools "Sharet" and "Dror": A formative evaluation with an emphasis on the mentors' perceptions, action and contributions. Tel Aviv: MOFET Institute.</w:t>
            </w:r>
          </w:p>
          <w:p w:rsidR="00BE0B89" w:rsidRPr="00855774" w:rsidRDefault="00BE0B89" w:rsidP="00BE0B89">
            <w:pPr>
              <w:pStyle w:val="sylhebbib"/>
              <w:bidi w:val="0"/>
              <w:spacing w:after="0"/>
              <w:rPr>
                <w:rFonts w:asciiTheme="minorHAnsi" w:hAnsiTheme="minorHAnsi"/>
                <w:sz w:val="22"/>
                <w:szCs w:val="22"/>
                <w:lang w:val="en-US"/>
              </w:rPr>
            </w:pPr>
            <w:r w:rsidRPr="00855774">
              <w:rPr>
                <w:rFonts w:asciiTheme="minorHAnsi" w:hAnsiTheme="minorHAnsi"/>
                <w:sz w:val="22"/>
                <w:szCs w:val="22"/>
                <w:lang w:val="en-US"/>
              </w:rPr>
              <w:t>Ariav, T., &amp; Imanuel. D. (2003). “Mentor Teachers in Professional Development Schools (PDS) Perceive their Professional Growth:  Barriers and Opportunities. Paper presented at AERA - American Educational Research Association, Chicago, April.</w:t>
            </w:r>
          </w:p>
          <w:p w:rsidR="00BE0B89" w:rsidRPr="00855774" w:rsidRDefault="00BE0B89" w:rsidP="00BE0B89">
            <w:pPr>
              <w:pStyle w:val="sylhebbib"/>
              <w:bidi w:val="0"/>
              <w:spacing w:after="0"/>
              <w:rPr>
                <w:rFonts w:asciiTheme="minorHAnsi" w:hAnsiTheme="minorHAnsi"/>
                <w:sz w:val="22"/>
                <w:szCs w:val="22"/>
                <w:lang w:val="en-US"/>
              </w:rPr>
            </w:pPr>
            <w:r w:rsidRPr="00855774">
              <w:rPr>
                <w:rFonts w:asciiTheme="minorHAnsi" w:hAnsiTheme="minorHAnsi"/>
                <w:sz w:val="22"/>
                <w:szCs w:val="22"/>
                <w:lang w:val="en-US"/>
              </w:rPr>
              <w:t>Imanuel, D., &amp; Ariav T. (2003).”How Mentor Teachers in Professional Development Schools (PDS) Perceive their Professional Growth: Barriers and Opportunities”. Paper presented. The Fifth International Conference on Teacher Education: “Teacher Education at a Crossroads”</w:t>
            </w:r>
            <w:r w:rsidRPr="001827A3">
              <w:rPr>
                <w:rFonts w:asciiTheme="minorHAnsi" w:hAnsiTheme="minorHAnsi"/>
                <w:sz w:val="22"/>
                <w:szCs w:val="22"/>
                <w:lang w:val="en-US"/>
              </w:rPr>
              <w:t> June 25-28</w:t>
            </w:r>
            <w:r w:rsidRPr="00855774">
              <w:rPr>
                <w:rFonts w:asciiTheme="minorHAnsi" w:hAnsiTheme="minorHAnsi"/>
                <w:sz w:val="22"/>
                <w:szCs w:val="22"/>
                <w:lang w:val="en-US"/>
              </w:rPr>
              <w:t>.</w:t>
            </w:r>
          </w:p>
          <w:p w:rsidR="00BE0B89" w:rsidRPr="00855774" w:rsidRDefault="00BE0B89" w:rsidP="00BE0B89">
            <w:pPr>
              <w:pStyle w:val="sylhebbib"/>
              <w:bidi w:val="0"/>
              <w:spacing w:after="0"/>
              <w:rPr>
                <w:rFonts w:asciiTheme="minorHAnsi" w:hAnsiTheme="minorHAnsi"/>
                <w:sz w:val="22"/>
                <w:szCs w:val="22"/>
                <w:lang w:val="en-US"/>
              </w:rPr>
            </w:pPr>
            <w:r w:rsidRPr="00855774">
              <w:rPr>
                <w:rFonts w:asciiTheme="minorHAnsi" w:hAnsiTheme="minorHAnsi"/>
                <w:sz w:val="22"/>
                <w:szCs w:val="22"/>
                <w:lang w:val="en-US"/>
              </w:rPr>
              <w:t>Ariav, T., &amp; Imanuel, D.  (2004). “Teachers' growth through professional development schools partnership.”  Paper presented at the ATEE - Annual Conference of the Association for teacher Education in Europe, Agrigento, Italy, October, 23-27.</w:t>
            </w:r>
          </w:p>
          <w:p w:rsidR="00BE0B89" w:rsidRPr="00855774" w:rsidRDefault="00BE0B89" w:rsidP="00BE0B89">
            <w:pPr>
              <w:pStyle w:val="sylhebbib"/>
              <w:bidi w:val="0"/>
              <w:spacing w:after="0"/>
              <w:rPr>
                <w:rFonts w:asciiTheme="minorHAnsi" w:hAnsiTheme="minorHAnsi"/>
                <w:sz w:val="22"/>
                <w:szCs w:val="22"/>
                <w:lang w:val="en-US"/>
              </w:rPr>
            </w:pPr>
            <w:r w:rsidRPr="00855774">
              <w:rPr>
                <w:rFonts w:asciiTheme="minorHAnsi" w:hAnsiTheme="minorHAnsi"/>
                <w:sz w:val="22"/>
                <w:szCs w:val="22"/>
                <w:lang w:val="en-US"/>
              </w:rPr>
              <w:t>Imanuel, D., Azuz, Y., Gonen, L., Dror, I., Ginzberg, H., Dahan, O., Maori, A., &amp; Ambus, E. (2006). Change-generating leadership: A partnership develops between the Beit Berl College and the Sharet Mid-School. In: Silberstein, M., Ben-Peretz, M., &amp; Greenfeld, N. (Eds.). A new approach in the teachers’ capacity building program – The partnership between colleges and schools: The Israeli story (pp. 198-249), Tel Aviv: Mofet Institute. (in Hebrew)</w:t>
            </w:r>
          </w:p>
          <w:p w:rsidR="00BE0B89" w:rsidRPr="00855774" w:rsidRDefault="00BE0B89" w:rsidP="00BE0B89">
            <w:pPr>
              <w:pStyle w:val="sylhebbib"/>
              <w:bidi w:val="0"/>
              <w:spacing w:after="0"/>
              <w:rPr>
                <w:rFonts w:asciiTheme="minorHAnsi" w:hAnsiTheme="minorHAnsi"/>
                <w:sz w:val="22"/>
                <w:szCs w:val="22"/>
                <w:lang w:val="en-US"/>
              </w:rPr>
            </w:pPr>
            <w:r w:rsidRPr="00855774">
              <w:rPr>
                <w:rFonts w:asciiTheme="minorHAnsi" w:hAnsiTheme="minorHAnsi"/>
                <w:sz w:val="22"/>
                <w:szCs w:val="22"/>
                <w:lang w:val="en-US"/>
              </w:rPr>
              <w:t>Imanuel, D., Maram, B., Diamant, I., Moshekowize, S., Ben-Porat, O. (2013). “Induction Nursery for beginning teachers: An Alternative Model of School-College partnership". The 6th International Conference of Teacher Education. Changing Reality Through Education. Mofet Institute and David Yellin Academic College, July 2-4, 2013.</w:t>
            </w:r>
          </w:p>
          <w:p w:rsidR="00BE0B89" w:rsidRPr="00855774" w:rsidRDefault="00BE0B89" w:rsidP="00BE0B89">
            <w:pPr>
              <w:pStyle w:val="sylhebbib"/>
              <w:bidi w:val="0"/>
              <w:spacing w:after="0"/>
              <w:rPr>
                <w:rFonts w:asciiTheme="minorHAnsi" w:hAnsiTheme="minorHAnsi"/>
                <w:sz w:val="22"/>
                <w:szCs w:val="22"/>
                <w:lang w:val="en-US"/>
              </w:rPr>
            </w:pPr>
            <w:r w:rsidRPr="00855774">
              <w:rPr>
                <w:rFonts w:asciiTheme="minorHAnsi" w:hAnsiTheme="minorHAnsi"/>
                <w:sz w:val="22"/>
                <w:szCs w:val="22"/>
                <w:lang w:val="en-US"/>
              </w:rPr>
              <w:t>Imanuel, D., &amp; Wagner, T. (2013). Student Teachers and Graduates Motives and Sense of Efficacy in Alternatives Programs, for Teachers Education, that Choose Teaching Profession as a Second Career. The 6th International Conference of Teacher Education. Changing Reality through Education. Mofet Institute and David Yellin Academic College, July, 2-4, 2013.</w:t>
            </w:r>
          </w:p>
          <w:p w:rsidR="00BE0B89" w:rsidRPr="00855774" w:rsidRDefault="00BE0B89" w:rsidP="00BE0B89">
            <w:pPr>
              <w:pStyle w:val="sylhebbib"/>
              <w:bidi w:val="0"/>
              <w:spacing w:after="0"/>
              <w:rPr>
                <w:rFonts w:asciiTheme="minorHAnsi" w:hAnsiTheme="minorHAnsi"/>
                <w:sz w:val="22"/>
                <w:szCs w:val="22"/>
                <w:lang w:val="en-US"/>
              </w:rPr>
            </w:pPr>
            <w:r w:rsidRPr="00855774">
              <w:rPr>
                <w:rFonts w:asciiTheme="minorHAnsi" w:hAnsiTheme="minorHAnsi"/>
                <w:sz w:val="22"/>
                <w:szCs w:val="22"/>
                <w:lang w:val="en-US"/>
              </w:rPr>
              <w:t>Imanuel, D., &amp; Wagner, T. (2014).  Are they genuinely novice teachers? Motivations and self-efficacy of those who choose teaching as a second Career.  PA: Philadelphia, USA April. 4-7, 2014.</w:t>
            </w:r>
          </w:p>
          <w:p w:rsidR="00BE0B89" w:rsidRPr="00855774" w:rsidRDefault="00BE0B89" w:rsidP="00BE0B89">
            <w:pPr>
              <w:pStyle w:val="sylhebbib"/>
              <w:bidi w:val="0"/>
              <w:spacing w:after="0"/>
              <w:rPr>
                <w:rFonts w:asciiTheme="minorHAnsi" w:hAnsiTheme="minorHAnsi"/>
                <w:sz w:val="22"/>
                <w:szCs w:val="22"/>
                <w:lang w:val="en-US"/>
              </w:rPr>
            </w:pPr>
            <w:r w:rsidRPr="00855774">
              <w:rPr>
                <w:rFonts w:asciiTheme="minorHAnsi" w:hAnsiTheme="minorHAnsi"/>
                <w:sz w:val="22"/>
                <w:szCs w:val="22"/>
                <w:lang w:val="en-US"/>
              </w:rPr>
              <w:t>Wagner, T., &amp; Imanuel-Noy, D. (2014). Are they Genuinely Novice Teachers?  Motivations and Self-Efficacy of those who Choose Teaching as a Second Career. Australian Journal of Teacher Education, 39(7).</w:t>
            </w:r>
            <w:hyperlink r:id="rId12" w:tgtFrame="_blank" w:history="1">
              <w:r w:rsidRPr="001827A3">
                <w:rPr>
                  <w:rFonts w:asciiTheme="minorHAnsi" w:hAnsiTheme="minorHAnsi"/>
                  <w:sz w:val="22"/>
                  <w:szCs w:val="22"/>
                  <w:lang w:val="en-US"/>
                </w:rPr>
                <w:t>http://dx.doi.org/10.14221/ajte.2014v39n7.5</w:t>
              </w:r>
            </w:hyperlink>
          </w:p>
          <w:p w:rsidR="009905D1" w:rsidRPr="001827A3" w:rsidRDefault="009905D1" w:rsidP="009905D1">
            <w:pPr>
              <w:tabs>
                <w:tab w:val="left" w:pos="3649"/>
                <w:tab w:val="left" w:pos="5349"/>
                <w:tab w:val="left" w:pos="7992"/>
                <w:tab w:val="left" w:pos="9409"/>
                <w:tab w:val="left" w:pos="10778"/>
              </w:tabs>
              <w:rPr>
                <w:szCs w:val="22"/>
                <w:lang w:val="en-US"/>
              </w:rPr>
            </w:pPr>
          </w:p>
        </w:tc>
      </w:tr>
      <w:tr w:rsidR="004722E9" w:rsidRPr="001827A3" w:rsidTr="00D06135">
        <w:tc>
          <w:tcPr>
            <w:tcW w:w="2160" w:type="dxa"/>
            <w:vAlign w:val="center"/>
          </w:tcPr>
          <w:p w:rsidR="004722E9" w:rsidRPr="001827A3" w:rsidRDefault="004722E9" w:rsidP="004722E9">
            <w:pPr>
              <w:tabs>
                <w:tab w:val="left" w:pos="3649"/>
                <w:tab w:val="left" w:pos="5349"/>
                <w:tab w:val="left" w:pos="7992"/>
                <w:tab w:val="left" w:pos="9409"/>
                <w:tab w:val="left" w:pos="10778"/>
              </w:tabs>
              <w:rPr>
                <w:b/>
                <w:bCs/>
                <w:szCs w:val="22"/>
                <w:lang w:val="en-US"/>
              </w:rPr>
            </w:pPr>
            <w:r w:rsidRPr="001827A3">
              <w:rPr>
                <w:b/>
                <w:bCs/>
                <w:szCs w:val="22"/>
                <w:lang w:val="en-US"/>
              </w:rPr>
              <w:lastRenderedPageBreak/>
              <w:t>Belrose Maram</w:t>
            </w:r>
          </w:p>
        </w:tc>
        <w:tc>
          <w:tcPr>
            <w:tcW w:w="7587" w:type="dxa"/>
            <w:gridSpan w:val="3"/>
            <w:vAlign w:val="center"/>
          </w:tcPr>
          <w:p w:rsidR="005462BF" w:rsidRPr="001827A3" w:rsidRDefault="005462BF" w:rsidP="005462BF">
            <w:pPr>
              <w:rPr>
                <w:szCs w:val="22"/>
              </w:rPr>
            </w:pPr>
            <w:r w:rsidRPr="001827A3">
              <w:rPr>
                <w:szCs w:val="22"/>
              </w:rPr>
              <w:t xml:space="preserve">Under the auspices of the “Spreading Wings” unit at Beit Berl, Ms. Belrose Maram coordinates the school’s "Educational Incubators" at nine different schools (Elementary and High schools).  </w:t>
            </w:r>
          </w:p>
          <w:p w:rsidR="00891553" w:rsidRPr="001827A3" w:rsidRDefault="00891553" w:rsidP="005462BF">
            <w:pPr>
              <w:rPr>
                <w:szCs w:val="22"/>
              </w:rPr>
            </w:pPr>
          </w:p>
          <w:p w:rsidR="005462BF" w:rsidRPr="001827A3" w:rsidRDefault="005462BF" w:rsidP="00E7293A">
            <w:pPr>
              <w:rPr>
                <w:szCs w:val="22"/>
              </w:rPr>
            </w:pPr>
            <w:r w:rsidRPr="001827A3">
              <w:rPr>
                <w:szCs w:val="22"/>
              </w:rPr>
              <w:t xml:space="preserve">At the College, she is a Lecturer and the Coordinator of all the courses on Curriculum Planning. She also lectures </w:t>
            </w:r>
            <w:r w:rsidR="00E7293A">
              <w:rPr>
                <w:szCs w:val="22"/>
              </w:rPr>
              <w:t>in</w:t>
            </w:r>
            <w:r w:rsidRPr="001827A3">
              <w:rPr>
                <w:szCs w:val="22"/>
              </w:rPr>
              <w:t xml:space="preserve"> courses of Diversity as a Challenge in Education and courses on Value Education.</w:t>
            </w:r>
          </w:p>
          <w:p w:rsidR="00891553" w:rsidRPr="001827A3" w:rsidRDefault="00891553" w:rsidP="00891553">
            <w:pPr>
              <w:rPr>
                <w:szCs w:val="22"/>
              </w:rPr>
            </w:pPr>
          </w:p>
          <w:p w:rsidR="005462BF" w:rsidRPr="001827A3" w:rsidRDefault="005462BF" w:rsidP="00891553">
            <w:pPr>
              <w:rPr>
                <w:szCs w:val="22"/>
                <w:rtl/>
              </w:rPr>
            </w:pPr>
            <w:r w:rsidRPr="001827A3">
              <w:rPr>
                <w:szCs w:val="22"/>
              </w:rPr>
              <w:t xml:space="preserve">She is additionally a member of the Ministry of Education’s Steering Committee for the Integration of Social-Values Education and responsible for its implementation at the different Educational Colleges and  conducting  a forum of </w:t>
            </w:r>
            <w:r w:rsidRPr="001827A3">
              <w:rPr>
                <w:szCs w:val="22"/>
              </w:rPr>
              <w:lastRenderedPageBreak/>
              <w:t>academic leaders to develop Social and Activism Standards in academic education.</w:t>
            </w:r>
          </w:p>
          <w:p w:rsidR="00891553" w:rsidRPr="001827A3" w:rsidRDefault="00891553" w:rsidP="005462BF">
            <w:pPr>
              <w:rPr>
                <w:szCs w:val="22"/>
              </w:rPr>
            </w:pPr>
          </w:p>
          <w:p w:rsidR="005462BF" w:rsidRPr="001827A3" w:rsidRDefault="005462BF" w:rsidP="005462BF">
            <w:pPr>
              <w:rPr>
                <w:szCs w:val="22"/>
                <w:rtl/>
              </w:rPr>
            </w:pPr>
            <w:r w:rsidRPr="001827A3">
              <w:rPr>
                <w:szCs w:val="22"/>
              </w:rPr>
              <w:t>Ms. Maram is currently a doctoral student at the University of Haifa, Israel, and her thesis's subject is "Structuring Value and Professional Identities in Professional Learning Communities". Her work is relevant for PROTEACH in the context of Curriculum Planning and Structuring Learning Communities on multicultural aspects of beginning teachers’ work and identity, for example</w:t>
            </w:r>
            <w:r w:rsidR="00891553" w:rsidRPr="001827A3">
              <w:rPr>
                <w:szCs w:val="22"/>
              </w:rPr>
              <w:t>:</w:t>
            </w:r>
          </w:p>
          <w:p w:rsidR="00891553" w:rsidRPr="001827A3" w:rsidRDefault="00891553" w:rsidP="005462BF">
            <w:pPr>
              <w:jc w:val="both"/>
              <w:rPr>
                <w:szCs w:val="22"/>
              </w:rPr>
            </w:pPr>
          </w:p>
          <w:p w:rsidR="004722E9" w:rsidRPr="001827A3" w:rsidRDefault="005462BF" w:rsidP="005462BF">
            <w:pPr>
              <w:jc w:val="both"/>
              <w:rPr>
                <w:rFonts w:cs="Times New Roman"/>
                <w:szCs w:val="22"/>
                <w:lang w:val="en-GB"/>
              </w:rPr>
            </w:pPr>
            <w:r w:rsidRPr="001827A3">
              <w:rPr>
                <w:szCs w:val="22"/>
              </w:rPr>
              <w:t>Maram, B. &amp; Answel, G. (2011). Belonging to Israel yesterday and today: A curriculum for Israeli involvement. Makom, Jewish Agency for Israel.  Jerusalem.</w:t>
            </w:r>
          </w:p>
          <w:p w:rsidR="004722E9" w:rsidRPr="001827A3" w:rsidRDefault="004722E9" w:rsidP="004722E9">
            <w:pPr>
              <w:pStyle w:val="sylhebbib"/>
              <w:bidi w:val="0"/>
              <w:spacing w:after="0"/>
              <w:rPr>
                <w:rFonts w:asciiTheme="minorHAnsi" w:hAnsiTheme="minorHAnsi"/>
                <w:sz w:val="22"/>
                <w:szCs w:val="22"/>
              </w:rPr>
            </w:pPr>
          </w:p>
        </w:tc>
      </w:tr>
      <w:tr w:rsidR="004722E9" w:rsidRPr="001827A3" w:rsidTr="00D06135">
        <w:tc>
          <w:tcPr>
            <w:tcW w:w="2160" w:type="dxa"/>
            <w:vAlign w:val="center"/>
          </w:tcPr>
          <w:p w:rsidR="004722E9" w:rsidRPr="001827A3" w:rsidRDefault="004722E9" w:rsidP="004722E9">
            <w:pPr>
              <w:tabs>
                <w:tab w:val="left" w:pos="3649"/>
                <w:tab w:val="left" w:pos="5349"/>
                <w:tab w:val="left" w:pos="7992"/>
                <w:tab w:val="left" w:pos="9409"/>
                <w:tab w:val="left" w:pos="10778"/>
              </w:tabs>
              <w:rPr>
                <w:b/>
                <w:bCs/>
                <w:szCs w:val="22"/>
                <w:lang w:val="en-US"/>
              </w:rPr>
            </w:pPr>
            <w:r w:rsidRPr="001827A3">
              <w:rPr>
                <w:b/>
                <w:bCs/>
                <w:szCs w:val="22"/>
                <w:lang w:val="en-US"/>
              </w:rPr>
              <w:lastRenderedPageBreak/>
              <w:t>Dr. Maya Sheinbein-Levanon</w:t>
            </w:r>
          </w:p>
        </w:tc>
        <w:tc>
          <w:tcPr>
            <w:tcW w:w="7587" w:type="dxa"/>
            <w:gridSpan w:val="3"/>
            <w:vAlign w:val="center"/>
          </w:tcPr>
          <w:p w:rsidR="004722E9" w:rsidRPr="001827A3" w:rsidRDefault="004722E9" w:rsidP="004722E9">
            <w:pPr>
              <w:rPr>
                <w:rFonts w:cs="Times New Roman"/>
                <w:szCs w:val="22"/>
              </w:rPr>
            </w:pPr>
            <w:r w:rsidRPr="001827A3">
              <w:rPr>
                <w:rFonts w:cs="Times New Roman"/>
                <w:szCs w:val="22"/>
                <w:lang w:val="en-GB"/>
              </w:rPr>
              <w:t xml:space="preserve">Dr. Sheinbein-Levanon is Lecturer at </w:t>
            </w:r>
            <w:r w:rsidRPr="001827A3">
              <w:rPr>
                <w:rFonts w:cs="Times New Roman"/>
                <w:szCs w:val="22"/>
              </w:rPr>
              <w:t xml:space="preserve">BBC's Department of Education. A large piece of this position includes mentoring pre-service teachers during their last year as students. She is also a </w:t>
            </w:r>
            <w:r w:rsidRPr="001827A3">
              <w:rPr>
                <w:rFonts w:cs="Times New Roman"/>
                <w:szCs w:val="22"/>
                <w:lang w:val="en-GB"/>
              </w:rPr>
              <w:t xml:space="preserve">Program Developer at the Teacher Leadership Project at the college's Center for Professional Development, Merkaz Keshet. Prior to this position Dr. Sheinbein-Levanon was an instructor at a Graduate teachers' program at National Louis Univesity's interdisciplinary studies in curriculum and assessment, a unique program that aims at teachers finding their unique voice through action research. </w:t>
            </w:r>
            <w:r w:rsidRPr="001827A3">
              <w:rPr>
                <w:rFonts w:cs="Times New Roman"/>
                <w:szCs w:val="22"/>
              </w:rPr>
              <w:t xml:space="preserve">Her expertise include but not limited to Community of Learning, Learning Circle, Dialogical Pedagogies, Philosophical Education with both children and educators, and Journaling. Dr. Sheinbein-Levanon is an experienced instructor in both face-to-face model as well as in online learning, with pre-service, in service teachers, and children. She appeared in multiple international conferences, where she presented her own work as served as a committee reviewer as well. Her publications include: </w:t>
            </w:r>
          </w:p>
          <w:p w:rsidR="00E7293A" w:rsidRDefault="00E7293A" w:rsidP="001827A3">
            <w:pPr>
              <w:rPr>
                <w:rFonts w:cs="Times New Roman"/>
                <w:i/>
                <w:iCs/>
                <w:szCs w:val="22"/>
              </w:rPr>
            </w:pPr>
          </w:p>
          <w:p w:rsidR="004722E9" w:rsidRPr="001827A3" w:rsidRDefault="004722E9" w:rsidP="001827A3">
            <w:pPr>
              <w:rPr>
                <w:rFonts w:cs="Times New Roman"/>
                <w:szCs w:val="22"/>
              </w:rPr>
            </w:pPr>
            <w:r w:rsidRPr="001827A3">
              <w:rPr>
                <w:rFonts w:cs="Times New Roman"/>
                <w:i/>
                <w:iCs/>
                <w:szCs w:val="22"/>
              </w:rPr>
              <w:t>When the Student is ready a Teacher is Born:</w:t>
            </w:r>
            <w:r w:rsidRPr="001827A3">
              <w:rPr>
                <w:rFonts w:cs="Times New Roman"/>
                <w:szCs w:val="22"/>
              </w:rPr>
              <w:t xml:space="preserve"> https://www.interdisciplinarypress.net/index2.php?page=shop.product_details&amp;product_id=297&amp;flypage=flypage.tpl&amp;pop=1&amp;option=com_virtuemart&amp;Itemid=28</w:t>
            </w:r>
          </w:p>
          <w:p w:rsidR="004722E9" w:rsidRPr="001827A3" w:rsidRDefault="004722E9" w:rsidP="00E7293A">
            <w:pPr>
              <w:rPr>
                <w:rFonts w:cs="Times New Roman"/>
                <w:szCs w:val="22"/>
              </w:rPr>
            </w:pPr>
            <w:r w:rsidRPr="001827A3">
              <w:rPr>
                <w:rFonts w:cs="Times New Roman"/>
                <w:szCs w:val="22"/>
                <w:rtl/>
              </w:rPr>
              <w:t xml:space="preserve">- </w:t>
            </w:r>
            <w:r w:rsidRPr="001827A3">
              <w:rPr>
                <w:rFonts w:cs="Times New Roman"/>
                <w:i/>
                <w:iCs/>
                <w:szCs w:val="22"/>
              </w:rPr>
              <w:t>The Dialogical Path to Wisdom Education</w:t>
            </w:r>
            <w:r w:rsidRPr="001827A3">
              <w:rPr>
                <w:rFonts w:cs="Times New Roman"/>
                <w:szCs w:val="22"/>
              </w:rPr>
              <w:t xml:space="preserve"> (pp. 64-69). In Analytic teaching and Philosophical Praxis, Vol. 31(1), 2011. (http://www.viterbo.edu/atpp/)</w:t>
            </w:r>
            <w:r w:rsidRPr="001827A3">
              <w:rPr>
                <w:rFonts w:cs="Times New Roman"/>
                <w:szCs w:val="22"/>
                <w:rtl/>
              </w:rPr>
              <w:t xml:space="preserve"> </w:t>
            </w:r>
          </w:p>
          <w:p w:rsidR="004722E9" w:rsidRPr="001827A3" w:rsidRDefault="004722E9" w:rsidP="004722E9">
            <w:pPr>
              <w:rPr>
                <w:rFonts w:cs="Times New Roman"/>
                <w:szCs w:val="22"/>
              </w:rPr>
            </w:pPr>
            <w:r w:rsidRPr="001827A3">
              <w:rPr>
                <w:rFonts w:cs="Times New Roman"/>
                <w:szCs w:val="22"/>
                <w:rtl/>
              </w:rPr>
              <w:t xml:space="preserve"> - </w:t>
            </w:r>
            <w:r w:rsidRPr="001827A3">
              <w:rPr>
                <w:rFonts w:cs="Times New Roman"/>
                <w:i/>
                <w:iCs/>
                <w:szCs w:val="22"/>
              </w:rPr>
              <w:t>Being a Spiritual Teacher</w:t>
            </w:r>
            <w:r w:rsidRPr="001827A3">
              <w:rPr>
                <w:rFonts w:cs="Times New Roman"/>
                <w:szCs w:val="22"/>
              </w:rPr>
              <w:t>. In: Philosophy of Education: Modern and Contemporary Ideas at Play. (Second Edition).  2009. IA: Kendall-Hunt</w:t>
            </w:r>
          </w:p>
          <w:p w:rsidR="00E7293A" w:rsidRDefault="00E7293A" w:rsidP="004722E9">
            <w:pPr>
              <w:rPr>
                <w:rFonts w:cs="Times New Roman"/>
                <w:i/>
                <w:iCs/>
                <w:szCs w:val="22"/>
              </w:rPr>
            </w:pPr>
          </w:p>
          <w:p w:rsidR="004722E9" w:rsidRPr="001827A3" w:rsidRDefault="004722E9" w:rsidP="004722E9">
            <w:pPr>
              <w:rPr>
                <w:rFonts w:cstheme="majorBidi"/>
                <w:noProof/>
                <w:szCs w:val="22"/>
                <w:lang w:val="en-GB" w:eastAsia="en-US"/>
              </w:rPr>
            </w:pPr>
            <w:r w:rsidRPr="001827A3">
              <w:rPr>
                <w:rFonts w:cs="Times New Roman"/>
                <w:i/>
                <w:iCs/>
                <w:szCs w:val="22"/>
              </w:rPr>
              <w:t>Pedagogy of Recovery</w:t>
            </w:r>
            <w:r w:rsidRPr="001827A3">
              <w:rPr>
                <w:rFonts w:cs="Times New Roman"/>
                <w:szCs w:val="22"/>
              </w:rPr>
              <w:t xml:space="preserve">. In: Teaching Philosophy. 2009. London: The Continuum International Publishing group.  </w:t>
            </w:r>
          </w:p>
        </w:tc>
      </w:tr>
      <w:tr w:rsidR="004722E9" w:rsidRPr="001827A3" w:rsidTr="00D06135">
        <w:tc>
          <w:tcPr>
            <w:tcW w:w="2160" w:type="dxa"/>
            <w:vAlign w:val="center"/>
          </w:tcPr>
          <w:p w:rsidR="004722E9" w:rsidRPr="001827A3" w:rsidRDefault="004722E9" w:rsidP="004722E9">
            <w:pPr>
              <w:tabs>
                <w:tab w:val="left" w:pos="3649"/>
                <w:tab w:val="left" w:pos="5349"/>
                <w:tab w:val="left" w:pos="7992"/>
                <w:tab w:val="left" w:pos="9409"/>
                <w:tab w:val="left" w:pos="10778"/>
              </w:tabs>
              <w:rPr>
                <w:b/>
                <w:bCs/>
                <w:szCs w:val="22"/>
                <w:lang w:val="en-US"/>
              </w:rPr>
            </w:pPr>
            <w:r w:rsidRPr="001827A3">
              <w:rPr>
                <w:b/>
                <w:bCs/>
                <w:szCs w:val="22"/>
              </w:rPr>
              <w:t>Dr. Orly Haim</w:t>
            </w:r>
          </w:p>
        </w:tc>
        <w:tc>
          <w:tcPr>
            <w:tcW w:w="7587" w:type="dxa"/>
            <w:gridSpan w:val="3"/>
            <w:vAlign w:val="center"/>
          </w:tcPr>
          <w:p w:rsidR="004722E9" w:rsidRPr="001827A3" w:rsidRDefault="004722E9" w:rsidP="004722E9">
            <w:pPr>
              <w:rPr>
                <w:szCs w:val="22"/>
              </w:rPr>
            </w:pPr>
            <w:r w:rsidRPr="001827A3">
              <w:rPr>
                <w:szCs w:val="22"/>
              </w:rPr>
              <w:t xml:space="preserve">Dr. Orly Haim holds a PhD in language education from Tel Aviv University. She is currently doing her post doctorate at the Faculty of Education in Haifa University focusing on the induction process of EFL teachers in the Jewish and Arab sectors. </w:t>
            </w:r>
          </w:p>
          <w:p w:rsidR="004722E9" w:rsidRPr="001827A3" w:rsidRDefault="004722E9" w:rsidP="004722E9">
            <w:pPr>
              <w:rPr>
                <w:szCs w:val="22"/>
              </w:rPr>
            </w:pPr>
            <w:r w:rsidRPr="001827A3">
              <w:rPr>
                <w:szCs w:val="22"/>
              </w:rPr>
              <w:t>Orly is the head of the English Language and Literature Department at Beit Berl College. She works at Beit</w:t>
            </w:r>
            <w:r w:rsidRPr="001827A3">
              <w:rPr>
                <w:rStyle w:val="msoins0"/>
                <w:szCs w:val="22"/>
              </w:rPr>
              <w:t xml:space="preserve"> </w:t>
            </w:r>
            <w:r w:rsidRPr="001827A3">
              <w:rPr>
                <w:szCs w:val="22"/>
              </w:rPr>
              <w:t>Berl College of Education as a pedagogical advisor and an instructor. Specialties include: acquisition of second and third language, literacy development in EFL/ESL contexts, teacher cognition (teacher knowledge, beliefs, learning and performance), grammar teaching and learning, task-based learning, incorporating technology in the classroom, teaching and assessing immigrant students, and Content Based Instruction. Orly has worked for many years as a teacher counselor for the Israeli Ministry of Education and Culture, and has conducted numerous workshops on issues and topics relevant to EFL teaching in Israel as well as in other countries around the world (</w:t>
            </w:r>
            <w:r w:rsidR="009B5C19" w:rsidRPr="001827A3">
              <w:rPr>
                <w:szCs w:val="22"/>
              </w:rPr>
              <w:t>e.g.</w:t>
            </w:r>
            <w:r w:rsidRPr="001827A3">
              <w:rPr>
                <w:szCs w:val="22"/>
              </w:rPr>
              <w:t xml:space="preserve"> Germany, Poland, Australia). She currently sits on the advisory committee to the Chief Inspector for Language Education in Israel.   </w:t>
            </w:r>
          </w:p>
          <w:p w:rsidR="004722E9" w:rsidRPr="001827A3" w:rsidRDefault="004722E9" w:rsidP="004722E9">
            <w:pPr>
              <w:rPr>
                <w:szCs w:val="22"/>
              </w:rPr>
            </w:pPr>
          </w:p>
          <w:p w:rsidR="004722E9" w:rsidRPr="001827A3" w:rsidRDefault="004722E9" w:rsidP="009B5C19">
            <w:pPr>
              <w:rPr>
                <w:szCs w:val="22"/>
              </w:rPr>
            </w:pPr>
            <w:r w:rsidRPr="001827A3">
              <w:rPr>
                <w:szCs w:val="22"/>
              </w:rPr>
              <w:lastRenderedPageBreak/>
              <w:t xml:space="preserve">Selected Recent Publications: </w:t>
            </w:r>
          </w:p>
          <w:p w:rsidR="009B5C19" w:rsidRPr="001827A3" w:rsidRDefault="009B5C19" w:rsidP="009B5C19">
            <w:pPr>
              <w:rPr>
                <w:szCs w:val="22"/>
                <w:u w:val="single"/>
                <w:lang w:eastAsia="he-IL"/>
              </w:rPr>
            </w:pPr>
          </w:p>
          <w:p w:rsidR="004722E9" w:rsidRPr="001827A3" w:rsidRDefault="004722E9" w:rsidP="009B5C19">
            <w:pPr>
              <w:spacing w:after="120"/>
              <w:rPr>
                <w:szCs w:val="22"/>
                <w:lang w:eastAsia="he-IL"/>
              </w:rPr>
            </w:pPr>
            <w:r w:rsidRPr="001827A3">
              <w:rPr>
                <w:szCs w:val="22"/>
                <w:lang w:eastAsia="he-IL"/>
              </w:rPr>
              <w:t xml:space="preserve">Haim, O. (2010). The subject-matter of English language teachers. </w:t>
            </w:r>
            <w:r w:rsidRPr="001827A3">
              <w:rPr>
                <w:i/>
                <w:iCs/>
                <w:szCs w:val="22"/>
                <w:u w:val="single"/>
                <w:lang w:eastAsia="he-IL"/>
              </w:rPr>
              <w:t>Bitaon MOFET, 44</w:t>
            </w:r>
            <w:r w:rsidRPr="001827A3">
              <w:rPr>
                <w:szCs w:val="22"/>
                <w:lang w:eastAsia="he-IL"/>
              </w:rPr>
              <w:t>, 67-73.</w:t>
            </w:r>
          </w:p>
          <w:p w:rsidR="004722E9" w:rsidRPr="001827A3" w:rsidRDefault="004722E9" w:rsidP="009B5C19">
            <w:pPr>
              <w:spacing w:after="120"/>
              <w:rPr>
                <w:szCs w:val="22"/>
                <w:lang w:eastAsia="he-IL"/>
              </w:rPr>
            </w:pPr>
            <w:r w:rsidRPr="001827A3">
              <w:rPr>
                <w:color w:val="292526"/>
                <w:szCs w:val="22"/>
              </w:rPr>
              <w:t xml:space="preserve">Haim, O. (2014). Factors predicting </w:t>
            </w:r>
            <w:r w:rsidRPr="001827A3">
              <w:rPr>
                <w:szCs w:val="22"/>
                <w:lang w:eastAsia="he-IL"/>
              </w:rPr>
              <w:t>academic success in second and third language</w:t>
            </w:r>
            <w:r w:rsidR="009B5C19" w:rsidRPr="001827A3">
              <w:rPr>
                <w:szCs w:val="22"/>
                <w:lang w:eastAsia="he-IL"/>
              </w:rPr>
              <w:t xml:space="preserve"> </w:t>
            </w:r>
            <w:r w:rsidRPr="001827A3">
              <w:rPr>
                <w:szCs w:val="22"/>
                <w:lang w:eastAsia="he-IL"/>
              </w:rPr>
              <w:t>among Russian-speaking immigrant students studying in Israeli schools.</w:t>
            </w:r>
            <w:r w:rsidR="009B5C19" w:rsidRPr="001827A3">
              <w:rPr>
                <w:szCs w:val="22"/>
                <w:lang w:eastAsia="he-IL"/>
              </w:rPr>
              <w:t xml:space="preserve"> I</w:t>
            </w:r>
            <w:r w:rsidRPr="001827A3">
              <w:rPr>
                <w:szCs w:val="22"/>
                <w:lang w:eastAsia="he-IL"/>
              </w:rPr>
              <w:t>nternational Journal of</w:t>
            </w:r>
            <w:r w:rsidR="009B5C19" w:rsidRPr="001827A3">
              <w:rPr>
                <w:szCs w:val="22"/>
                <w:lang w:eastAsia="he-IL"/>
              </w:rPr>
              <w:t xml:space="preserve"> </w:t>
            </w:r>
            <w:r w:rsidRPr="001827A3">
              <w:rPr>
                <w:szCs w:val="22"/>
                <w:lang w:eastAsia="he-IL"/>
              </w:rPr>
              <w:t>Multilingualism.</w:t>
            </w:r>
            <w:r w:rsidR="009B5C19" w:rsidRPr="001827A3">
              <w:rPr>
                <w:szCs w:val="22"/>
                <w:lang w:eastAsia="he-IL"/>
              </w:rPr>
              <w:t xml:space="preserve"> h</w:t>
            </w:r>
            <w:r w:rsidRPr="001827A3">
              <w:rPr>
                <w:szCs w:val="22"/>
                <w:lang w:eastAsia="he-IL"/>
              </w:rPr>
              <w:t>ttp://dx.doi.org/10.1080/14790718.2013.829069</w:t>
            </w:r>
          </w:p>
          <w:p w:rsidR="009B5C19" w:rsidRPr="001827A3" w:rsidRDefault="009B5C19" w:rsidP="009B5C19">
            <w:pPr>
              <w:spacing w:after="120"/>
              <w:rPr>
                <w:szCs w:val="22"/>
                <w:lang w:eastAsia="he-IL"/>
              </w:rPr>
            </w:pPr>
            <w:r w:rsidRPr="001827A3">
              <w:rPr>
                <w:szCs w:val="22"/>
                <w:lang w:eastAsia="he-IL"/>
              </w:rPr>
              <w:t>Haim, O. (2015). Investigating Transfer of Academic Proficiency among Trilingual Immigrant Seutudents: A Tri-Directional Holistic Approach. Modern Language Journal, 94 (4), 696-717.</w:t>
            </w:r>
          </w:p>
          <w:p w:rsidR="004722E9" w:rsidRPr="001827A3" w:rsidRDefault="009B5C19" w:rsidP="009B5C19">
            <w:pPr>
              <w:spacing w:after="120"/>
              <w:rPr>
                <w:szCs w:val="22"/>
                <w:lang w:eastAsia="he-IL"/>
              </w:rPr>
            </w:pPr>
            <w:r w:rsidRPr="001827A3">
              <w:rPr>
                <w:szCs w:val="22"/>
                <w:lang w:eastAsia="he-IL"/>
              </w:rPr>
              <w:t>Haim, O. (accepted). The Effect of Age of Arrival on Bilingual and trilingual Academic Proficiency. Israel Studies in Language and Society.</w:t>
            </w:r>
          </w:p>
          <w:p w:rsidR="009B5C19" w:rsidRPr="001827A3" w:rsidRDefault="009B5C19" w:rsidP="009B5C19">
            <w:pPr>
              <w:spacing w:after="120"/>
              <w:rPr>
                <w:szCs w:val="22"/>
                <w:lang w:eastAsia="he-IL"/>
              </w:rPr>
            </w:pPr>
            <w:r w:rsidRPr="001827A3">
              <w:rPr>
                <w:szCs w:val="22"/>
                <w:lang w:eastAsia="he-IL"/>
              </w:rPr>
              <w:t>Haim, O., &amp; Amdur, L. (accepted). Teacher Perspectives on Their Alternative Fast-Track Induction. Teaching Education.</w:t>
            </w:r>
          </w:p>
          <w:p w:rsidR="009B5C19" w:rsidRPr="001827A3" w:rsidRDefault="009B5C19" w:rsidP="004722E9">
            <w:pPr>
              <w:rPr>
                <w:rFonts w:cstheme="majorBidi"/>
                <w:noProof/>
                <w:szCs w:val="22"/>
                <w:lang w:eastAsia="en-US"/>
              </w:rPr>
            </w:pPr>
          </w:p>
        </w:tc>
      </w:tr>
      <w:tr w:rsidR="003F1BF5" w:rsidRPr="001827A3" w:rsidTr="00D06135">
        <w:tc>
          <w:tcPr>
            <w:tcW w:w="2160" w:type="dxa"/>
            <w:vAlign w:val="center"/>
          </w:tcPr>
          <w:p w:rsidR="004722E9" w:rsidRPr="001827A3" w:rsidRDefault="00170237" w:rsidP="004722E9">
            <w:pPr>
              <w:tabs>
                <w:tab w:val="left" w:pos="3649"/>
                <w:tab w:val="left" w:pos="5349"/>
                <w:tab w:val="left" w:pos="7992"/>
                <w:tab w:val="left" w:pos="9409"/>
                <w:tab w:val="left" w:pos="10778"/>
              </w:tabs>
              <w:rPr>
                <w:b/>
                <w:bCs/>
                <w:szCs w:val="22"/>
                <w:highlight w:val="green"/>
                <w:lang w:val="en-US"/>
              </w:rPr>
            </w:pPr>
            <w:r w:rsidRPr="001827A3">
              <w:rPr>
                <w:b/>
                <w:bCs/>
                <w:color w:val="222222"/>
                <w:szCs w:val="22"/>
                <w:shd w:val="clear" w:color="auto" w:fill="FFFFFF"/>
              </w:rPr>
              <w:lastRenderedPageBreak/>
              <w:t>Dr.</w:t>
            </w:r>
            <w:r w:rsidRPr="001827A3">
              <w:rPr>
                <w:rStyle w:val="apple-converted-space"/>
                <w:b/>
                <w:bCs/>
                <w:color w:val="222222"/>
                <w:szCs w:val="22"/>
                <w:shd w:val="clear" w:color="auto" w:fill="FFFFFF"/>
              </w:rPr>
              <w:t> </w:t>
            </w:r>
            <w:r w:rsidRPr="001827A3">
              <w:rPr>
                <w:b/>
                <w:bCs/>
                <w:color w:val="222222"/>
                <w:szCs w:val="22"/>
                <w:shd w:val="clear" w:color="auto" w:fill="FFFFFF"/>
              </w:rPr>
              <w:t>Safieh Hassunh Arafat</w:t>
            </w:r>
          </w:p>
        </w:tc>
        <w:tc>
          <w:tcPr>
            <w:tcW w:w="7587" w:type="dxa"/>
            <w:gridSpan w:val="3"/>
            <w:vAlign w:val="center"/>
          </w:tcPr>
          <w:p w:rsidR="003F1BF5" w:rsidRPr="00F52AC7" w:rsidRDefault="003F1BF5" w:rsidP="003F1BF5">
            <w:pPr>
              <w:shd w:val="clear" w:color="auto" w:fill="FFFFFF"/>
              <w:rPr>
                <w:szCs w:val="22"/>
              </w:rPr>
            </w:pPr>
            <w:r w:rsidRPr="00F52AC7">
              <w:rPr>
                <w:szCs w:val="22"/>
              </w:rPr>
              <w:t>Safieh Hassunh Arafat works as the major coordinator of the long teaching unit in the Institute. She was an academic coordinator in the Arab Academic Institute of Education at the Beit Berl College. She is a member of several committees: Instruction Committee, Administration Committee, Acceptance Committee, Script Management Association. Safieh has specialized in literacy and language acquisition in early childhood among Arabic-speaking children. Her thesis dealt with Maternal Mediation during a Shared Book-Reading Activity and its Contribution to Children’ Literacy in Kindergarten and First Grade: Evidence from the Arab Family. Her work is a pioneering study among the Arabic-speaking population in Israel.</w:t>
            </w:r>
          </w:p>
          <w:p w:rsidR="003F1BF5" w:rsidRPr="00F52AC7" w:rsidRDefault="003F1BF5" w:rsidP="003F1BF5">
            <w:pPr>
              <w:shd w:val="clear" w:color="auto" w:fill="FFFFFF"/>
              <w:rPr>
                <w:szCs w:val="22"/>
              </w:rPr>
            </w:pPr>
          </w:p>
          <w:p w:rsidR="003F1BF5" w:rsidRPr="00F52AC7" w:rsidRDefault="003F1BF5" w:rsidP="003F1BF5">
            <w:pPr>
              <w:shd w:val="clear" w:color="auto" w:fill="FFFFFF"/>
              <w:rPr>
                <w:szCs w:val="22"/>
                <w:lang w:bidi="he-IL"/>
              </w:rPr>
            </w:pPr>
            <w:r w:rsidRPr="00F52AC7">
              <w:rPr>
                <w:szCs w:val="22"/>
              </w:rPr>
              <w:t>Publications of particular relevance for the PROTEACH project</w:t>
            </w:r>
            <w:r w:rsidRPr="001827A3">
              <w:rPr>
                <w:szCs w:val="22"/>
              </w:rPr>
              <w:t xml:space="preserve"> include:</w:t>
            </w:r>
          </w:p>
          <w:p w:rsidR="003F1BF5" w:rsidRPr="00F52AC7" w:rsidRDefault="003F1BF5" w:rsidP="003F1BF5">
            <w:pPr>
              <w:pStyle w:val="sylhebbib"/>
              <w:bidi w:val="0"/>
              <w:spacing w:after="0"/>
              <w:rPr>
                <w:rFonts w:asciiTheme="minorHAnsi" w:hAnsiTheme="minorHAnsi"/>
                <w:sz w:val="22"/>
                <w:szCs w:val="22"/>
                <w:lang w:val="en-US"/>
              </w:rPr>
            </w:pPr>
            <w:r w:rsidRPr="00F52AC7">
              <w:rPr>
                <w:rFonts w:asciiTheme="minorHAnsi" w:hAnsiTheme="minorHAnsi"/>
                <w:sz w:val="22"/>
                <w:szCs w:val="22"/>
                <w:lang w:val="en-US"/>
              </w:rPr>
              <w:t>Korat, O., Hassunh Arafat, S., Aram, D., &amp; Klein, P. </w:t>
            </w:r>
            <w:hyperlink r:id="rId13" w:tgtFrame="_blank" w:history="1">
              <w:r w:rsidRPr="001827A3">
                <w:rPr>
                  <w:rFonts w:asciiTheme="minorHAnsi" w:hAnsiTheme="minorHAnsi"/>
                  <w:sz w:val="22"/>
                  <w:szCs w:val="22"/>
                  <w:lang w:val="en-US"/>
                </w:rPr>
                <w:t>(2014</w:t>
              </w:r>
            </w:hyperlink>
            <w:r w:rsidRPr="00F52AC7">
              <w:rPr>
                <w:rFonts w:asciiTheme="minorHAnsi" w:hAnsiTheme="minorHAnsi"/>
                <w:sz w:val="22"/>
                <w:szCs w:val="22"/>
                <w:lang w:val="en-US"/>
              </w:rPr>
              <w:t>). </w:t>
            </w:r>
            <w:r w:rsidRPr="00F52AC7">
              <w:rPr>
                <w:rFonts w:asciiTheme="minorHAnsi" w:hAnsiTheme="minorHAnsi"/>
                <w:sz w:val="22"/>
                <w:szCs w:val="22"/>
                <w:rtl/>
                <w:lang w:val="en-US"/>
              </w:rPr>
              <w:t> </w:t>
            </w:r>
            <w:r w:rsidRPr="00F52AC7">
              <w:rPr>
                <w:rFonts w:asciiTheme="minorHAnsi" w:hAnsiTheme="minorHAnsi"/>
                <w:sz w:val="22"/>
                <w:szCs w:val="22"/>
                <w:lang w:val="en-US"/>
              </w:rPr>
              <w:t>Book reading mediation, SES, home literacy environment and children’s literacy: Evidence from Arabic-speaking families. First Language</w:t>
            </w:r>
            <w:proofErr w:type="gramStart"/>
            <w:r w:rsidRPr="00F52AC7">
              <w:rPr>
                <w:rFonts w:asciiTheme="minorHAnsi" w:hAnsiTheme="minorHAnsi"/>
                <w:sz w:val="22"/>
                <w:szCs w:val="22"/>
                <w:lang w:val="en-US"/>
              </w:rPr>
              <w:t>  vol</w:t>
            </w:r>
            <w:proofErr w:type="gramEnd"/>
            <w:r w:rsidRPr="00F52AC7">
              <w:rPr>
                <w:rFonts w:asciiTheme="minorHAnsi" w:hAnsiTheme="minorHAnsi"/>
                <w:sz w:val="22"/>
                <w:szCs w:val="22"/>
                <w:lang w:val="en-US"/>
              </w:rPr>
              <w:t>. 34no. 1 24-42</w:t>
            </w:r>
          </w:p>
          <w:p w:rsidR="003F1BF5" w:rsidRPr="00F52AC7" w:rsidRDefault="003F1BF5" w:rsidP="003F1BF5">
            <w:pPr>
              <w:pStyle w:val="sylhebbib"/>
              <w:bidi w:val="0"/>
              <w:spacing w:after="0"/>
              <w:rPr>
                <w:rFonts w:asciiTheme="minorHAnsi" w:hAnsiTheme="minorHAnsi"/>
                <w:sz w:val="22"/>
                <w:szCs w:val="22"/>
                <w:lang w:val="en-US"/>
              </w:rPr>
            </w:pPr>
            <w:r w:rsidRPr="00F52AC7">
              <w:rPr>
                <w:rFonts w:asciiTheme="minorHAnsi" w:hAnsiTheme="minorHAnsi"/>
                <w:sz w:val="22"/>
                <w:szCs w:val="22"/>
                <w:lang w:val="en-US"/>
              </w:rPr>
              <w:t>Aram, D., Korat, O., &amp; Hassunha Arafat, S. </w:t>
            </w:r>
            <w:hyperlink r:id="rId14" w:tgtFrame="_blank" w:history="1">
              <w:r w:rsidRPr="001827A3">
                <w:rPr>
                  <w:rFonts w:asciiTheme="minorHAnsi" w:hAnsiTheme="minorHAnsi"/>
                  <w:sz w:val="22"/>
                  <w:szCs w:val="22"/>
                  <w:lang w:val="en-US"/>
                </w:rPr>
                <w:t>(2013</w:t>
              </w:r>
            </w:hyperlink>
            <w:r w:rsidRPr="00F52AC7">
              <w:rPr>
                <w:rFonts w:asciiTheme="minorHAnsi" w:hAnsiTheme="minorHAnsi"/>
                <w:sz w:val="22"/>
                <w:szCs w:val="22"/>
                <w:lang w:val="en-US"/>
              </w:rPr>
              <w:t>)</w:t>
            </w:r>
            <w:r w:rsidRPr="001827A3">
              <w:rPr>
                <w:rFonts w:asciiTheme="minorHAnsi" w:hAnsiTheme="minorHAnsi"/>
                <w:sz w:val="22"/>
                <w:szCs w:val="22"/>
                <w:lang w:val="en-US"/>
              </w:rPr>
              <w:t>.</w:t>
            </w:r>
            <w:r w:rsidRPr="00F52AC7">
              <w:rPr>
                <w:rFonts w:asciiTheme="minorHAnsi" w:hAnsiTheme="minorHAnsi"/>
                <w:sz w:val="22"/>
                <w:szCs w:val="22"/>
                <w:lang w:val="en-US"/>
              </w:rPr>
              <w:t xml:space="preserve"> The contribution of early home literacy activities to reading and writing in Arabic in first grade. </w:t>
            </w:r>
            <w:hyperlink r:id="rId15" w:tgtFrame="_blank" w:history="1">
              <w:r w:rsidRPr="001827A3">
                <w:rPr>
                  <w:rFonts w:asciiTheme="minorHAnsi" w:hAnsiTheme="minorHAnsi"/>
                  <w:sz w:val="22"/>
                  <w:szCs w:val="22"/>
                  <w:lang w:val="en-US"/>
                </w:rPr>
                <w:t>Reading and Writing</w:t>
              </w:r>
            </w:hyperlink>
            <w:r w:rsidRPr="00F52AC7">
              <w:rPr>
                <w:rFonts w:asciiTheme="minorHAnsi" w:hAnsiTheme="minorHAnsi"/>
                <w:sz w:val="22"/>
                <w:szCs w:val="22"/>
                <w:lang w:val="en-US"/>
              </w:rPr>
              <w:t>, Volume 26,</w:t>
            </w:r>
            <w:hyperlink r:id="rId16" w:tgtFrame="_blank" w:history="1">
              <w:r w:rsidRPr="001827A3">
                <w:rPr>
                  <w:rFonts w:asciiTheme="minorHAnsi" w:hAnsiTheme="minorHAnsi"/>
                  <w:sz w:val="22"/>
                  <w:szCs w:val="22"/>
                  <w:lang w:val="en-US"/>
                </w:rPr>
                <w:t> Issue 9,</w:t>
              </w:r>
            </w:hyperlink>
            <w:r w:rsidRPr="00F52AC7">
              <w:rPr>
                <w:rFonts w:asciiTheme="minorHAnsi" w:hAnsiTheme="minorHAnsi"/>
                <w:sz w:val="22"/>
                <w:szCs w:val="22"/>
                <w:lang w:val="en-US"/>
              </w:rPr>
              <w:t> pp 1517-1536</w:t>
            </w:r>
          </w:p>
          <w:p w:rsidR="003F1BF5" w:rsidRPr="00F52AC7" w:rsidRDefault="003F1BF5" w:rsidP="003F1BF5">
            <w:pPr>
              <w:pStyle w:val="sylhebbib"/>
              <w:bidi w:val="0"/>
              <w:spacing w:after="0"/>
              <w:rPr>
                <w:rFonts w:asciiTheme="minorHAnsi" w:hAnsiTheme="minorHAnsi"/>
                <w:sz w:val="22"/>
                <w:szCs w:val="22"/>
                <w:lang w:val="en-US"/>
              </w:rPr>
            </w:pPr>
            <w:r w:rsidRPr="00F52AC7">
              <w:rPr>
                <w:rFonts w:asciiTheme="minorHAnsi" w:hAnsiTheme="minorHAnsi"/>
                <w:sz w:val="22"/>
                <w:szCs w:val="22"/>
                <w:lang w:val="en-US"/>
              </w:rPr>
              <w:t>Hassunah Arafat, S., Korat, O., Aram, D., Saiegh-Haddad, E. (in press). Continuity in Literacy Development from Kindergarten to First Grade: A Longitudinal Study of Arabic Speaking Children. Reading and Writing: An Interdisciplinary Journal</w:t>
            </w:r>
          </w:p>
          <w:p w:rsidR="004722E9" w:rsidRPr="001827A3" w:rsidRDefault="003F1BF5" w:rsidP="003F1BF5">
            <w:pPr>
              <w:pStyle w:val="sylhebbib"/>
              <w:bidi w:val="0"/>
              <w:spacing w:after="0"/>
              <w:rPr>
                <w:rFonts w:asciiTheme="minorHAnsi" w:hAnsiTheme="minorHAnsi" w:cstheme="majorBidi"/>
                <w:noProof/>
                <w:sz w:val="22"/>
                <w:szCs w:val="22"/>
                <w:highlight w:val="green"/>
                <w:lang w:val="en-US" w:eastAsia="en-US"/>
              </w:rPr>
            </w:pPr>
            <w:r w:rsidRPr="00F52AC7">
              <w:rPr>
                <w:rFonts w:asciiTheme="minorHAnsi" w:hAnsiTheme="minorHAnsi"/>
                <w:sz w:val="22"/>
                <w:szCs w:val="22"/>
                <w:lang w:val="en-US"/>
              </w:rPr>
              <w:t>Hassunha-Arafat, S., Korat, O., &amp; Aram, D. (in press). Shared book reading and its contribution to children's literacy among Arab families. In G. Ruso-Zimet, M. Ziv, &amp; A. Masarwa (Eds.). Early Childhood within the Arab Society in Israel. Tel Aviv: MOFET Publishing House. (Hebrew).</w:t>
            </w:r>
          </w:p>
        </w:tc>
      </w:tr>
    </w:tbl>
    <w:p w:rsidR="00D06135" w:rsidRDefault="00D06135" w:rsidP="00D06135">
      <w:pPr>
        <w:pStyle w:val="NormalIndent"/>
        <w:ind w:left="0"/>
      </w:pPr>
    </w:p>
    <w:p w:rsidR="00D06135" w:rsidRDefault="00D06135" w:rsidP="00D06135">
      <w:pPr>
        <w:pStyle w:val="NormalIndent"/>
        <w:ind w:left="0"/>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1100"/>
      </w:tblGrid>
      <w:tr w:rsidR="00D06135" w:rsidRPr="009F7C70" w:rsidTr="00D06135">
        <w:tc>
          <w:tcPr>
            <w:tcW w:w="2410" w:type="dxa"/>
            <w:vAlign w:val="center"/>
          </w:tcPr>
          <w:p w:rsidR="00D06135" w:rsidRPr="009F7C70" w:rsidRDefault="00D06135" w:rsidP="00D06135">
            <w:pPr>
              <w:tabs>
                <w:tab w:val="left" w:pos="3649"/>
                <w:tab w:val="left" w:pos="5349"/>
                <w:tab w:val="left" w:pos="7992"/>
                <w:tab w:val="left" w:pos="9409"/>
                <w:tab w:val="left" w:pos="10778"/>
              </w:tabs>
              <w:rPr>
                <w:b/>
                <w:i/>
                <w:color w:val="808080"/>
                <w:szCs w:val="22"/>
              </w:rPr>
            </w:pPr>
            <w:r w:rsidRPr="009F7C70">
              <w:rPr>
                <w:szCs w:val="22"/>
              </w:rPr>
              <w:br w:type="page"/>
            </w:r>
            <w:r w:rsidRPr="009F7C70">
              <w:rPr>
                <w:b/>
                <w:szCs w:val="22"/>
                <w:lang w:val="en-GB"/>
              </w:rPr>
              <w:t xml:space="preserve">Partner number </w:t>
            </w:r>
            <w:sdt>
              <w:sdtPr>
                <w:rPr>
                  <w:color w:val="FFFFFF" w:themeColor="background1"/>
                  <w:szCs w:val="22"/>
                </w:rPr>
                <w:id w:val="-202552570"/>
                <w14:checkbox>
                  <w14:checked w14:val="0"/>
                  <w14:checkedState w14:val="2612" w14:font="MS Gothic"/>
                  <w14:uncheckedState w14:val="2610" w14:font="MS Gothic"/>
                </w14:checkbox>
              </w:sdtPr>
              <w:sdtContent>
                <w:r w:rsidR="008C3211" w:rsidRPr="009F7C70">
                  <w:rPr>
                    <w:rFonts w:ascii="Segoe UI Symbol" w:eastAsia="MS Gothic" w:hAnsi="Segoe UI Symbol" w:cs="Segoe UI Symbol"/>
                    <w:color w:val="FFFFFF" w:themeColor="background1"/>
                    <w:szCs w:val="22"/>
                  </w:rPr>
                  <w:t>☐</w:t>
                </w:r>
              </w:sdtContent>
            </w:sdt>
          </w:p>
        </w:tc>
        <w:tc>
          <w:tcPr>
            <w:tcW w:w="6237" w:type="dxa"/>
            <w:gridSpan w:val="2"/>
            <w:vAlign w:val="center"/>
          </w:tcPr>
          <w:p w:rsidR="00D06135" w:rsidRPr="009F7C70" w:rsidRDefault="00D06135" w:rsidP="00D06135">
            <w:pPr>
              <w:tabs>
                <w:tab w:val="left" w:pos="3649"/>
                <w:tab w:val="left" w:pos="5349"/>
                <w:tab w:val="left" w:pos="7992"/>
                <w:tab w:val="left" w:pos="9409"/>
                <w:tab w:val="left" w:pos="10778"/>
              </w:tabs>
              <w:rPr>
                <w:color w:val="000000" w:themeColor="text1"/>
                <w:szCs w:val="22"/>
                <w:lang w:val="en-GB"/>
              </w:rPr>
            </w:pPr>
          </w:p>
        </w:tc>
        <w:tc>
          <w:tcPr>
            <w:tcW w:w="1100" w:type="dxa"/>
            <w:vAlign w:val="center"/>
          </w:tcPr>
          <w:p w:rsidR="00D06135" w:rsidRPr="009F7C70" w:rsidRDefault="00D06135" w:rsidP="00D06135">
            <w:pPr>
              <w:tabs>
                <w:tab w:val="left" w:pos="3649"/>
                <w:tab w:val="left" w:pos="5349"/>
                <w:tab w:val="left" w:pos="7992"/>
                <w:tab w:val="left" w:pos="9409"/>
                <w:tab w:val="left" w:pos="10778"/>
              </w:tabs>
              <w:jc w:val="center"/>
              <w:rPr>
                <w:i/>
                <w:color w:val="808080"/>
                <w:szCs w:val="22"/>
                <w:lang w:val="en-GB"/>
              </w:rPr>
            </w:pPr>
            <w:r w:rsidRPr="009F7C70">
              <w:rPr>
                <w:b/>
                <w:szCs w:val="22"/>
                <w:lang w:val="en-GB"/>
              </w:rPr>
              <w:t>P4</w:t>
            </w:r>
          </w:p>
        </w:tc>
      </w:tr>
      <w:tr w:rsidR="00D06135" w:rsidRPr="009F7C70" w:rsidTr="00D06135">
        <w:tc>
          <w:tcPr>
            <w:tcW w:w="2410" w:type="dxa"/>
            <w:vAlign w:val="center"/>
          </w:tcPr>
          <w:p w:rsidR="00D06135" w:rsidRPr="009F7C70" w:rsidRDefault="00D06135" w:rsidP="00D06135">
            <w:pPr>
              <w:tabs>
                <w:tab w:val="left" w:pos="3649"/>
                <w:tab w:val="left" w:pos="5349"/>
                <w:tab w:val="left" w:pos="7992"/>
                <w:tab w:val="left" w:pos="9409"/>
                <w:tab w:val="left" w:pos="10778"/>
              </w:tabs>
              <w:rPr>
                <w:szCs w:val="22"/>
                <w:lang w:val="en-GB"/>
              </w:rPr>
            </w:pPr>
            <w:r w:rsidRPr="009F7C70">
              <w:rPr>
                <w:b/>
                <w:szCs w:val="22"/>
                <w:lang w:val="en-GB"/>
              </w:rPr>
              <w:t>Organisation name &amp; acronym</w:t>
            </w:r>
          </w:p>
        </w:tc>
        <w:tc>
          <w:tcPr>
            <w:tcW w:w="7337" w:type="dxa"/>
            <w:gridSpan w:val="3"/>
            <w:vAlign w:val="center"/>
          </w:tcPr>
          <w:p w:rsidR="00D06135" w:rsidRPr="009F7C70" w:rsidRDefault="00D06135" w:rsidP="001827A3">
            <w:pPr>
              <w:tabs>
                <w:tab w:val="left" w:pos="3649"/>
                <w:tab w:val="left" w:pos="5349"/>
                <w:tab w:val="left" w:pos="7992"/>
                <w:tab w:val="left" w:pos="9409"/>
                <w:tab w:val="left" w:pos="10778"/>
              </w:tabs>
              <w:rPr>
                <w:szCs w:val="22"/>
                <w:lang w:val="en-GB"/>
              </w:rPr>
            </w:pPr>
            <w:r w:rsidRPr="009F7C70">
              <w:rPr>
                <w:color w:val="000000" w:themeColor="text1"/>
                <w:szCs w:val="22"/>
                <w:lang w:val="en-GB"/>
              </w:rPr>
              <w:t>Kaye Academic College</w:t>
            </w:r>
            <w:r w:rsidR="00430ABE" w:rsidRPr="009F7C70">
              <w:rPr>
                <w:szCs w:val="22"/>
                <w:lang w:val="en-GB"/>
              </w:rPr>
              <w:t xml:space="preserve"> (KAYE)</w:t>
            </w:r>
          </w:p>
        </w:tc>
      </w:tr>
      <w:tr w:rsidR="00D06135" w:rsidRPr="009F7C70" w:rsidTr="00D06135">
        <w:tc>
          <w:tcPr>
            <w:tcW w:w="9747" w:type="dxa"/>
            <w:gridSpan w:val="4"/>
            <w:vAlign w:val="center"/>
          </w:tcPr>
          <w:p w:rsidR="00D06135" w:rsidRPr="009F7C70" w:rsidRDefault="00D06135" w:rsidP="00D06135">
            <w:pPr>
              <w:tabs>
                <w:tab w:val="left" w:pos="3649"/>
                <w:tab w:val="left" w:pos="5349"/>
                <w:tab w:val="left" w:pos="7992"/>
                <w:tab w:val="left" w:pos="9409"/>
                <w:tab w:val="left" w:pos="10778"/>
              </w:tabs>
              <w:rPr>
                <w:b/>
                <w:szCs w:val="22"/>
                <w:lang w:val="en-GB"/>
              </w:rPr>
            </w:pPr>
            <w:r w:rsidRPr="009F7C70">
              <w:rPr>
                <w:b/>
                <w:szCs w:val="22"/>
                <w:lang w:val="en-GB"/>
              </w:rPr>
              <w:t>D.1.1 - Aims and activities of the organisation</w:t>
            </w:r>
          </w:p>
        </w:tc>
      </w:tr>
      <w:tr w:rsidR="00D06135" w:rsidRPr="009F7C70" w:rsidTr="00D06135">
        <w:tc>
          <w:tcPr>
            <w:tcW w:w="9747" w:type="dxa"/>
            <w:gridSpan w:val="4"/>
            <w:vAlign w:val="center"/>
          </w:tcPr>
          <w:p w:rsidR="00D06135" w:rsidRPr="009F7C70" w:rsidRDefault="00D06135" w:rsidP="00D06135">
            <w:pPr>
              <w:tabs>
                <w:tab w:val="left" w:pos="3649"/>
                <w:tab w:val="left" w:pos="5349"/>
                <w:tab w:val="left" w:pos="7992"/>
                <w:tab w:val="left" w:pos="9409"/>
                <w:tab w:val="left" w:pos="10778"/>
              </w:tabs>
              <w:rPr>
                <w:b/>
                <w:szCs w:val="22"/>
                <w:lang w:val="en-GB"/>
              </w:rPr>
            </w:pPr>
            <w:r w:rsidRPr="009F7C70">
              <w:rPr>
                <w:i/>
                <w:szCs w:val="22"/>
                <w:lang w:val="en-GB"/>
              </w:rPr>
              <w:t xml:space="preserve">Please provide a short presentation of your organisation (key activities, affiliations, size of the organisation, etc.) relating to the area covered by the project </w:t>
            </w:r>
            <w:r w:rsidRPr="009F7C70">
              <w:rPr>
                <w:szCs w:val="22"/>
                <w:lang w:val="en-GB"/>
              </w:rPr>
              <w:t>(limit 2000 characters)</w:t>
            </w:r>
            <w:r w:rsidRPr="009F7C70">
              <w:rPr>
                <w:i/>
                <w:szCs w:val="22"/>
                <w:lang w:val="en-GB"/>
              </w:rPr>
              <w:t>.</w:t>
            </w:r>
          </w:p>
        </w:tc>
      </w:tr>
      <w:tr w:rsidR="00D06135" w:rsidRPr="009F7C70" w:rsidTr="00D06135">
        <w:trPr>
          <w:trHeight w:val="4536"/>
        </w:trPr>
        <w:tc>
          <w:tcPr>
            <w:tcW w:w="9747" w:type="dxa"/>
            <w:gridSpan w:val="4"/>
          </w:tcPr>
          <w:p w:rsidR="00D06135" w:rsidRPr="009F7C70" w:rsidRDefault="00D06135" w:rsidP="00D06135">
            <w:pPr>
              <w:pStyle w:val="BodyTextFirstIndent"/>
              <w:ind w:firstLine="0"/>
              <w:rPr>
                <w:szCs w:val="22"/>
                <w:lang w:val="en-US"/>
              </w:rPr>
            </w:pPr>
            <w:r w:rsidRPr="009F7C70">
              <w:rPr>
                <w:szCs w:val="22"/>
                <w:lang w:val="en-US"/>
              </w:rPr>
              <w:lastRenderedPageBreak/>
              <w:t>Kaye College is located in Beersheba, in the southern periphery of Israel, and serves a yearly number of 4,000 students in B.Ed, M.Ed, M.Teach programs and teachers in various courses for professional development.</w:t>
            </w:r>
          </w:p>
          <w:p w:rsidR="00D06135" w:rsidRPr="009F7C70" w:rsidRDefault="00D06135" w:rsidP="00D06135">
            <w:pPr>
              <w:pStyle w:val="BodyTextFirstIndent"/>
              <w:ind w:firstLine="0"/>
              <w:rPr>
                <w:szCs w:val="22"/>
                <w:lang w:val="en-US"/>
              </w:rPr>
            </w:pPr>
            <w:r w:rsidRPr="009F7C70">
              <w:rPr>
                <w:szCs w:val="22"/>
                <w:lang w:val="en-US"/>
              </w:rPr>
              <w:t>The served population is socio-economically and ethnically diverse, including religious and secular Jews, Ethiopian and former Soviet union immigrants, Bedouin (about 48% of all students), and Arab students.</w:t>
            </w:r>
          </w:p>
          <w:p w:rsidR="00D06135" w:rsidRPr="009F7C70" w:rsidRDefault="00D06135" w:rsidP="00D06135">
            <w:pPr>
              <w:pStyle w:val="BodyTextFirstIndent"/>
              <w:ind w:firstLine="0"/>
              <w:rPr>
                <w:szCs w:val="22"/>
                <w:lang w:val="en-US"/>
              </w:rPr>
            </w:pPr>
            <w:r w:rsidRPr="009F7C70">
              <w:rPr>
                <w:szCs w:val="22"/>
                <w:lang w:val="en-US"/>
              </w:rPr>
              <w:t>It features a Center for Motivation and Self-Determination, as well as a Multiculturalism Center. In 1996 and 2007, the college received awards from UNESCO for its contribution to Jewish-Arab coexistence.</w:t>
            </w:r>
          </w:p>
          <w:p w:rsidR="00D06135" w:rsidRPr="009F7C70" w:rsidRDefault="00D06135" w:rsidP="00D06135">
            <w:pPr>
              <w:pStyle w:val="BodyTextFirstIndent"/>
              <w:ind w:firstLine="0"/>
              <w:rPr>
                <w:rFonts w:cstheme="majorBidi"/>
                <w:szCs w:val="22"/>
                <w:lang w:val="en-GB"/>
              </w:rPr>
            </w:pPr>
          </w:p>
          <w:p w:rsidR="00D06135" w:rsidRPr="009F7C70" w:rsidRDefault="00D06135" w:rsidP="00D06135">
            <w:pPr>
              <w:pStyle w:val="BodyTextFirstIndent"/>
              <w:ind w:firstLine="0"/>
              <w:rPr>
                <w:b/>
                <w:bCs/>
                <w:szCs w:val="22"/>
                <w:lang w:val="en-US"/>
              </w:rPr>
            </w:pPr>
            <w:r w:rsidRPr="009F7C70">
              <w:rPr>
                <w:rFonts w:cstheme="majorBidi"/>
                <w:b/>
                <w:bCs/>
                <w:szCs w:val="22"/>
                <w:lang w:val="en-US" w:eastAsia="en-GB"/>
              </w:rPr>
              <w:t xml:space="preserve">The college </w:t>
            </w:r>
            <w:r w:rsidRPr="009F7C70">
              <w:rPr>
                <w:rFonts w:cstheme="majorBidi"/>
                <w:b/>
                <w:bCs/>
                <w:szCs w:val="22"/>
                <w:lang w:val="en-US"/>
              </w:rPr>
              <w:t>educates</w:t>
            </w:r>
            <w:r w:rsidRPr="009F7C70">
              <w:rPr>
                <w:rFonts w:cstheme="majorBidi"/>
                <w:b/>
                <w:bCs/>
                <w:szCs w:val="22"/>
                <w:lang w:val="en-US" w:eastAsia="en-GB"/>
              </w:rPr>
              <w:t xml:space="preserve"> democratic values</w:t>
            </w:r>
            <w:r w:rsidRPr="009F7C70">
              <w:rPr>
                <w:rFonts w:cstheme="majorBidi"/>
                <w:b/>
                <w:bCs/>
                <w:szCs w:val="22"/>
                <w:lang w:val="en-US"/>
              </w:rPr>
              <w:t>,</w:t>
            </w:r>
            <w:r w:rsidRPr="009F7C70">
              <w:rPr>
                <w:rFonts w:cstheme="majorBidi"/>
                <w:b/>
                <w:bCs/>
                <w:szCs w:val="22"/>
                <w:lang w:val="en-US" w:eastAsia="en-GB"/>
              </w:rPr>
              <w:t xml:space="preserve"> coexistence in a multicultural society,</w:t>
            </w:r>
            <w:r w:rsidRPr="009F7C70">
              <w:rPr>
                <w:rFonts w:cstheme="majorBidi"/>
                <w:b/>
                <w:bCs/>
                <w:szCs w:val="22"/>
                <w:lang w:val="en-US"/>
              </w:rPr>
              <w:t xml:space="preserve"> and</w:t>
            </w:r>
            <w:r w:rsidRPr="009F7C70">
              <w:rPr>
                <w:rFonts w:cstheme="majorBidi"/>
                <w:b/>
                <w:bCs/>
                <w:szCs w:val="22"/>
                <w:lang w:val="en-US" w:eastAsia="en-GB"/>
              </w:rPr>
              <w:t xml:space="preserve"> </w:t>
            </w:r>
            <w:r w:rsidRPr="009F7C70">
              <w:rPr>
                <w:rFonts w:cstheme="majorBidi"/>
                <w:b/>
                <w:bCs/>
                <w:szCs w:val="22"/>
                <w:lang w:val="en-US"/>
              </w:rPr>
              <w:t>communal,</w:t>
            </w:r>
            <w:r w:rsidRPr="009F7C70">
              <w:rPr>
                <w:rFonts w:cstheme="majorBidi"/>
                <w:b/>
                <w:bCs/>
                <w:szCs w:val="22"/>
                <w:lang w:val="en-US" w:eastAsia="en-GB"/>
              </w:rPr>
              <w:t xml:space="preserve"> social, and civil activism and leadership. </w:t>
            </w:r>
            <w:r w:rsidRPr="009F7C70">
              <w:rPr>
                <w:rFonts w:cstheme="majorBidi"/>
                <w:b/>
                <w:bCs/>
                <w:szCs w:val="22"/>
                <w:lang w:val="en-US"/>
              </w:rPr>
              <w:t>Its</w:t>
            </w:r>
            <w:r w:rsidRPr="009F7C70">
              <w:rPr>
                <w:rFonts w:cstheme="majorBidi"/>
                <w:b/>
                <w:bCs/>
                <w:szCs w:val="22"/>
                <w:lang w:val="en-US" w:eastAsia="en-GB"/>
              </w:rPr>
              <w:t xml:space="preserve"> pedagogy</w:t>
            </w:r>
            <w:r w:rsidRPr="009F7C70">
              <w:rPr>
                <w:rFonts w:cstheme="majorBidi"/>
                <w:b/>
                <w:bCs/>
                <w:szCs w:val="22"/>
                <w:lang w:val="en-US"/>
              </w:rPr>
              <w:t xml:space="preserve"> is focused</w:t>
            </w:r>
            <w:r w:rsidRPr="009F7C70">
              <w:rPr>
                <w:rFonts w:cstheme="majorBidi"/>
                <w:b/>
                <w:bCs/>
                <w:szCs w:val="22"/>
                <w:lang w:val="en-US" w:eastAsia="en-GB"/>
              </w:rPr>
              <w:t xml:space="preserve"> on the active learner, who is self-determined and autonomously motivated. </w:t>
            </w:r>
          </w:p>
          <w:p w:rsidR="00D06135" w:rsidRPr="009F7C70" w:rsidRDefault="00D06135" w:rsidP="00D06135">
            <w:pPr>
              <w:pStyle w:val="BodyTextFirstIndent"/>
              <w:ind w:firstLine="0"/>
              <w:rPr>
                <w:szCs w:val="22"/>
                <w:lang w:val="en-US"/>
              </w:rPr>
            </w:pPr>
          </w:p>
          <w:p w:rsidR="00D06135" w:rsidRPr="009F7C70" w:rsidRDefault="00D06135" w:rsidP="00D06135">
            <w:pPr>
              <w:pStyle w:val="BodyTextFirstIndent"/>
              <w:ind w:firstLine="0"/>
              <w:rPr>
                <w:szCs w:val="22"/>
                <w:lang w:val="en-US"/>
              </w:rPr>
            </w:pPr>
            <w:r w:rsidRPr="009F7C70">
              <w:rPr>
                <w:szCs w:val="22"/>
                <w:lang w:val="en-US"/>
              </w:rPr>
              <w:t>It has developed innovative programs in cooperation with the Ministry of Education, such as “Shachaf,” which focuses on the development of second-career teachers’ professional identity through educational dialogue that constructs meaning within the context of multiculturalism.</w:t>
            </w:r>
          </w:p>
          <w:p w:rsidR="00D06135" w:rsidRPr="009F7C70" w:rsidRDefault="00D06135" w:rsidP="00D06135">
            <w:pPr>
              <w:pStyle w:val="BodyTextFirstIndent"/>
              <w:ind w:firstLine="0"/>
              <w:rPr>
                <w:szCs w:val="22"/>
                <w:lang w:val="en-US"/>
              </w:rPr>
            </w:pPr>
          </w:p>
          <w:p w:rsidR="00D06135" w:rsidRPr="009F7C70" w:rsidRDefault="00D06135" w:rsidP="00D06135">
            <w:pPr>
              <w:pStyle w:val="BodyTextFirstIndent"/>
              <w:ind w:firstLine="0"/>
              <w:rPr>
                <w:rStyle w:val="Emphasis"/>
                <w:i w:val="0"/>
                <w:iCs w:val="0"/>
                <w:szCs w:val="22"/>
                <w:lang w:val="en-US"/>
              </w:rPr>
            </w:pPr>
            <w:r w:rsidRPr="009F7C70">
              <w:rPr>
                <w:b/>
                <w:bCs/>
                <w:szCs w:val="22"/>
                <w:lang w:val="en-US"/>
              </w:rPr>
              <w:t xml:space="preserve">The college has unique knowledge and experience in promoting growth processes among teachers from different sectors in Israel's social periphery. </w:t>
            </w:r>
            <w:r w:rsidRPr="009F7C70">
              <w:rPr>
                <w:szCs w:val="22"/>
                <w:lang w:val="en-US"/>
              </w:rPr>
              <w:t xml:space="preserve">The widening gaps between the Israeli center and periphery are increasing the need for training and retention of quality teachers, in order to provide students in the southern region with a chance to succeed. Each year, the college's unit </w:t>
            </w:r>
            <w:r w:rsidRPr="009F7C70">
              <w:rPr>
                <w:rStyle w:val="Emphasis"/>
                <w:szCs w:val="22"/>
                <w:lang w:val="en-US"/>
              </w:rPr>
              <w:t xml:space="preserve">for Internships and Entry into the Field of Instruction offers fifty courses that guide new teachers through their internship and first year of work, alongside courses for mentors of the emerging teachers. This year, for the first time, the program is operating “educational incubators” within two secondary schools, one Jewish and the other Bedouin. </w:t>
            </w:r>
          </w:p>
          <w:p w:rsidR="00D06135" w:rsidRPr="009F7C70" w:rsidRDefault="00D06135" w:rsidP="00D06135">
            <w:pPr>
              <w:pStyle w:val="BodyTextFirstIndent"/>
              <w:ind w:firstLine="0"/>
              <w:rPr>
                <w:rStyle w:val="Emphasis"/>
                <w:b/>
                <w:bCs/>
                <w:i w:val="0"/>
                <w:iCs w:val="0"/>
                <w:szCs w:val="22"/>
                <w:lang w:val="en-US"/>
              </w:rPr>
            </w:pPr>
          </w:p>
          <w:p w:rsidR="00D06135" w:rsidRPr="009F7C70" w:rsidRDefault="00D06135" w:rsidP="00D06135">
            <w:pPr>
              <w:tabs>
                <w:tab w:val="left" w:pos="3649"/>
                <w:tab w:val="left" w:pos="5349"/>
                <w:tab w:val="left" w:pos="7992"/>
                <w:tab w:val="left" w:pos="9409"/>
                <w:tab w:val="left" w:pos="10778"/>
              </w:tabs>
              <w:rPr>
                <w:rStyle w:val="Emphasis"/>
                <w:i w:val="0"/>
                <w:iCs w:val="0"/>
                <w:szCs w:val="22"/>
                <w:lang w:val="en-US"/>
              </w:rPr>
            </w:pPr>
            <w:r w:rsidRPr="009F7C70">
              <w:rPr>
                <w:rStyle w:val="Emphasis"/>
                <w:szCs w:val="22"/>
                <w:lang w:val="en-US"/>
              </w:rPr>
              <w:t>In addition to its work on other international and Israeli inter-institutional projects, Kaye College is currently involved in 2 international collaborative projects funded by the European Union:  TEMPUS IRIS, which focuses on the internalization of higher education and on fostering academic international relations in Israeli academic colleges, and TEMPUS DOIT, aimed at building a curriculum for academic institutions on multiculturalism.</w:t>
            </w:r>
          </w:p>
          <w:p w:rsidR="00D06135" w:rsidRPr="009F7C70" w:rsidRDefault="00D06135" w:rsidP="00D06135">
            <w:pPr>
              <w:tabs>
                <w:tab w:val="left" w:pos="3649"/>
                <w:tab w:val="left" w:pos="5349"/>
                <w:tab w:val="left" w:pos="7992"/>
                <w:tab w:val="left" w:pos="9409"/>
                <w:tab w:val="left" w:pos="10778"/>
              </w:tabs>
              <w:rPr>
                <w:szCs w:val="22"/>
                <w:lang w:val="en-US"/>
              </w:rPr>
            </w:pPr>
          </w:p>
        </w:tc>
      </w:tr>
      <w:tr w:rsidR="00D06135" w:rsidRPr="009F7C70" w:rsidTr="00D06135">
        <w:tc>
          <w:tcPr>
            <w:tcW w:w="9747" w:type="dxa"/>
            <w:gridSpan w:val="4"/>
            <w:vAlign w:val="center"/>
          </w:tcPr>
          <w:p w:rsidR="00D06135" w:rsidRPr="009F7C70" w:rsidRDefault="00D06135" w:rsidP="00D06135">
            <w:pPr>
              <w:tabs>
                <w:tab w:val="left" w:pos="3649"/>
                <w:tab w:val="left" w:pos="5349"/>
                <w:tab w:val="left" w:pos="7992"/>
                <w:tab w:val="left" w:pos="9409"/>
                <w:tab w:val="left" w:pos="10778"/>
              </w:tabs>
              <w:rPr>
                <w:b/>
                <w:szCs w:val="22"/>
              </w:rPr>
            </w:pPr>
            <w:r w:rsidRPr="009F7C70">
              <w:rPr>
                <w:i/>
                <w:szCs w:val="22"/>
              </w:rPr>
              <w:t xml:space="preserve">Please describe also the role of your organisation in the project </w:t>
            </w:r>
            <w:r w:rsidRPr="009F7C70">
              <w:rPr>
                <w:szCs w:val="22"/>
              </w:rPr>
              <w:t>(limit 1000 characters)</w:t>
            </w:r>
            <w:r w:rsidRPr="009F7C70">
              <w:rPr>
                <w:i/>
                <w:szCs w:val="22"/>
              </w:rPr>
              <w:t>.</w:t>
            </w:r>
          </w:p>
        </w:tc>
      </w:tr>
      <w:tr w:rsidR="00D06135" w:rsidRPr="009F7C70" w:rsidTr="00D06135">
        <w:trPr>
          <w:trHeight w:val="41"/>
        </w:trPr>
        <w:tc>
          <w:tcPr>
            <w:tcW w:w="9747" w:type="dxa"/>
            <w:gridSpan w:val="4"/>
          </w:tcPr>
          <w:p w:rsidR="00D06135" w:rsidRPr="009F7C70" w:rsidRDefault="00D06135" w:rsidP="00D06135">
            <w:pPr>
              <w:pStyle w:val="BodyTextFirstIndent"/>
              <w:ind w:firstLine="0"/>
              <w:rPr>
                <w:rStyle w:val="Emphasis"/>
                <w:i w:val="0"/>
                <w:iCs w:val="0"/>
                <w:szCs w:val="22"/>
                <w:lang w:val="en-US"/>
              </w:rPr>
            </w:pPr>
            <w:r w:rsidRPr="009F7C70">
              <w:rPr>
                <w:szCs w:val="22"/>
                <w:lang w:val="en-US"/>
              </w:rPr>
              <w:t xml:space="preserve">Kaye College will bring to </w:t>
            </w:r>
            <w:r w:rsidR="000F74D7" w:rsidRPr="009F7C70">
              <w:rPr>
                <w:rFonts w:cs="Times New Roman"/>
                <w:szCs w:val="22"/>
              </w:rPr>
              <w:t>PROTEACH</w:t>
            </w:r>
            <w:r w:rsidRPr="009F7C70">
              <w:rPr>
                <w:szCs w:val="22"/>
                <w:lang w:val="en-US"/>
              </w:rPr>
              <w:t xml:space="preserve"> its pedagogical approach, unique set of methods, and expertise in supporting teachers' autonomy, self-determination, and pro-activity, amplifying their voices both in the induction process and in the school itself. The </w:t>
            </w:r>
            <w:r w:rsidRPr="009F7C70">
              <w:rPr>
                <w:rStyle w:val="Emphasis"/>
                <w:i w:val="0"/>
                <w:iCs w:val="0"/>
                <w:szCs w:val="22"/>
                <w:lang w:val="en-US"/>
              </w:rPr>
              <w:t xml:space="preserve">Unit for Internships and Entry into the Field of Instruction at Kaye employs a perspective focused on teachers’ abilities and strengths. The College has extensive experience leading partnerships with schools, as well as a unique set of methods and skills to empower new teachers (e.g., fostering skills for self-representation to decision-makers, providing psychological support). </w:t>
            </w:r>
          </w:p>
          <w:p w:rsidR="00D06135" w:rsidRPr="009F7C70" w:rsidRDefault="00D06135" w:rsidP="00D06135">
            <w:pPr>
              <w:pStyle w:val="BodyTextFirstIndent"/>
              <w:ind w:firstLine="0"/>
              <w:rPr>
                <w:rStyle w:val="Emphasis"/>
                <w:i w:val="0"/>
                <w:iCs w:val="0"/>
                <w:szCs w:val="22"/>
                <w:lang w:val="en-US"/>
              </w:rPr>
            </w:pPr>
          </w:p>
          <w:p w:rsidR="00D06135" w:rsidRPr="009F7C70" w:rsidRDefault="00D06135" w:rsidP="00D06135">
            <w:pPr>
              <w:pStyle w:val="BodyTextFirstIndent"/>
              <w:ind w:firstLine="0"/>
              <w:rPr>
                <w:rStyle w:val="Emphasis"/>
                <w:i w:val="0"/>
                <w:iCs w:val="0"/>
                <w:szCs w:val="22"/>
                <w:lang w:val="en-US"/>
              </w:rPr>
            </w:pPr>
            <w:r w:rsidRPr="009F7C70">
              <w:rPr>
                <w:rStyle w:val="Emphasis"/>
                <w:i w:val="0"/>
                <w:iCs w:val="0"/>
                <w:szCs w:val="22"/>
                <w:lang w:val="en-US"/>
              </w:rPr>
              <w:t xml:space="preserve">Kaye will also be responsible for implementing the MITs located in the southern periphery, including a Bedouin school and a city-wide inter-school MIT model in Beersheba. It will also develop questionnaires for schools based on self-determination theory, which will provide the </w:t>
            </w:r>
            <w:r w:rsidR="000F74D7" w:rsidRPr="009F7C70">
              <w:rPr>
                <w:rFonts w:cs="Times New Roman"/>
                <w:szCs w:val="22"/>
              </w:rPr>
              <w:t>PROTEACH</w:t>
            </w:r>
            <w:r w:rsidRPr="009F7C70">
              <w:rPr>
                <w:rStyle w:val="Emphasis"/>
                <w:i w:val="0"/>
                <w:iCs w:val="0"/>
                <w:szCs w:val="22"/>
                <w:lang w:val="en-US"/>
              </w:rPr>
              <w:t xml:space="preserve"> team and the new teachers with feedback on the processes they are experiencing.</w:t>
            </w:r>
          </w:p>
          <w:p w:rsidR="00D06135" w:rsidRPr="009F7C70" w:rsidRDefault="00D06135" w:rsidP="00D06135">
            <w:pPr>
              <w:pStyle w:val="BodyTextFirstIndent"/>
              <w:ind w:firstLine="0"/>
              <w:rPr>
                <w:rStyle w:val="Emphasis"/>
                <w:b/>
                <w:bCs/>
                <w:i w:val="0"/>
                <w:iCs w:val="0"/>
                <w:szCs w:val="22"/>
                <w:lang w:val="en-US"/>
              </w:rPr>
            </w:pPr>
          </w:p>
          <w:p w:rsidR="00D06135" w:rsidRPr="009F7C70" w:rsidRDefault="00D06135" w:rsidP="00D06135">
            <w:pPr>
              <w:pStyle w:val="BodyTextFirstIndent"/>
              <w:ind w:firstLine="0"/>
              <w:rPr>
                <w:b/>
                <w:szCs w:val="22"/>
                <w:lang w:val="en-US"/>
              </w:rPr>
            </w:pPr>
            <w:r w:rsidRPr="009F7C70">
              <w:rPr>
                <w:rStyle w:val="Emphasis"/>
                <w:i w:val="0"/>
                <w:iCs w:val="0"/>
                <w:szCs w:val="22"/>
                <w:lang w:val="en-US"/>
              </w:rPr>
              <w:t>Finally, the College will be responsible for dissemination and exploitation (leading WP4), and, together with P3, for preparing contents, methods and activities (WP2).</w:t>
            </w:r>
          </w:p>
          <w:p w:rsidR="00D06135" w:rsidRPr="009F7C70" w:rsidRDefault="00D06135" w:rsidP="00D06135">
            <w:pPr>
              <w:rPr>
                <w:szCs w:val="22"/>
              </w:rPr>
            </w:pPr>
          </w:p>
        </w:tc>
      </w:tr>
      <w:tr w:rsidR="00D06135" w:rsidRPr="009F7C70" w:rsidTr="00D06135">
        <w:tc>
          <w:tcPr>
            <w:tcW w:w="9747" w:type="dxa"/>
            <w:gridSpan w:val="4"/>
            <w:vAlign w:val="center"/>
          </w:tcPr>
          <w:p w:rsidR="00D06135" w:rsidRPr="009F7C70" w:rsidRDefault="00D06135" w:rsidP="00D06135">
            <w:pPr>
              <w:tabs>
                <w:tab w:val="left" w:pos="3649"/>
                <w:tab w:val="left" w:pos="5349"/>
                <w:tab w:val="left" w:pos="7992"/>
                <w:tab w:val="left" w:pos="9409"/>
                <w:tab w:val="left" w:pos="10778"/>
              </w:tabs>
              <w:rPr>
                <w:b/>
                <w:szCs w:val="22"/>
                <w:lang w:val="en-GB"/>
              </w:rPr>
            </w:pPr>
            <w:r w:rsidRPr="009F7C70">
              <w:rPr>
                <w:b/>
                <w:szCs w:val="22"/>
                <w:lang w:val="en-GB"/>
              </w:rPr>
              <w:t xml:space="preserve">D.1.2 - Operational capacity: Skills and expertise of key staff involved in the project  </w:t>
            </w:r>
          </w:p>
          <w:p w:rsidR="00D06135" w:rsidRPr="009F7C70" w:rsidRDefault="00D06135" w:rsidP="00D06135">
            <w:pPr>
              <w:tabs>
                <w:tab w:val="left" w:pos="3649"/>
                <w:tab w:val="left" w:pos="5349"/>
                <w:tab w:val="left" w:pos="7992"/>
                <w:tab w:val="left" w:pos="9409"/>
                <w:tab w:val="left" w:pos="10778"/>
              </w:tabs>
              <w:rPr>
                <w:i/>
                <w:szCs w:val="22"/>
                <w:lang w:val="en-GB"/>
              </w:rPr>
            </w:pPr>
            <w:r w:rsidRPr="009F7C70">
              <w:rPr>
                <w:i/>
                <w:szCs w:val="22"/>
                <w:lang w:val="en-GB"/>
              </w:rPr>
              <w:t>Please add lines as necessary.</w:t>
            </w:r>
          </w:p>
        </w:tc>
      </w:tr>
      <w:tr w:rsidR="00D06135" w:rsidRPr="009F7C70" w:rsidTr="00D06135">
        <w:tc>
          <w:tcPr>
            <w:tcW w:w="2552" w:type="dxa"/>
            <w:gridSpan w:val="2"/>
            <w:vAlign w:val="center"/>
          </w:tcPr>
          <w:p w:rsidR="00D06135" w:rsidRPr="009F7C70" w:rsidRDefault="00D06135" w:rsidP="00D06135">
            <w:pPr>
              <w:tabs>
                <w:tab w:val="left" w:pos="3649"/>
                <w:tab w:val="left" w:pos="5349"/>
                <w:tab w:val="left" w:pos="7992"/>
                <w:tab w:val="left" w:pos="9409"/>
                <w:tab w:val="left" w:pos="10778"/>
              </w:tabs>
              <w:rPr>
                <w:b/>
                <w:szCs w:val="22"/>
                <w:lang w:val="en-GB"/>
              </w:rPr>
            </w:pPr>
            <w:r w:rsidRPr="009F7C70">
              <w:rPr>
                <w:b/>
                <w:bCs/>
                <w:szCs w:val="22"/>
                <w:lang w:val="en-GB"/>
              </w:rPr>
              <w:t>Name of staff member</w:t>
            </w:r>
          </w:p>
        </w:tc>
        <w:tc>
          <w:tcPr>
            <w:tcW w:w="7195" w:type="dxa"/>
            <w:gridSpan w:val="2"/>
            <w:vAlign w:val="center"/>
          </w:tcPr>
          <w:p w:rsidR="00D06135" w:rsidRPr="009F7C70" w:rsidRDefault="00D06135" w:rsidP="00D06135">
            <w:pPr>
              <w:tabs>
                <w:tab w:val="left" w:pos="3649"/>
                <w:tab w:val="left" w:pos="5349"/>
                <w:tab w:val="left" w:pos="7992"/>
                <w:tab w:val="left" w:pos="9409"/>
                <w:tab w:val="left" w:pos="10778"/>
              </w:tabs>
              <w:rPr>
                <w:b/>
                <w:szCs w:val="22"/>
                <w:lang w:val="en-GB"/>
              </w:rPr>
            </w:pPr>
            <w:r w:rsidRPr="009F7C70">
              <w:rPr>
                <w:bCs/>
                <w:i/>
                <w:szCs w:val="22"/>
                <w:lang w:val="en-GB"/>
              </w:rPr>
              <w:t>Summary of relevant skills and experience, including where relevant a list of recent publications related to the domain of the project.</w:t>
            </w:r>
          </w:p>
        </w:tc>
      </w:tr>
      <w:tr w:rsidR="00D06135" w:rsidRPr="009F7C70" w:rsidTr="00D06135">
        <w:tc>
          <w:tcPr>
            <w:tcW w:w="2552" w:type="dxa"/>
            <w:gridSpan w:val="2"/>
            <w:vAlign w:val="center"/>
          </w:tcPr>
          <w:p w:rsidR="00D06135" w:rsidRPr="009F7C70" w:rsidRDefault="00D06135" w:rsidP="00D06135">
            <w:pPr>
              <w:rPr>
                <w:b/>
                <w:bCs/>
                <w:szCs w:val="22"/>
                <w:lang w:val="en-GB"/>
              </w:rPr>
            </w:pPr>
            <w:r w:rsidRPr="009F7C70">
              <w:rPr>
                <w:b/>
                <w:bCs/>
                <w:szCs w:val="22"/>
                <w:lang w:val="en-GB"/>
              </w:rPr>
              <w:t>Dr. Haya Kaplan</w:t>
            </w:r>
          </w:p>
        </w:tc>
        <w:tc>
          <w:tcPr>
            <w:tcW w:w="7195" w:type="dxa"/>
            <w:gridSpan w:val="2"/>
            <w:vAlign w:val="center"/>
          </w:tcPr>
          <w:p w:rsidR="00D06135" w:rsidRPr="009F7C70" w:rsidRDefault="00D06135" w:rsidP="00D06135">
            <w:pPr>
              <w:pStyle w:val="BodyTextFirstIndent"/>
              <w:ind w:firstLine="0"/>
              <w:rPr>
                <w:rStyle w:val="Emphasis"/>
                <w:i w:val="0"/>
                <w:iCs w:val="0"/>
                <w:szCs w:val="22"/>
                <w:lang w:val="en-US"/>
              </w:rPr>
            </w:pPr>
            <w:r w:rsidRPr="009F7C70">
              <w:rPr>
                <w:rStyle w:val="Emphasis"/>
                <w:szCs w:val="22"/>
                <w:lang w:val="en-US"/>
              </w:rPr>
              <w:t xml:space="preserve">Dr. Kaplan is currently the Director of the Unit for Internships and Entry into the Field of Instruction at Kaye College of Education, as well as the Director of </w:t>
            </w:r>
            <w:r w:rsidRPr="009F7C70">
              <w:rPr>
                <w:rStyle w:val="Emphasis"/>
                <w:szCs w:val="22"/>
                <w:lang w:val="en-US"/>
              </w:rPr>
              <w:lastRenderedPageBreak/>
              <w:t>its Center for Motivation and Self Determination. Additionally, she serves as a counselor on the College’s academic curriculum for teachers.</w:t>
            </w:r>
          </w:p>
          <w:p w:rsidR="00D06135" w:rsidRPr="009F7C70" w:rsidRDefault="00D06135" w:rsidP="00D06135">
            <w:pPr>
              <w:pStyle w:val="BodyTextFirstIndent"/>
              <w:ind w:firstLine="0"/>
              <w:rPr>
                <w:rStyle w:val="Emphasis"/>
                <w:i w:val="0"/>
                <w:iCs w:val="0"/>
                <w:szCs w:val="22"/>
                <w:lang w:val="en-US"/>
              </w:rPr>
            </w:pPr>
          </w:p>
          <w:p w:rsidR="00D06135" w:rsidRPr="009F7C70" w:rsidRDefault="00D06135" w:rsidP="00D06135">
            <w:pPr>
              <w:pStyle w:val="BodyTextFirstIndent"/>
              <w:ind w:firstLine="0"/>
              <w:rPr>
                <w:rStyle w:val="Emphasis"/>
                <w:i w:val="0"/>
                <w:iCs w:val="0"/>
                <w:szCs w:val="22"/>
                <w:lang w:val="en-US"/>
              </w:rPr>
            </w:pPr>
            <w:r w:rsidRPr="009F7C70">
              <w:rPr>
                <w:rStyle w:val="Emphasis"/>
                <w:szCs w:val="22"/>
                <w:lang w:val="en-US"/>
              </w:rPr>
              <w:t xml:space="preserve">She holds an M.A. in Educational Psychology and a PhD. in Psychology, with an emphasis on motivation. Her professional experience includes serving as educational counselor, guidance advisor for counselors, and senior lecturer, and teaching training courses to undergraduate and graduate students. </w:t>
            </w:r>
          </w:p>
          <w:p w:rsidR="00D06135" w:rsidRPr="009F7C70" w:rsidRDefault="00D06135" w:rsidP="00D06135">
            <w:pPr>
              <w:pStyle w:val="BodyTextFirstIndent"/>
              <w:ind w:firstLine="0"/>
              <w:rPr>
                <w:rStyle w:val="Emphasis"/>
                <w:i w:val="0"/>
                <w:iCs w:val="0"/>
                <w:szCs w:val="22"/>
                <w:lang w:val="en-US"/>
              </w:rPr>
            </w:pPr>
          </w:p>
          <w:p w:rsidR="00D06135" w:rsidRPr="009F7C70" w:rsidRDefault="00D06135" w:rsidP="00D06135">
            <w:pPr>
              <w:pStyle w:val="BodyTextFirstIndent"/>
              <w:ind w:firstLine="0"/>
              <w:rPr>
                <w:szCs w:val="22"/>
                <w:lang w:val="en-US"/>
              </w:rPr>
            </w:pPr>
            <w:r w:rsidRPr="009F7C70">
              <w:rPr>
                <w:rStyle w:val="Emphasis"/>
                <w:szCs w:val="22"/>
                <w:lang w:val="en-US"/>
              </w:rPr>
              <w:t>Dr. Kaplan has conducted expert research in the field of motivation and self-determination processes among teachers and students. She is a faculty member at the international community of self determination theory (</w:t>
            </w:r>
            <w:hyperlink r:id="rId17" w:history="1">
              <w:r w:rsidRPr="009F7C70">
                <w:rPr>
                  <w:rStyle w:val="Hyperlink"/>
                  <w:szCs w:val="22"/>
                </w:rPr>
                <w:t>http://www.selfdeterminationtheory.org/faculty/</w:t>
              </w:r>
            </w:hyperlink>
            <w:r w:rsidRPr="009F7C70">
              <w:rPr>
                <w:szCs w:val="22"/>
                <w:lang w:val="en-US"/>
              </w:rPr>
              <w:t>), and an expert on motivation among teachers, specifically new teachers. She has extensive experience in leading processes of change and academic advising within the education system and within numerous systems, including the Ministry of Education and other authorities (see Feinberg, Kaplan, Assor, &amp; Kanat-Maymon, 2008, in Hebrew). Today, she leads a network of schools oriented towards self-determination in Beersheba, two of which were designated as experiential schools by the Ministry of Education.</w:t>
            </w:r>
          </w:p>
          <w:p w:rsidR="00D06135" w:rsidRPr="009F7C70" w:rsidRDefault="00D06135" w:rsidP="00D06135">
            <w:pPr>
              <w:pStyle w:val="BodyTextFirstIndent"/>
              <w:rPr>
                <w:szCs w:val="22"/>
                <w:lang w:val="en-US"/>
              </w:rPr>
            </w:pPr>
          </w:p>
          <w:p w:rsidR="00D06135" w:rsidRPr="009F7C70" w:rsidRDefault="00D06135" w:rsidP="00D06135">
            <w:pPr>
              <w:pStyle w:val="BodyTextFirstIndent"/>
              <w:ind w:firstLine="0"/>
              <w:rPr>
                <w:rStyle w:val="Emphasis"/>
                <w:b/>
                <w:bCs/>
                <w:i w:val="0"/>
                <w:iCs w:val="0"/>
                <w:szCs w:val="22"/>
                <w:lang w:val="en-US"/>
              </w:rPr>
            </w:pPr>
            <w:r w:rsidRPr="009F7C70">
              <w:rPr>
                <w:szCs w:val="22"/>
                <w:lang w:val="en-US"/>
              </w:rPr>
              <w:t xml:space="preserve">Dr. Kaplan also has experience in running educational programs involving the Bedouin community, including the promotion of excellence and self-determination among students at the El Faruk High School in Kuseife, in cooperation with the Ministry for the Development of the Negev and Galilee, and developing curricula for advanced students together with Israel's Association for Community Centers. </w:t>
            </w:r>
          </w:p>
          <w:p w:rsidR="00D06135" w:rsidRPr="009F7C70" w:rsidRDefault="00D06135" w:rsidP="00D06135">
            <w:pPr>
              <w:pStyle w:val="BodyTextFirstIndent"/>
              <w:rPr>
                <w:rStyle w:val="Emphasis"/>
                <w:b/>
                <w:bCs/>
                <w:i w:val="0"/>
                <w:iCs w:val="0"/>
                <w:szCs w:val="22"/>
                <w:lang w:val="en-US"/>
              </w:rPr>
            </w:pPr>
          </w:p>
          <w:p w:rsidR="00D06135" w:rsidRPr="009F7C70" w:rsidRDefault="00D06135" w:rsidP="00D06135">
            <w:pPr>
              <w:pStyle w:val="BodyTextFirstIndent"/>
              <w:ind w:firstLine="0"/>
              <w:rPr>
                <w:szCs w:val="22"/>
                <w:lang w:val="en-US"/>
              </w:rPr>
            </w:pPr>
            <w:r w:rsidRPr="009F7C70">
              <w:rPr>
                <w:rStyle w:val="Emphasis"/>
                <w:szCs w:val="22"/>
                <w:lang w:val="en-US"/>
              </w:rPr>
              <w:t>Related publications (only international publications listed):</w:t>
            </w:r>
          </w:p>
          <w:p w:rsidR="00D06135" w:rsidRPr="009F7C70" w:rsidRDefault="00D06135" w:rsidP="00D06135">
            <w:pPr>
              <w:pStyle w:val="sylhebbib"/>
              <w:bidi w:val="0"/>
              <w:spacing w:after="0"/>
              <w:rPr>
                <w:rFonts w:asciiTheme="minorHAnsi" w:hAnsiTheme="minorHAnsi"/>
                <w:iCs/>
                <w:sz w:val="22"/>
                <w:szCs w:val="22"/>
                <w:lang w:val="en-US"/>
              </w:rPr>
            </w:pPr>
            <w:r w:rsidRPr="009F7C70">
              <w:rPr>
                <w:rFonts w:asciiTheme="minorHAnsi" w:hAnsiTheme="minorHAnsi"/>
                <w:sz w:val="22"/>
                <w:szCs w:val="22"/>
                <w:lang w:val="en-US"/>
              </w:rPr>
              <w:t xml:space="preserve">Assor, A., Kaplan, H., Feinberg, O., &amp; Tal, K. (2009). Combining vision with voice: A learning and implementation structure promoting teachers' internalization of practices based on self-determination theory. </w:t>
            </w:r>
            <w:r w:rsidRPr="009F7C70">
              <w:rPr>
                <w:rFonts w:asciiTheme="minorHAnsi" w:hAnsiTheme="minorHAnsi"/>
                <w:i/>
                <w:iCs/>
                <w:sz w:val="22"/>
                <w:szCs w:val="22"/>
                <w:lang w:val="en-US"/>
              </w:rPr>
              <w:t xml:space="preserve">Theory and Research in Education, </w:t>
            </w:r>
            <w:r w:rsidRPr="009F7C70">
              <w:rPr>
                <w:rFonts w:asciiTheme="minorHAnsi" w:hAnsiTheme="minorHAnsi"/>
                <w:sz w:val="22"/>
                <w:szCs w:val="22"/>
                <w:lang w:val="en-US"/>
              </w:rPr>
              <w:t xml:space="preserve">7, 234-243. </w:t>
            </w:r>
          </w:p>
          <w:p w:rsidR="00D06135" w:rsidRPr="009F7C70" w:rsidRDefault="00D06135" w:rsidP="00D06135">
            <w:pPr>
              <w:pStyle w:val="sylhebbib"/>
              <w:bidi w:val="0"/>
              <w:spacing w:before="0" w:after="0"/>
              <w:rPr>
                <w:rFonts w:asciiTheme="minorHAnsi" w:hAnsiTheme="minorHAnsi"/>
                <w:sz w:val="22"/>
                <w:szCs w:val="22"/>
                <w:lang w:val="en-US"/>
              </w:rPr>
            </w:pPr>
            <w:r w:rsidRPr="009F7C70">
              <w:rPr>
                <w:rFonts w:asciiTheme="minorHAnsi" w:hAnsiTheme="minorHAnsi"/>
                <w:iCs/>
                <w:sz w:val="22"/>
                <w:szCs w:val="22"/>
                <w:lang w:val="en-US"/>
              </w:rPr>
              <w:t xml:space="preserve">Kaplan, H., &amp; Assor, A. (2012). </w:t>
            </w:r>
            <w:r w:rsidRPr="009F7C70">
              <w:rPr>
                <w:rFonts w:asciiTheme="minorHAnsi" w:hAnsiTheme="minorHAnsi"/>
                <w:sz w:val="22"/>
                <w:szCs w:val="22"/>
                <w:lang w:val="en-US"/>
              </w:rPr>
              <w:t xml:space="preserve">Enhancing autonomy-supportive i-thou dialogue in schools: Conceptualization and Socio-emotional effects of an intervention program. </w:t>
            </w:r>
            <w:r w:rsidRPr="009F7C70">
              <w:rPr>
                <w:rFonts w:asciiTheme="minorHAnsi" w:hAnsiTheme="minorHAnsi"/>
                <w:i/>
                <w:sz w:val="22"/>
                <w:szCs w:val="22"/>
                <w:lang w:val="en-US"/>
              </w:rPr>
              <w:t>Social Psychology of Education</w:t>
            </w:r>
            <w:r w:rsidRPr="009F7C70">
              <w:rPr>
                <w:rFonts w:asciiTheme="minorHAnsi" w:hAnsiTheme="minorHAnsi"/>
                <w:sz w:val="22"/>
                <w:szCs w:val="22"/>
                <w:lang w:val="en-US"/>
              </w:rPr>
              <w:t xml:space="preserve">, </w:t>
            </w:r>
            <w:r w:rsidRPr="009F7C70">
              <w:rPr>
                <w:rFonts w:asciiTheme="minorHAnsi" w:hAnsiTheme="minorHAnsi"/>
                <w:i/>
                <w:iCs/>
                <w:sz w:val="22"/>
                <w:szCs w:val="22"/>
                <w:lang w:val="en-US"/>
              </w:rPr>
              <w:t>15</w:t>
            </w:r>
            <w:r w:rsidRPr="009F7C70">
              <w:rPr>
                <w:rFonts w:asciiTheme="minorHAnsi" w:hAnsiTheme="minorHAnsi"/>
                <w:sz w:val="22"/>
                <w:szCs w:val="22"/>
                <w:lang w:val="en-US"/>
              </w:rPr>
              <w:t xml:space="preserve">, 251-269. </w:t>
            </w:r>
          </w:p>
          <w:p w:rsidR="00D06135" w:rsidRPr="009F7C70" w:rsidRDefault="00D06135" w:rsidP="00D06135">
            <w:pPr>
              <w:pStyle w:val="sylhebbib"/>
              <w:bidi w:val="0"/>
              <w:spacing w:before="0"/>
              <w:rPr>
                <w:rFonts w:asciiTheme="minorHAnsi" w:hAnsiTheme="minorHAnsi"/>
                <w:sz w:val="22"/>
                <w:szCs w:val="22"/>
                <w:lang w:val="en-US"/>
              </w:rPr>
            </w:pPr>
            <w:r w:rsidRPr="009F7C70">
              <w:rPr>
                <w:rFonts w:asciiTheme="minorHAnsi" w:hAnsiTheme="minorHAnsi"/>
                <w:sz w:val="22"/>
                <w:szCs w:val="22"/>
                <w:lang w:val="en-US"/>
              </w:rPr>
              <w:t xml:space="preserve">Roth, G., Assor, A., Kanat-Maymon, Y., &amp; Kaplan, H. (2007). Perceived autonomy in teaching: How self-determined teaching may lead to self-determined learning. </w:t>
            </w:r>
            <w:r w:rsidRPr="009F7C70">
              <w:rPr>
                <w:rFonts w:asciiTheme="minorHAnsi" w:hAnsiTheme="minorHAnsi"/>
                <w:i/>
                <w:iCs/>
                <w:sz w:val="22"/>
                <w:szCs w:val="22"/>
                <w:lang w:val="en-US"/>
              </w:rPr>
              <w:t>Journal of Educational Psychology</w:t>
            </w:r>
            <w:r w:rsidRPr="009F7C70">
              <w:rPr>
                <w:rFonts w:asciiTheme="minorHAnsi" w:hAnsiTheme="minorHAnsi"/>
                <w:sz w:val="22"/>
                <w:szCs w:val="22"/>
                <w:lang w:val="en-US"/>
              </w:rPr>
              <w:t xml:space="preserve">, </w:t>
            </w:r>
            <w:r w:rsidRPr="009F7C70">
              <w:rPr>
                <w:rFonts w:asciiTheme="minorHAnsi" w:hAnsiTheme="minorHAnsi"/>
                <w:i/>
                <w:iCs/>
                <w:sz w:val="22"/>
                <w:szCs w:val="22"/>
                <w:lang w:val="en-US"/>
              </w:rPr>
              <w:t>99</w:t>
            </w:r>
            <w:r w:rsidRPr="009F7C70">
              <w:rPr>
                <w:rFonts w:asciiTheme="minorHAnsi" w:hAnsiTheme="minorHAnsi"/>
                <w:sz w:val="22"/>
                <w:szCs w:val="22"/>
                <w:lang w:val="en-US"/>
              </w:rPr>
              <w:t>, 761-774.</w:t>
            </w:r>
          </w:p>
          <w:p w:rsidR="00D06135" w:rsidRPr="009F7C70" w:rsidRDefault="00D06135" w:rsidP="00D06135">
            <w:pPr>
              <w:pStyle w:val="sylhebbib"/>
              <w:bidi w:val="0"/>
              <w:spacing w:before="0"/>
              <w:rPr>
                <w:rFonts w:asciiTheme="minorHAnsi" w:hAnsiTheme="minorHAnsi"/>
                <w:sz w:val="22"/>
                <w:szCs w:val="22"/>
                <w:lang w:val="en-US"/>
              </w:rPr>
            </w:pPr>
          </w:p>
        </w:tc>
      </w:tr>
      <w:tr w:rsidR="00D06135" w:rsidRPr="009F7C70" w:rsidTr="00D06135">
        <w:tc>
          <w:tcPr>
            <w:tcW w:w="2552" w:type="dxa"/>
            <w:gridSpan w:val="2"/>
            <w:vAlign w:val="center"/>
          </w:tcPr>
          <w:p w:rsidR="00D06135" w:rsidRPr="009F7C70" w:rsidRDefault="00D06135" w:rsidP="00D06135">
            <w:pPr>
              <w:rPr>
                <w:b/>
                <w:bCs/>
                <w:szCs w:val="22"/>
                <w:lang w:val="en-GB"/>
              </w:rPr>
            </w:pPr>
            <w:r w:rsidRPr="009F7C70">
              <w:rPr>
                <w:b/>
                <w:bCs/>
                <w:szCs w:val="22"/>
                <w:lang w:val="en-GB"/>
              </w:rPr>
              <w:lastRenderedPageBreak/>
              <w:t>Rachel Zafrir</w:t>
            </w:r>
          </w:p>
        </w:tc>
        <w:tc>
          <w:tcPr>
            <w:tcW w:w="7195" w:type="dxa"/>
            <w:gridSpan w:val="2"/>
            <w:vAlign w:val="center"/>
          </w:tcPr>
          <w:p w:rsidR="00D06135" w:rsidRPr="009F7C70" w:rsidRDefault="00D06135" w:rsidP="00D06135">
            <w:pPr>
              <w:pStyle w:val="BodyTextFirstIndent"/>
              <w:ind w:firstLine="0"/>
              <w:rPr>
                <w:rStyle w:val="Emphasis"/>
                <w:b/>
                <w:bCs/>
                <w:i w:val="0"/>
                <w:iCs w:val="0"/>
                <w:szCs w:val="22"/>
                <w:lang w:val="en-US"/>
              </w:rPr>
            </w:pPr>
            <w:r w:rsidRPr="009F7C70">
              <w:rPr>
                <w:rStyle w:val="Emphasis"/>
                <w:szCs w:val="22"/>
                <w:lang w:val="en-GB"/>
              </w:rPr>
              <w:t xml:space="preserve">Ms. Zafrir serves as the </w:t>
            </w:r>
            <w:r w:rsidRPr="009F7C70">
              <w:rPr>
                <w:rStyle w:val="Emphasis"/>
                <w:szCs w:val="22"/>
                <w:lang w:val="en-US"/>
              </w:rPr>
              <w:t xml:space="preserve">Internship Coordinator at Kaye’s Unit for Internships and Entry into the Field of Instruction, as well as the director of the Kaye’s pilot “educational incubator” project. </w:t>
            </w:r>
          </w:p>
          <w:p w:rsidR="00D06135" w:rsidRPr="009F7C70" w:rsidRDefault="00D06135" w:rsidP="00D06135">
            <w:pPr>
              <w:pStyle w:val="BodyTextFirstIndent"/>
              <w:ind w:firstLine="0"/>
              <w:rPr>
                <w:rStyle w:val="Emphasis"/>
                <w:b/>
                <w:bCs/>
                <w:i w:val="0"/>
                <w:iCs w:val="0"/>
                <w:szCs w:val="22"/>
                <w:lang w:val="en-US"/>
              </w:rPr>
            </w:pPr>
          </w:p>
          <w:p w:rsidR="00D06135" w:rsidRPr="009F7C70" w:rsidRDefault="00D06135" w:rsidP="00D06135">
            <w:pPr>
              <w:pStyle w:val="BodyTextFirstIndent"/>
              <w:ind w:firstLine="0"/>
              <w:rPr>
                <w:rStyle w:val="Emphasis"/>
                <w:b/>
                <w:bCs/>
                <w:i w:val="0"/>
                <w:iCs w:val="0"/>
                <w:szCs w:val="22"/>
                <w:lang w:val="en-US"/>
              </w:rPr>
            </w:pPr>
            <w:r w:rsidRPr="009F7C70">
              <w:rPr>
                <w:rStyle w:val="Emphasis"/>
                <w:szCs w:val="22"/>
                <w:lang w:val="en-US"/>
              </w:rPr>
              <w:t xml:space="preserve">She holds an M.A. in Educational Psychology, and her past professional experience includes work as an educational advisor. Her expertise focuses on work with interns and new teachers, and on facilitator workshops on a variety of topics, including internships, life skills, and special education (diagnosis of learning disabilities, working with students with special needs, pedagogical counseling). </w:t>
            </w:r>
          </w:p>
          <w:p w:rsidR="00D06135" w:rsidRPr="009F7C70" w:rsidRDefault="00D06135" w:rsidP="00D06135">
            <w:pPr>
              <w:pStyle w:val="BodyTextFirstIndent"/>
              <w:rPr>
                <w:szCs w:val="22"/>
                <w:lang w:val="en-GB"/>
              </w:rPr>
            </w:pPr>
          </w:p>
        </w:tc>
      </w:tr>
      <w:tr w:rsidR="00D06135" w:rsidRPr="009F7C70" w:rsidTr="00D06135">
        <w:tc>
          <w:tcPr>
            <w:tcW w:w="2552" w:type="dxa"/>
            <w:gridSpan w:val="2"/>
            <w:vAlign w:val="center"/>
          </w:tcPr>
          <w:p w:rsidR="00D06135" w:rsidRPr="009F7C70" w:rsidRDefault="00D06135" w:rsidP="00D06135">
            <w:pPr>
              <w:rPr>
                <w:b/>
                <w:bCs/>
                <w:szCs w:val="22"/>
              </w:rPr>
            </w:pPr>
            <w:r w:rsidRPr="009F7C70">
              <w:rPr>
                <w:b/>
                <w:bCs/>
                <w:szCs w:val="22"/>
              </w:rPr>
              <w:t>Dr. Amnon Glassner</w:t>
            </w:r>
          </w:p>
        </w:tc>
        <w:tc>
          <w:tcPr>
            <w:tcW w:w="7195" w:type="dxa"/>
            <w:gridSpan w:val="2"/>
            <w:vAlign w:val="center"/>
          </w:tcPr>
          <w:p w:rsidR="00D06135" w:rsidRPr="009F7C70" w:rsidRDefault="00D06135" w:rsidP="00D06135">
            <w:pPr>
              <w:pStyle w:val="BodyTextFirstIndent"/>
              <w:ind w:firstLine="0"/>
              <w:rPr>
                <w:rStyle w:val="Emphasis"/>
                <w:b/>
                <w:bCs/>
                <w:i w:val="0"/>
                <w:iCs w:val="0"/>
                <w:szCs w:val="22"/>
                <w:lang w:val="en-US"/>
              </w:rPr>
            </w:pPr>
            <w:r w:rsidRPr="009F7C70">
              <w:rPr>
                <w:rStyle w:val="Emphasis"/>
                <w:szCs w:val="22"/>
              </w:rPr>
              <w:t xml:space="preserve">Dr. Glassner is </w:t>
            </w:r>
            <w:r w:rsidRPr="009F7C70">
              <w:rPr>
                <w:rStyle w:val="Emphasis"/>
                <w:szCs w:val="22"/>
                <w:lang w:val="en-US"/>
              </w:rPr>
              <w:t xml:space="preserve">Director of Kaye College’s Department of Education, as well as of its Internships in Informal Education. </w:t>
            </w:r>
          </w:p>
          <w:p w:rsidR="00D06135" w:rsidRPr="009F7C70" w:rsidRDefault="00D06135" w:rsidP="00D06135">
            <w:pPr>
              <w:pStyle w:val="BodyTextFirstIndent"/>
              <w:ind w:firstLine="0"/>
              <w:rPr>
                <w:rStyle w:val="Emphasis"/>
                <w:b/>
                <w:bCs/>
                <w:i w:val="0"/>
                <w:iCs w:val="0"/>
                <w:szCs w:val="22"/>
                <w:lang w:val="en-US"/>
              </w:rPr>
            </w:pPr>
          </w:p>
          <w:p w:rsidR="00D06135" w:rsidRPr="009F7C70" w:rsidRDefault="00D06135" w:rsidP="00D06135">
            <w:pPr>
              <w:pStyle w:val="BodyTextFirstIndent"/>
              <w:ind w:firstLine="0"/>
              <w:rPr>
                <w:rStyle w:val="Emphasis"/>
                <w:i w:val="0"/>
                <w:iCs w:val="0"/>
                <w:szCs w:val="22"/>
                <w:lang w:val="en-US"/>
              </w:rPr>
            </w:pPr>
            <w:r w:rsidRPr="009F7C70">
              <w:rPr>
                <w:rStyle w:val="Emphasis"/>
                <w:szCs w:val="22"/>
                <w:lang w:val="en-US"/>
              </w:rPr>
              <w:t xml:space="preserve">He has also served at Kaye as a pedagogical counselor in the Shachaf program, aimed at people entering teaching as a second career, as a lecturer for graduate students, facilitator for professional development courses on project-based learning (for students, educators and administrators), and trainer of faculty to serve as mentors for project-based learning. </w:t>
            </w:r>
          </w:p>
          <w:p w:rsidR="00D06135" w:rsidRPr="009F7C70" w:rsidRDefault="00D06135" w:rsidP="00D06135">
            <w:pPr>
              <w:pStyle w:val="BodyTextFirstIndent"/>
              <w:rPr>
                <w:rStyle w:val="Emphasis"/>
                <w:i w:val="0"/>
                <w:iCs w:val="0"/>
                <w:szCs w:val="22"/>
                <w:lang w:val="en-US"/>
              </w:rPr>
            </w:pPr>
          </w:p>
          <w:p w:rsidR="00D06135" w:rsidRPr="009F7C70" w:rsidRDefault="00D06135" w:rsidP="00D06135">
            <w:pPr>
              <w:pStyle w:val="BodyTextFirstIndent"/>
              <w:ind w:firstLine="0"/>
              <w:rPr>
                <w:rStyle w:val="Emphasis"/>
                <w:i w:val="0"/>
                <w:iCs w:val="0"/>
                <w:szCs w:val="22"/>
                <w:lang w:val="en-US"/>
              </w:rPr>
            </w:pPr>
            <w:r w:rsidRPr="009F7C70">
              <w:rPr>
                <w:rStyle w:val="Emphasis"/>
                <w:szCs w:val="22"/>
                <w:lang w:val="en-US"/>
              </w:rPr>
              <w:t>Additionaly, working for Mofet Institute, Dr. Glassner served as the director of the think tank to promote a culture of active and involved learning in teacher training.</w:t>
            </w:r>
          </w:p>
          <w:p w:rsidR="00D06135" w:rsidRPr="009F7C70" w:rsidRDefault="00D06135" w:rsidP="00D06135">
            <w:pPr>
              <w:pStyle w:val="BodyTextFirstIndent"/>
              <w:ind w:firstLine="0"/>
              <w:rPr>
                <w:rStyle w:val="Emphasis"/>
                <w:i w:val="0"/>
                <w:iCs w:val="0"/>
                <w:szCs w:val="22"/>
                <w:lang w:val="en-US"/>
              </w:rPr>
            </w:pPr>
          </w:p>
          <w:p w:rsidR="00D06135" w:rsidRPr="009F7C70" w:rsidRDefault="00D06135" w:rsidP="00D06135">
            <w:pPr>
              <w:pStyle w:val="BodyTextFirstIndent"/>
              <w:ind w:firstLine="0"/>
              <w:rPr>
                <w:rStyle w:val="Emphasis"/>
                <w:i w:val="0"/>
                <w:iCs w:val="0"/>
                <w:szCs w:val="22"/>
                <w:lang w:val="en-US"/>
              </w:rPr>
            </w:pPr>
            <w:r w:rsidRPr="009F7C70">
              <w:rPr>
                <w:rStyle w:val="Emphasis"/>
                <w:szCs w:val="22"/>
                <w:lang w:val="en-US"/>
              </w:rPr>
              <w:t xml:space="preserve">He is an educator and researcher in the combined fields of critical thinking and creativity in learning and teaching; managing class discourse; project-based learning and relevant learning; and the integration of information technologies and instruction. </w:t>
            </w:r>
          </w:p>
          <w:p w:rsidR="00D06135" w:rsidRPr="009F7C70" w:rsidRDefault="00D06135" w:rsidP="00D06135">
            <w:pPr>
              <w:pStyle w:val="BodyTextFirstIndent"/>
              <w:ind w:firstLine="0"/>
              <w:rPr>
                <w:rStyle w:val="Emphasis"/>
                <w:b/>
                <w:bCs/>
                <w:i w:val="0"/>
                <w:iCs w:val="0"/>
                <w:szCs w:val="22"/>
                <w:lang w:val="en-US"/>
              </w:rPr>
            </w:pPr>
          </w:p>
          <w:p w:rsidR="00D06135" w:rsidRPr="009F7C70" w:rsidRDefault="00D06135" w:rsidP="00D06135">
            <w:pPr>
              <w:pStyle w:val="BodyTextFirstIndent"/>
              <w:ind w:firstLine="0"/>
              <w:rPr>
                <w:rStyle w:val="Emphasis"/>
                <w:i w:val="0"/>
                <w:iCs w:val="0"/>
                <w:szCs w:val="22"/>
                <w:lang w:val="en-US"/>
              </w:rPr>
            </w:pPr>
            <w:r w:rsidRPr="009F7C70">
              <w:rPr>
                <w:rStyle w:val="Emphasis"/>
                <w:szCs w:val="22"/>
                <w:lang w:val="en-US"/>
              </w:rPr>
              <w:t>Related publications (only international publications listed):</w:t>
            </w:r>
          </w:p>
          <w:p w:rsidR="00D06135" w:rsidRPr="009F7C70" w:rsidRDefault="00D06135" w:rsidP="00D06135">
            <w:pPr>
              <w:pStyle w:val="BodyTextFirstIndent"/>
              <w:ind w:firstLine="0"/>
              <w:rPr>
                <w:rStyle w:val="Emphasis"/>
                <w:i w:val="0"/>
                <w:iCs w:val="0"/>
                <w:szCs w:val="22"/>
                <w:lang w:val="en-US"/>
              </w:rPr>
            </w:pPr>
          </w:p>
          <w:p w:rsidR="00D06135" w:rsidRPr="009F7C70" w:rsidRDefault="00D06135" w:rsidP="00D06135">
            <w:pPr>
              <w:ind w:left="567" w:hanging="567"/>
              <w:rPr>
                <w:rFonts w:cs="Times New Roman"/>
                <w:szCs w:val="22"/>
              </w:rPr>
            </w:pPr>
            <w:r w:rsidRPr="009F7C70">
              <w:rPr>
                <w:rFonts w:cs="Times New Roman"/>
                <w:szCs w:val="22"/>
              </w:rPr>
              <w:t xml:space="preserve">Glassner, A. &amp; Schwarz, B.B. (2007).What stands and develops between Creative and Critical Thinking? Argumentation? </w:t>
            </w:r>
            <w:r w:rsidRPr="009F7C70">
              <w:rPr>
                <w:rFonts w:cs="Times New Roman"/>
                <w:i/>
                <w:iCs/>
                <w:szCs w:val="22"/>
              </w:rPr>
              <w:t>Journal of Thinking Skills and Creativity</w:t>
            </w:r>
            <w:proofErr w:type="gramStart"/>
            <w:r w:rsidRPr="009F7C70">
              <w:rPr>
                <w:rFonts w:cs="Times New Roman"/>
                <w:szCs w:val="22"/>
              </w:rPr>
              <w:t>,</w:t>
            </w:r>
            <w:r w:rsidRPr="009F7C70">
              <w:rPr>
                <w:rFonts w:cs="Times New Roman"/>
                <w:i/>
                <w:iCs/>
                <w:szCs w:val="22"/>
              </w:rPr>
              <w:t>2,</w:t>
            </w:r>
            <w:r w:rsidRPr="009F7C70">
              <w:rPr>
                <w:rFonts w:cs="Times New Roman"/>
                <w:szCs w:val="22"/>
              </w:rPr>
              <w:t>10</w:t>
            </w:r>
            <w:proofErr w:type="gramEnd"/>
            <w:r w:rsidRPr="009F7C70">
              <w:rPr>
                <w:rFonts w:cs="Times New Roman"/>
                <w:szCs w:val="22"/>
              </w:rPr>
              <w:t>-18.</w:t>
            </w:r>
          </w:p>
          <w:p w:rsidR="00D06135" w:rsidRPr="009F7C70" w:rsidRDefault="00D06135" w:rsidP="00D06135">
            <w:pPr>
              <w:spacing w:after="120"/>
              <w:rPr>
                <w:rStyle w:val="Emphasis"/>
                <w:b/>
                <w:bCs/>
                <w:i w:val="0"/>
                <w:iCs w:val="0"/>
                <w:szCs w:val="22"/>
              </w:rPr>
            </w:pPr>
          </w:p>
        </w:tc>
      </w:tr>
      <w:tr w:rsidR="00D06135" w:rsidRPr="009F7C70" w:rsidTr="00D06135">
        <w:tc>
          <w:tcPr>
            <w:tcW w:w="2552" w:type="dxa"/>
            <w:gridSpan w:val="2"/>
            <w:vAlign w:val="center"/>
          </w:tcPr>
          <w:p w:rsidR="00D06135" w:rsidRPr="009F7C70" w:rsidRDefault="00D06135" w:rsidP="00D06135">
            <w:pPr>
              <w:tabs>
                <w:tab w:val="left" w:pos="3649"/>
                <w:tab w:val="left" w:pos="5349"/>
                <w:tab w:val="left" w:pos="7992"/>
                <w:tab w:val="left" w:pos="9409"/>
                <w:tab w:val="left" w:pos="10778"/>
              </w:tabs>
              <w:rPr>
                <w:b/>
                <w:bCs/>
                <w:szCs w:val="22"/>
                <w:lang w:val="en-US"/>
              </w:rPr>
            </w:pPr>
            <w:r w:rsidRPr="009F7C70">
              <w:rPr>
                <w:b/>
                <w:bCs/>
                <w:szCs w:val="22"/>
                <w:lang w:val="en-US"/>
              </w:rPr>
              <w:lastRenderedPageBreak/>
              <w:t>Haled El Said</w:t>
            </w:r>
          </w:p>
        </w:tc>
        <w:tc>
          <w:tcPr>
            <w:tcW w:w="7195" w:type="dxa"/>
            <w:gridSpan w:val="2"/>
            <w:vAlign w:val="center"/>
          </w:tcPr>
          <w:p w:rsidR="00D06135" w:rsidRPr="009F7C70" w:rsidRDefault="00D06135" w:rsidP="00D06135">
            <w:pPr>
              <w:pStyle w:val="BodyTextFirstIndent"/>
              <w:ind w:firstLine="0"/>
              <w:rPr>
                <w:rStyle w:val="Emphasis"/>
                <w:i w:val="0"/>
                <w:iCs w:val="0"/>
                <w:szCs w:val="22"/>
                <w:lang w:val="en-US"/>
              </w:rPr>
            </w:pPr>
            <w:r w:rsidRPr="009F7C70">
              <w:rPr>
                <w:rStyle w:val="Emphasis"/>
                <w:szCs w:val="22"/>
                <w:lang w:val="en-US"/>
              </w:rPr>
              <w:t>Mr. El Said is currently finishing his doctoral studies at Ben Gurion University of the Negev. He serves as lecturer at Kaye College, and also as a facilitator of workshops for teachers during their internship and first year of work. He is pedagogical counselor and lecturer in the Shachaf program and also an advisor and coordinator of the “incubator” pilot at a Bedouin school.</w:t>
            </w:r>
          </w:p>
          <w:p w:rsidR="00D06135" w:rsidRPr="009F7C70" w:rsidRDefault="00D06135" w:rsidP="00D06135">
            <w:pPr>
              <w:pStyle w:val="BodyTextFirstIndent"/>
              <w:rPr>
                <w:rStyle w:val="Emphasis"/>
                <w:b/>
                <w:bCs/>
                <w:i w:val="0"/>
                <w:iCs w:val="0"/>
                <w:szCs w:val="22"/>
                <w:lang w:val="en-GB"/>
              </w:rPr>
            </w:pPr>
          </w:p>
          <w:p w:rsidR="00D06135" w:rsidRPr="009F7C70" w:rsidRDefault="00D06135" w:rsidP="00D06135">
            <w:pPr>
              <w:pStyle w:val="BodyTextFirstIndent"/>
              <w:ind w:firstLine="0"/>
              <w:rPr>
                <w:rStyle w:val="Emphasis"/>
                <w:i w:val="0"/>
                <w:iCs w:val="0"/>
                <w:szCs w:val="22"/>
                <w:lang w:val="en-US"/>
              </w:rPr>
            </w:pPr>
            <w:r w:rsidRPr="009F7C70">
              <w:rPr>
                <w:rStyle w:val="Emphasis"/>
                <w:szCs w:val="22"/>
                <w:lang w:val="en-US"/>
              </w:rPr>
              <w:t xml:space="preserve">In another capacity, he also serves as an educational counselor, guide for new educational counselors, and academic coordinator for the advanced student program in Bedouin schools. </w:t>
            </w:r>
          </w:p>
          <w:p w:rsidR="00D06135" w:rsidRPr="009F7C70" w:rsidRDefault="00D06135" w:rsidP="00D06135">
            <w:pPr>
              <w:pStyle w:val="BodyTextFirstIndent"/>
              <w:rPr>
                <w:rStyle w:val="Emphasis"/>
                <w:b/>
                <w:bCs/>
                <w:i w:val="0"/>
                <w:iCs w:val="0"/>
                <w:szCs w:val="22"/>
                <w:lang w:val="en-US"/>
              </w:rPr>
            </w:pPr>
          </w:p>
          <w:p w:rsidR="00D06135" w:rsidRPr="009F7C70" w:rsidRDefault="00D06135" w:rsidP="00D06135">
            <w:pPr>
              <w:pStyle w:val="BodyTextFirstIndent"/>
              <w:ind w:firstLine="0"/>
              <w:rPr>
                <w:rStyle w:val="Emphasis"/>
                <w:b/>
                <w:bCs/>
                <w:i w:val="0"/>
                <w:iCs w:val="0"/>
                <w:szCs w:val="22"/>
                <w:lang w:val="en-US"/>
              </w:rPr>
            </w:pPr>
            <w:r w:rsidRPr="009F7C70">
              <w:rPr>
                <w:rStyle w:val="Emphasis"/>
                <w:szCs w:val="22"/>
                <w:lang w:val="en-US"/>
              </w:rPr>
              <w:t xml:space="preserve">Mr. Said has extensive experience in working in Bedouin schools (secondary school, school for advanced students), in a variety of roles, including: teacher, counselor, director of pedagogy, vice principal, guidance for counselors (stress, life skill), </w:t>
            </w:r>
            <w:r w:rsidR="004230AF" w:rsidRPr="009F7C70">
              <w:rPr>
                <w:rStyle w:val="Emphasis"/>
                <w:szCs w:val="22"/>
                <w:lang w:val="en-US"/>
              </w:rPr>
              <w:t>and guiding</w:t>
            </w:r>
            <w:r w:rsidRPr="009F7C70">
              <w:rPr>
                <w:rStyle w:val="Emphasis"/>
                <w:szCs w:val="22"/>
                <w:lang w:val="en-US"/>
              </w:rPr>
              <w:t xml:space="preserve"> teachers through processes of professional development, including new teachers. Liaison between the field of education and the Bedouin community in a variety of ways, such as selecting candidates for nursing programs, promoting advanced programs in Bedouin schools, and academic advising for Bedouin students enrolled in higher education. </w:t>
            </w:r>
          </w:p>
          <w:p w:rsidR="00D06135" w:rsidRPr="009F7C70" w:rsidRDefault="00D06135" w:rsidP="00D06135">
            <w:pPr>
              <w:spacing w:after="120"/>
              <w:rPr>
                <w:szCs w:val="22"/>
                <w:lang w:val="en-US"/>
              </w:rPr>
            </w:pPr>
          </w:p>
        </w:tc>
      </w:tr>
    </w:tbl>
    <w:p w:rsidR="00D06135" w:rsidRDefault="00D06135" w:rsidP="00D06135">
      <w:pPr>
        <w:pStyle w:val="NormalIndent"/>
        <w:rPr>
          <w:rFonts w:asciiTheme="minorHAnsi" w:hAnsiTheme="minorHAnsi"/>
          <w:sz w:val="22"/>
          <w:szCs w:val="22"/>
        </w:rPr>
      </w:pPr>
    </w:p>
    <w:p w:rsidR="00D06135" w:rsidRPr="000C666A" w:rsidRDefault="00D06135" w:rsidP="00D06135">
      <w:pPr>
        <w:pStyle w:val="NormalIndent"/>
        <w:rPr>
          <w:rFonts w:asciiTheme="minorHAnsi" w:hAnsiTheme="minorHAnsi"/>
          <w:sz w:val="22"/>
          <w:szCs w:val="22"/>
        </w:rPr>
      </w:pPr>
    </w:p>
    <w:tbl>
      <w:tblPr>
        <w:tblStyle w:val="TableGrid"/>
        <w:tblW w:w="9747"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1100"/>
      </w:tblGrid>
      <w:tr w:rsidR="00D06135" w:rsidRPr="009F7C70" w:rsidTr="00D06135">
        <w:tc>
          <w:tcPr>
            <w:tcW w:w="2410" w:type="dxa"/>
            <w:vAlign w:val="center"/>
          </w:tcPr>
          <w:p w:rsidR="00D06135" w:rsidRPr="009F7C70" w:rsidRDefault="00D06135" w:rsidP="008C3211">
            <w:pPr>
              <w:tabs>
                <w:tab w:val="left" w:pos="3649"/>
                <w:tab w:val="left" w:pos="5349"/>
                <w:tab w:val="left" w:pos="7992"/>
                <w:tab w:val="left" w:pos="9409"/>
                <w:tab w:val="left" w:pos="10778"/>
              </w:tabs>
              <w:rPr>
                <w:b/>
                <w:szCs w:val="22"/>
                <w:lang w:val="en-GB"/>
              </w:rPr>
            </w:pPr>
            <w:r w:rsidRPr="009F7C70">
              <w:rPr>
                <w:b/>
                <w:szCs w:val="22"/>
                <w:lang w:val="en-GB"/>
              </w:rPr>
              <w:t xml:space="preserve">Partner number </w:t>
            </w:r>
            <w:sdt>
              <w:sdtPr>
                <w:rPr>
                  <w:b/>
                  <w:szCs w:val="22"/>
                </w:rPr>
                <w:id w:val="-1136715576"/>
                <w:showingPlcHdr/>
              </w:sdtPr>
              <w:sdtContent>
                <w:r w:rsidR="008C3211" w:rsidRPr="009F7C70">
                  <w:rPr>
                    <w:b/>
                    <w:szCs w:val="22"/>
                    <w:lang w:val="en-GB"/>
                  </w:rPr>
                  <w:t xml:space="preserve">     </w:t>
                </w:r>
              </w:sdtContent>
            </w:sdt>
          </w:p>
        </w:tc>
        <w:tc>
          <w:tcPr>
            <w:tcW w:w="6237" w:type="dxa"/>
            <w:gridSpan w:val="2"/>
            <w:vAlign w:val="center"/>
          </w:tcPr>
          <w:p w:rsidR="00D06135" w:rsidRPr="009F7C70" w:rsidRDefault="00D06135" w:rsidP="008C3211">
            <w:pPr>
              <w:tabs>
                <w:tab w:val="left" w:pos="3649"/>
                <w:tab w:val="left" w:pos="5349"/>
                <w:tab w:val="left" w:pos="7992"/>
                <w:tab w:val="left" w:pos="9409"/>
                <w:tab w:val="left" w:pos="10778"/>
              </w:tabs>
              <w:jc w:val="center"/>
              <w:rPr>
                <w:b/>
                <w:szCs w:val="22"/>
                <w:lang w:val="en-GB"/>
              </w:rPr>
            </w:pPr>
          </w:p>
        </w:tc>
        <w:tc>
          <w:tcPr>
            <w:tcW w:w="1100" w:type="dxa"/>
            <w:vAlign w:val="center"/>
          </w:tcPr>
          <w:p w:rsidR="00D06135" w:rsidRPr="009F7C70" w:rsidRDefault="00D06135" w:rsidP="008C3211">
            <w:pPr>
              <w:tabs>
                <w:tab w:val="left" w:pos="3649"/>
                <w:tab w:val="left" w:pos="5349"/>
                <w:tab w:val="left" w:pos="7992"/>
                <w:tab w:val="left" w:pos="9409"/>
                <w:tab w:val="left" w:pos="10778"/>
              </w:tabs>
              <w:jc w:val="center"/>
              <w:rPr>
                <w:b/>
                <w:szCs w:val="22"/>
                <w:lang w:val="en-GB"/>
              </w:rPr>
            </w:pPr>
            <w:r w:rsidRPr="009F7C70">
              <w:rPr>
                <w:b/>
                <w:szCs w:val="22"/>
                <w:lang w:val="en-GB"/>
              </w:rPr>
              <w:t>P5</w:t>
            </w:r>
          </w:p>
        </w:tc>
      </w:tr>
      <w:tr w:rsidR="00D06135" w:rsidRPr="009F7C70" w:rsidTr="00D06135">
        <w:tc>
          <w:tcPr>
            <w:tcW w:w="2410" w:type="dxa"/>
            <w:vAlign w:val="center"/>
          </w:tcPr>
          <w:p w:rsidR="00D06135" w:rsidRPr="009F7C70" w:rsidRDefault="00D06135" w:rsidP="00D06135">
            <w:pPr>
              <w:tabs>
                <w:tab w:val="left" w:pos="3649"/>
                <w:tab w:val="left" w:pos="5349"/>
                <w:tab w:val="left" w:pos="7992"/>
                <w:tab w:val="left" w:pos="9409"/>
                <w:tab w:val="left" w:pos="10778"/>
              </w:tabs>
              <w:spacing w:after="100" w:afterAutospacing="1"/>
              <w:jc w:val="both"/>
              <w:rPr>
                <w:szCs w:val="22"/>
              </w:rPr>
            </w:pPr>
            <w:r w:rsidRPr="009F7C70">
              <w:rPr>
                <w:b/>
                <w:szCs w:val="22"/>
              </w:rPr>
              <w:t>Organisation name &amp; acronym</w:t>
            </w:r>
          </w:p>
        </w:tc>
        <w:tc>
          <w:tcPr>
            <w:tcW w:w="7337" w:type="dxa"/>
            <w:gridSpan w:val="3"/>
            <w:vAlign w:val="center"/>
          </w:tcPr>
          <w:p w:rsidR="00D06135" w:rsidRPr="009F7C70" w:rsidRDefault="00D06135" w:rsidP="00D06135">
            <w:pPr>
              <w:tabs>
                <w:tab w:val="left" w:pos="3649"/>
                <w:tab w:val="left" w:pos="5349"/>
                <w:tab w:val="left" w:pos="7992"/>
                <w:tab w:val="left" w:pos="9409"/>
                <w:tab w:val="left" w:pos="10778"/>
              </w:tabs>
              <w:spacing w:after="100" w:afterAutospacing="1"/>
              <w:jc w:val="both"/>
              <w:rPr>
                <w:szCs w:val="22"/>
              </w:rPr>
            </w:pPr>
            <w:r w:rsidRPr="009F7C70">
              <w:rPr>
                <w:szCs w:val="22"/>
              </w:rPr>
              <w:t xml:space="preserve">University of </w:t>
            </w:r>
            <w:r w:rsidRPr="009F7C70">
              <w:rPr>
                <w:rFonts w:cs="Menlo Regular"/>
                <w:szCs w:val="22"/>
              </w:rPr>
              <w:t>Bucharest (UB)</w:t>
            </w:r>
          </w:p>
        </w:tc>
      </w:tr>
      <w:tr w:rsidR="00D06135" w:rsidRPr="009F7C70" w:rsidTr="00D06135">
        <w:tc>
          <w:tcPr>
            <w:tcW w:w="9747" w:type="dxa"/>
            <w:gridSpan w:val="4"/>
            <w:vAlign w:val="center"/>
          </w:tcPr>
          <w:p w:rsidR="00D06135" w:rsidRPr="009F7C70" w:rsidRDefault="00D06135" w:rsidP="00D06135">
            <w:pPr>
              <w:tabs>
                <w:tab w:val="left" w:pos="3649"/>
                <w:tab w:val="left" w:pos="5349"/>
                <w:tab w:val="left" w:pos="7992"/>
                <w:tab w:val="left" w:pos="9409"/>
                <w:tab w:val="left" w:pos="10778"/>
              </w:tabs>
              <w:spacing w:after="100" w:afterAutospacing="1"/>
              <w:jc w:val="both"/>
              <w:rPr>
                <w:b/>
                <w:szCs w:val="22"/>
              </w:rPr>
            </w:pPr>
            <w:r w:rsidRPr="009F7C70">
              <w:rPr>
                <w:b/>
                <w:szCs w:val="22"/>
              </w:rPr>
              <w:t>D.1.1 - Aims and activities of the organisation</w:t>
            </w:r>
          </w:p>
        </w:tc>
      </w:tr>
      <w:tr w:rsidR="00D06135" w:rsidRPr="009F7C70" w:rsidTr="00D06135">
        <w:tc>
          <w:tcPr>
            <w:tcW w:w="9747" w:type="dxa"/>
            <w:gridSpan w:val="4"/>
            <w:vAlign w:val="center"/>
          </w:tcPr>
          <w:p w:rsidR="00D06135" w:rsidRPr="009F7C70" w:rsidRDefault="00D06135" w:rsidP="00D06135">
            <w:pPr>
              <w:tabs>
                <w:tab w:val="left" w:pos="3649"/>
                <w:tab w:val="left" w:pos="5349"/>
                <w:tab w:val="left" w:pos="7992"/>
                <w:tab w:val="left" w:pos="9409"/>
                <w:tab w:val="left" w:pos="10778"/>
              </w:tabs>
              <w:spacing w:after="100" w:afterAutospacing="1"/>
              <w:jc w:val="both"/>
              <w:rPr>
                <w:b/>
                <w:szCs w:val="22"/>
              </w:rPr>
            </w:pPr>
            <w:r w:rsidRPr="009F7C70">
              <w:rPr>
                <w:i/>
                <w:szCs w:val="22"/>
              </w:rPr>
              <w:t xml:space="preserve">Please provide a short presentation of your organisation (key activities, affiliations, size of the organisation, etc.) relating to the area covered by the project </w:t>
            </w:r>
            <w:r w:rsidRPr="009F7C70">
              <w:rPr>
                <w:szCs w:val="22"/>
              </w:rPr>
              <w:t>(limit 2000 characters)</w:t>
            </w:r>
            <w:r w:rsidRPr="009F7C70">
              <w:rPr>
                <w:i/>
                <w:szCs w:val="22"/>
              </w:rPr>
              <w:t>.</w:t>
            </w:r>
          </w:p>
        </w:tc>
      </w:tr>
      <w:tr w:rsidR="00D06135" w:rsidRPr="009F7C70" w:rsidTr="00D06135">
        <w:trPr>
          <w:trHeight w:val="432"/>
        </w:trPr>
        <w:tc>
          <w:tcPr>
            <w:tcW w:w="9747" w:type="dxa"/>
            <w:gridSpan w:val="4"/>
          </w:tcPr>
          <w:p w:rsidR="00D06135" w:rsidRPr="009F7C70" w:rsidRDefault="00D06135" w:rsidP="00D06135">
            <w:pPr>
              <w:spacing w:after="100" w:afterAutospacing="1"/>
              <w:rPr>
                <w:rFonts w:eastAsiaTheme="minorHAnsi" w:cstheme="minorBidi"/>
                <w:szCs w:val="22"/>
                <w:shd w:val="clear" w:color="auto" w:fill="FFFFFF"/>
                <w:lang w:val="en-US" w:eastAsia="en-US"/>
              </w:rPr>
            </w:pPr>
            <w:r w:rsidRPr="009F7C70">
              <w:rPr>
                <w:rFonts w:eastAsiaTheme="minorHAnsi" w:cstheme="minorBidi"/>
                <w:szCs w:val="22"/>
                <w:shd w:val="clear" w:color="auto" w:fill="FFFFFF"/>
                <w:lang w:val="en-US" w:eastAsia="en-US"/>
              </w:rPr>
              <w:t xml:space="preserve">The University of Bucharest is Romania’s largest academic center, and it adheres to the principles of academic integrity and critical thinking. The University is one the leading higher education institutions in South-East Europe at large, actively contributing to the scientific community through research and </w:t>
            </w:r>
            <w:r w:rsidRPr="009F7C70">
              <w:rPr>
                <w:rFonts w:eastAsiaTheme="minorHAnsi" w:cstheme="minorBidi"/>
                <w:szCs w:val="22"/>
                <w:shd w:val="clear" w:color="auto" w:fill="FFFFFF"/>
                <w:lang w:val="en-US" w:eastAsia="en-US"/>
              </w:rPr>
              <w:lastRenderedPageBreak/>
              <w:t xml:space="preserve">teaching, the development and the use of knowledge. The University's main objectives are to offer high-quality academic program and research facilities to its staff and students, and to be at the forefront of research and teaching. UB offers numerous study programs, from Bachelor degrees to PhD programs, as well as lifelong learning and Erasmus programs. </w:t>
            </w:r>
          </w:p>
          <w:p w:rsidR="00D06135" w:rsidRPr="009F7C70" w:rsidRDefault="00D06135" w:rsidP="00D06135">
            <w:pPr>
              <w:spacing w:after="100" w:afterAutospacing="1"/>
              <w:rPr>
                <w:rFonts w:eastAsiaTheme="minorHAnsi" w:cstheme="minorBidi"/>
                <w:szCs w:val="22"/>
                <w:shd w:val="clear" w:color="auto" w:fill="FFFFFF"/>
                <w:lang w:val="en-US" w:eastAsia="en-US"/>
              </w:rPr>
            </w:pPr>
            <w:r w:rsidRPr="009F7C70">
              <w:rPr>
                <w:rFonts w:eastAsiaTheme="minorHAnsi" w:cstheme="minorBidi"/>
                <w:szCs w:val="22"/>
                <w:shd w:val="clear" w:color="auto" w:fill="FFFFFF"/>
                <w:lang w:val="en-US" w:eastAsia="en-US"/>
              </w:rPr>
              <w:t xml:space="preserve">The Faculty of Psychology and Educational Sciences (FPES) at UB offers studies in the full 3-cycle Bologna structure, in 5 departments: Psychology, Educational Sciences, Special Needs Education, Teacher Training - Initial Training for Kindergarten and Primary School Teachers, Initial and Continuous Training for Teachers in the Secondary Education. FPES has over 3200 enrolled students, challenged by qualitative learning experiences focused on reflection, plurality of perspectives, inclusive approaches and collaborative spirit. The faculty engages in cooperation programs at the international level (exchange students, research, academic projects) and also at the national level. The Faculty has cooperation projects on different topics with prestigious universities from Europe and United States, among which we can mention: Universite Libre de Bruxelles (Belgium), Universitet Liepzid (Germany), Via University College (Danemark), University of Limerick (Ireland), Universita degli sudi di Padova (Italy), Warsaw School of Social Sciences and Humanities (Poland), Altaturk University (Turky), Amsterdam University of applied Sciences (Holland), University of Helsinky (Finland), Aristotel University of Thessaloniki (Greece). </w:t>
            </w:r>
          </w:p>
          <w:p w:rsidR="00D06135" w:rsidRPr="009F7C70" w:rsidRDefault="00D06135" w:rsidP="00D06135">
            <w:pPr>
              <w:spacing w:after="100" w:afterAutospacing="1"/>
              <w:rPr>
                <w:color w:val="111111"/>
                <w:szCs w:val="22"/>
              </w:rPr>
            </w:pPr>
            <w:r w:rsidRPr="009F7C70">
              <w:rPr>
                <w:rFonts w:eastAsiaTheme="minorHAnsi" w:cstheme="minorBidi"/>
                <w:szCs w:val="22"/>
                <w:shd w:val="clear" w:color="auto" w:fill="FFFFFF"/>
                <w:lang w:val="en-US" w:eastAsia="en-US"/>
              </w:rPr>
              <w:t>The Faculty constantly seeks to increase its institutional visibility and social responsibility in public life. This is achieved primarily by involving teachers and students in programs with explicit social purpose, such as: expert advice given to national bodies and non-profit organizations to support programs for various categories of people, socio-educational assistance to disadvantaged groups, various psychological recovery and reintegration projects for social, urban education projects, etc. Along with social involvement of members of the academic staff, it is worth mentioning the contribution of our experts to the development, foundation and / or implementation of public policies and sectoral strategies at national or international level in our fields of activity (education policy, social work etc.). Faculty members contributed valued expertise to a multitude of documents and initiatives (e.g., Romania’s national curriculum framework, teacher training policies or socio-educational strategies for persons with special educational needs).</w:t>
            </w:r>
          </w:p>
        </w:tc>
      </w:tr>
      <w:tr w:rsidR="00D06135" w:rsidRPr="009F7C70" w:rsidTr="00D06135">
        <w:tc>
          <w:tcPr>
            <w:tcW w:w="9747" w:type="dxa"/>
            <w:gridSpan w:val="4"/>
            <w:vAlign w:val="center"/>
          </w:tcPr>
          <w:p w:rsidR="00D06135" w:rsidRPr="009F7C70" w:rsidRDefault="00D06135" w:rsidP="00D06135">
            <w:pPr>
              <w:tabs>
                <w:tab w:val="left" w:pos="3649"/>
                <w:tab w:val="left" w:pos="5349"/>
                <w:tab w:val="left" w:pos="7992"/>
                <w:tab w:val="left" w:pos="9409"/>
                <w:tab w:val="left" w:pos="10778"/>
              </w:tabs>
              <w:spacing w:after="100" w:afterAutospacing="1"/>
              <w:jc w:val="both"/>
              <w:rPr>
                <w:b/>
                <w:szCs w:val="22"/>
              </w:rPr>
            </w:pPr>
            <w:r w:rsidRPr="009F7C70">
              <w:rPr>
                <w:i/>
                <w:szCs w:val="22"/>
              </w:rPr>
              <w:lastRenderedPageBreak/>
              <w:t xml:space="preserve">Please describe also the role of your organisation in the project </w:t>
            </w:r>
            <w:r w:rsidRPr="009F7C70">
              <w:rPr>
                <w:szCs w:val="22"/>
              </w:rPr>
              <w:t>(limit 1000 characters)</w:t>
            </w:r>
            <w:r w:rsidRPr="009F7C70">
              <w:rPr>
                <w:i/>
                <w:szCs w:val="22"/>
              </w:rPr>
              <w:t>.</w:t>
            </w:r>
          </w:p>
        </w:tc>
      </w:tr>
      <w:tr w:rsidR="00D06135" w:rsidRPr="009F7C70" w:rsidTr="00D06135">
        <w:trPr>
          <w:trHeight w:val="2268"/>
        </w:trPr>
        <w:tc>
          <w:tcPr>
            <w:tcW w:w="9747" w:type="dxa"/>
            <w:gridSpan w:val="4"/>
          </w:tcPr>
          <w:p w:rsidR="00D06135" w:rsidRPr="009F7C70" w:rsidRDefault="00D06135" w:rsidP="00D06135">
            <w:pPr>
              <w:spacing w:after="100" w:afterAutospacing="1"/>
              <w:rPr>
                <w:szCs w:val="22"/>
              </w:rPr>
            </w:pPr>
            <w:r w:rsidRPr="009F7C70">
              <w:rPr>
                <w:rFonts w:eastAsiaTheme="minorHAnsi" w:cstheme="minorBidi"/>
                <w:szCs w:val="22"/>
                <w:shd w:val="clear" w:color="auto" w:fill="FFFFFF"/>
                <w:lang w:val="en-US" w:eastAsia="en-US"/>
              </w:rPr>
              <w:t>The purpose of UB</w:t>
            </w:r>
            <w:r w:rsidRPr="009F7C70">
              <w:rPr>
                <w:rFonts w:eastAsiaTheme="minorHAnsi" w:cstheme="minorBidi"/>
                <w:szCs w:val="22"/>
                <w:shd w:val="clear" w:color="auto" w:fill="FFFFFF"/>
                <w:lang w:eastAsia="en-US"/>
              </w:rPr>
              <w:t xml:space="preserve"> in the </w:t>
            </w:r>
            <w:r w:rsidR="000F74D7" w:rsidRPr="009F7C70">
              <w:rPr>
                <w:rFonts w:cs="Times New Roman"/>
                <w:szCs w:val="22"/>
              </w:rPr>
              <w:t>PROTEACH</w:t>
            </w:r>
            <w:r w:rsidRPr="009F7C70">
              <w:rPr>
                <w:rFonts w:eastAsiaTheme="minorHAnsi" w:cstheme="minorBidi"/>
                <w:szCs w:val="22"/>
                <w:shd w:val="clear" w:color="auto" w:fill="FFFFFF"/>
                <w:lang w:eastAsia="en-US"/>
              </w:rPr>
              <w:t xml:space="preserve"> project,</w:t>
            </w:r>
            <w:r w:rsidRPr="009F7C70">
              <w:rPr>
                <w:rFonts w:eastAsiaTheme="minorHAnsi" w:cstheme="minorBidi"/>
                <w:szCs w:val="22"/>
                <w:shd w:val="clear" w:color="auto" w:fill="FFFFFF"/>
                <w:lang w:val="en-US" w:eastAsia="en-US"/>
              </w:rPr>
              <w:t xml:space="preserve"> through</w:t>
            </w:r>
            <w:r w:rsidRPr="009F7C70">
              <w:rPr>
                <w:rFonts w:eastAsiaTheme="minorHAnsi" w:cstheme="minorBidi"/>
                <w:szCs w:val="22"/>
                <w:shd w:val="clear" w:color="auto" w:fill="FFFFFF"/>
                <w:lang w:eastAsia="en-US"/>
              </w:rPr>
              <w:t xml:space="preserve"> its</w:t>
            </w:r>
            <w:r w:rsidRPr="009F7C70">
              <w:rPr>
                <w:rFonts w:eastAsiaTheme="minorHAnsi" w:cstheme="minorBidi"/>
                <w:szCs w:val="22"/>
                <w:shd w:val="clear" w:color="auto" w:fill="FFFFFF"/>
                <w:lang w:val="en-US" w:eastAsia="en-US"/>
              </w:rPr>
              <w:t xml:space="preserve"> FPES, </w:t>
            </w:r>
            <w:r w:rsidRPr="009F7C70">
              <w:rPr>
                <w:rFonts w:eastAsiaTheme="minorHAnsi" w:cstheme="minorBidi"/>
                <w:szCs w:val="22"/>
                <w:shd w:val="clear" w:color="auto" w:fill="FFFFFF"/>
                <w:lang w:eastAsia="en-US"/>
              </w:rPr>
              <w:t>is</w:t>
            </w:r>
            <w:r w:rsidRPr="009F7C70">
              <w:rPr>
                <w:rFonts w:eastAsiaTheme="minorHAnsi" w:cstheme="minorBidi"/>
                <w:szCs w:val="22"/>
                <w:shd w:val="clear" w:color="auto" w:fill="FFFFFF"/>
                <w:lang w:val="en-US" w:eastAsia="en-US"/>
              </w:rPr>
              <w:t xml:space="preserve"> </w:t>
            </w:r>
            <w:r w:rsidRPr="009F7C70">
              <w:rPr>
                <w:rFonts w:eastAsiaTheme="minorHAnsi" w:cstheme="minorBidi"/>
                <w:szCs w:val="22"/>
                <w:shd w:val="clear" w:color="auto" w:fill="FFFFFF"/>
                <w:lang w:eastAsia="en-US"/>
              </w:rPr>
              <w:t>contribute its</w:t>
            </w:r>
            <w:r w:rsidRPr="009F7C70">
              <w:rPr>
                <w:rFonts w:eastAsiaTheme="minorHAnsi" w:cstheme="minorBidi"/>
                <w:szCs w:val="22"/>
                <w:shd w:val="clear" w:color="auto" w:fill="FFFFFF"/>
                <w:lang w:val="en-US" w:eastAsia="en-US"/>
              </w:rPr>
              <w:t xml:space="preserve"> knowledge and experiences in the field of </w:t>
            </w:r>
            <w:r w:rsidRPr="009F7C70">
              <w:rPr>
                <w:rFonts w:eastAsiaTheme="minorHAnsi" w:cstheme="minorBidi"/>
                <w:szCs w:val="22"/>
                <w:shd w:val="clear" w:color="auto" w:fill="FFFFFF"/>
                <w:lang w:eastAsia="en-US"/>
              </w:rPr>
              <w:t xml:space="preserve">induction of beginning teachers. The primary focus in this regard will be on: 1) the </w:t>
            </w:r>
            <w:r w:rsidRPr="009F7C70">
              <w:rPr>
                <w:rFonts w:eastAsiaTheme="minorHAnsi" w:cstheme="minorBidi"/>
                <w:szCs w:val="22"/>
                <w:shd w:val="clear" w:color="auto" w:fill="FFFFFF"/>
                <w:lang w:val="en-US" w:eastAsia="en-US"/>
              </w:rPr>
              <w:t>connection</w:t>
            </w:r>
            <w:r w:rsidRPr="009F7C70">
              <w:rPr>
                <w:rFonts w:eastAsiaTheme="minorHAnsi" w:cstheme="minorBidi"/>
                <w:szCs w:val="22"/>
                <w:shd w:val="clear" w:color="auto" w:fill="FFFFFF"/>
                <w:lang w:eastAsia="en-US"/>
              </w:rPr>
              <w:t>s and mutual relationships</w:t>
            </w:r>
            <w:r w:rsidRPr="009F7C70">
              <w:rPr>
                <w:rFonts w:eastAsiaTheme="minorHAnsi" w:cstheme="minorBidi"/>
                <w:szCs w:val="22"/>
                <w:shd w:val="clear" w:color="auto" w:fill="FFFFFF"/>
                <w:lang w:val="en-US" w:eastAsia="en-US"/>
              </w:rPr>
              <w:t xml:space="preserve"> between initial teacher education (ITE)</w:t>
            </w:r>
            <w:r w:rsidRPr="009F7C70">
              <w:rPr>
                <w:rFonts w:eastAsiaTheme="minorHAnsi" w:cstheme="minorBidi"/>
                <w:szCs w:val="22"/>
                <w:shd w:val="clear" w:color="auto" w:fill="FFFFFF"/>
                <w:lang w:eastAsia="en-US"/>
              </w:rPr>
              <w:t xml:space="preserve">, </w:t>
            </w:r>
            <w:r w:rsidRPr="009F7C70">
              <w:rPr>
                <w:rFonts w:eastAsiaTheme="minorHAnsi" w:cstheme="minorBidi"/>
                <w:szCs w:val="22"/>
                <w:shd w:val="clear" w:color="auto" w:fill="FFFFFF"/>
                <w:lang w:val="en-US" w:eastAsia="en-US"/>
              </w:rPr>
              <w:t xml:space="preserve">continuous teacher development </w:t>
            </w:r>
            <w:r w:rsidRPr="009F7C70">
              <w:rPr>
                <w:rFonts w:eastAsiaTheme="minorHAnsi" w:cstheme="minorBidi"/>
                <w:szCs w:val="22"/>
                <w:shd w:val="clear" w:color="auto" w:fill="FFFFFF"/>
                <w:lang w:eastAsia="en-US"/>
              </w:rPr>
              <w:t>and the p</w:t>
            </w:r>
            <w:r w:rsidRPr="009F7C70">
              <w:rPr>
                <w:rFonts w:eastAsiaTheme="minorHAnsi" w:cstheme="minorBidi"/>
                <w:szCs w:val="22"/>
                <w:shd w:val="clear" w:color="auto" w:fill="FFFFFF"/>
                <w:lang w:val="en-US" w:eastAsia="en-US"/>
              </w:rPr>
              <w:t>rofessional development of induction mentors</w:t>
            </w:r>
            <w:r w:rsidRPr="009F7C70">
              <w:rPr>
                <w:rFonts w:eastAsiaTheme="minorHAnsi" w:cstheme="minorBidi"/>
                <w:szCs w:val="22"/>
                <w:shd w:val="clear" w:color="auto" w:fill="FFFFFF"/>
                <w:lang w:eastAsia="en-US"/>
              </w:rPr>
              <w:t>;</w:t>
            </w:r>
            <w:r w:rsidRPr="009F7C70">
              <w:rPr>
                <w:rFonts w:eastAsiaTheme="minorHAnsi" w:cstheme="minorBidi"/>
                <w:szCs w:val="22"/>
                <w:shd w:val="clear" w:color="auto" w:fill="FFFFFF"/>
                <w:lang w:val="en-US" w:eastAsia="en-US"/>
              </w:rPr>
              <w:t xml:space="preserve"> </w:t>
            </w:r>
            <w:r w:rsidRPr="009F7C70">
              <w:rPr>
                <w:rFonts w:eastAsiaTheme="minorHAnsi" w:cstheme="minorBidi"/>
                <w:szCs w:val="22"/>
                <w:shd w:val="clear" w:color="auto" w:fill="FFFFFF"/>
                <w:lang w:eastAsia="en-US"/>
              </w:rPr>
              <w:t>2) The feedback that programs</w:t>
            </w:r>
            <w:r w:rsidRPr="009F7C70">
              <w:rPr>
                <w:rFonts w:eastAsiaTheme="minorHAnsi" w:cstheme="minorBidi"/>
                <w:szCs w:val="22"/>
                <w:shd w:val="clear" w:color="auto" w:fill="FFFFFF"/>
                <w:lang w:val="en-US" w:eastAsia="en-US"/>
              </w:rPr>
              <w:t xml:space="preserve"> for novice teachers can provide for the </w:t>
            </w:r>
            <w:r w:rsidRPr="009F7C70">
              <w:rPr>
                <w:rFonts w:eastAsiaTheme="minorHAnsi" w:cstheme="minorBidi"/>
                <w:szCs w:val="22"/>
                <w:shd w:val="clear" w:color="auto" w:fill="FFFFFF"/>
                <w:lang w:eastAsia="en-US"/>
              </w:rPr>
              <w:t>ITE</w:t>
            </w:r>
            <w:r w:rsidRPr="009F7C70">
              <w:rPr>
                <w:rFonts w:eastAsiaTheme="minorHAnsi" w:cstheme="minorBidi"/>
                <w:szCs w:val="22"/>
                <w:shd w:val="clear" w:color="auto" w:fill="FFFFFF"/>
                <w:lang w:val="en-US" w:eastAsia="en-US"/>
              </w:rPr>
              <w:t xml:space="preserve"> institutions and </w:t>
            </w:r>
            <w:r w:rsidRPr="009F7C70">
              <w:rPr>
                <w:rFonts w:eastAsiaTheme="minorHAnsi" w:cstheme="minorBidi"/>
                <w:szCs w:val="22"/>
                <w:shd w:val="clear" w:color="auto" w:fill="FFFFFF"/>
                <w:lang w:eastAsia="en-US"/>
              </w:rPr>
              <w:t>the subsequent additional</w:t>
            </w:r>
            <w:r w:rsidRPr="009F7C70">
              <w:rPr>
                <w:rFonts w:eastAsiaTheme="minorHAnsi" w:cstheme="minorBidi"/>
                <w:szCs w:val="22"/>
                <w:shd w:val="clear" w:color="auto" w:fill="FFFFFF"/>
                <w:lang w:val="en-US" w:eastAsia="en-US"/>
              </w:rPr>
              <w:t xml:space="preserve"> support </w:t>
            </w:r>
            <w:r w:rsidRPr="009F7C70">
              <w:rPr>
                <w:rFonts w:eastAsiaTheme="minorHAnsi" w:cstheme="minorBidi"/>
                <w:szCs w:val="22"/>
                <w:shd w:val="clear" w:color="auto" w:fill="FFFFFF"/>
                <w:lang w:eastAsia="en-US"/>
              </w:rPr>
              <w:t xml:space="preserve">they can create </w:t>
            </w:r>
            <w:r w:rsidRPr="009F7C70">
              <w:rPr>
                <w:rFonts w:eastAsiaTheme="minorHAnsi" w:cstheme="minorBidi"/>
                <w:szCs w:val="22"/>
                <w:shd w:val="clear" w:color="auto" w:fill="FFFFFF"/>
                <w:lang w:val="en-US" w:eastAsia="en-US"/>
              </w:rPr>
              <w:t xml:space="preserve">for teachers' </w:t>
            </w:r>
            <w:r w:rsidRPr="009F7C70">
              <w:rPr>
                <w:rFonts w:eastAsiaTheme="minorHAnsi" w:cstheme="minorBidi"/>
                <w:szCs w:val="22"/>
                <w:shd w:val="clear" w:color="auto" w:fill="FFFFFF"/>
                <w:lang w:eastAsia="en-US"/>
              </w:rPr>
              <w:t>continuing</w:t>
            </w:r>
            <w:r w:rsidRPr="009F7C70">
              <w:rPr>
                <w:rFonts w:eastAsiaTheme="minorHAnsi" w:cstheme="minorBidi"/>
                <w:szCs w:val="22"/>
                <w:shd w:val="clear" w:color="auto" w:fill="FFFFFF"/>
                <w:lang w:val="en-US" w:eastAsia="en-US"/>
              </w:rPr>
              <w:t xml:space="preserve"> education and professional development</w:t>
            </w:r>
            <w:r w:rsidRPr="009F7C70">
              <w:rPr>
                <w:rFonts w:eastAsiaTheme="minorHAnsi" w:cstheme="minorBidi"/>
                <w:szCs w:val="22"/>
                <w:shd w:val="clear" w:color="auto" w:fill="FFFFFF"/>
                <w:lang w:eastAsia="en-US"/>
              </w:rPr>
              <w:t>; 3) The training needs and importance of teacher mentors in the induction process</w:t>
            </w:r>
            <w:r w:rsidRPr="009F7C70">
              <w:rPr>
                <w:rFonts w:eastAsiaTheme="minorHAnsi" w:cstheme="minorBidi"/>
                <w:szCs w:val="22"/>
                <w:shd w:val="clear" w:color="auto" w:fill="FFFFFF"/>
                <w:lang w:val="en-US" w:eastAsia="en-US"/>
              </w:rPr>
              <w:t xml:space="preserve"> (</w:t>
            </w:r>
            <w:r w:rsidRPr="009F7C70">
              <w:rPr>
                <w:rFonts w:eastAsiaTheme="minorHAnsi" w:cstheme="minorBidi"/>
                <w:szCs w:val="22"/>
                <w:shd w:val="clear" w:color="auto" w:fill="FFFFFF"/>
                <w:lang w:eastAsia="en-US"/>
              </w:rPr>
              <w:t xml:space="preserve">e.g., </w:t>
            </w:r>
            <w:r w:rsidRPr="009F7C70">
              <w:rPr>
                <w:rFonts w:eastAsiaTheme="minorHAnsi" w:cstheme="minorBidi"/>
                <w:szCs w:val="22"/>
                <w:shd w:val="clear" w:color="auto" w:fill="FFFFFF"/>
                <w:lang w:val="en-US" w:eastAsia="en-US"/>
              </w:rPr>
              <w:t xml:space="preserve">Iucu and Stîngu, 2013). </w:t>
            </w:r>
            <w:r w:rsidRPr="009F7C70">
              <w:rPr>
                <w:rFonts w:eastAsiaTheme="minorHAnsi" w:cstheme="minorBidi"/>
                <w:szCs w:val="22"/>
                <w:shd w:val="clear" w:color="auto" w:fill="FFFFFF"/>
                <w:lang w:eastAsia="en-US"/>
              </w:rPr>
              <w:t xml:space="preserve"> UB will contribute towards WPs 1.3 (in particular to the preparation of materials for mentors); 2.2 (attending international workshops and events and organizing one 14-day course on a theme related to its fields of unique expertise); 3.1 and 5.1.</w:t>
            </w:r>
          </w:p>
        </w:tc>
      </w:tr>
      <w:tr w:rsidR="00D06135" w:rsidRPr="009F7C70" w:rsidTr="00D06135">
        <w:trPr>
          <w:trHeight w:val="333"/>
        </w:trPr>
        <w:tc>
          <w:tcPr>
            <w:tcW w:w="9747" w:type="dxa"/>
            <w:gridSpan w:val="4"/>
            <w:vAlign w:val="center"/>
          </w:tcPr>
          <w:p w:rsidR="00D06135" w:rsidRPr="009F7C70" w:rsidRDefault="00D06135" w:rsidP="00D06135">
            <w:pPr>
              <w:tabs>
                <w:tab w:val="left" w:pos="3649"/>
                <w:tab w:val="left" w:pos="5349"/>
                <w:tab w:val="left" w:pos="7992"/>
                <w:tab w:val="left" w:pos="9409"/>
                <w:tab w:val="left" w:pos="10778"/>
              </w:tabs>
              <w:spacing w:after="100" w:afterAutospacing="1"/>
              <w:jc w:val="both"/>
              <w:rPr>
                <w:i/>
                <w:szCs w:val="22"/>
              </w:rPr>
            </w:pPr>
            <w:r w:rsidRPr="009F7C70">
              <w:rPr>
                <w:b/>
                <w:szCs w:val="22"/>
              </w:rPr>
              <w:t>D.1.2 - Operational capacity: Skills and expertise of key staff involved in the project</w:t>
            </w:r>
          </w:p>
        </w:tc>
      </w:tr>
      <w:tr w:rsidR="00D06135" w:rsidRPr="009F7C70" w:rsidTr="00D06135">
        <w:tc>
          <w:tcPr>
            <w:tcW w:w="2552" w:type="dxa"/>
            <w:gridSpan w:val="2"/>
            <w:vAlign w:val="center"/>
          </w:tcPr>
          <w:p w:rsidR="00D06135" w:rsidRPr="009F7C70" w:rsidRDefault="00D06135" w:rsidP="00D06135">
            <w:pPr>
              <w:tabs>
                <w:tab w:val="left" w:pos="3649"/>
                <w:tab w:val="left" w:pos="5349"/>
                <w:tab w:val="left" w:pos="7992"/>
                <w:tab w:val="left" w:pos="9409"/>
                <w:tab w:val="left" w:pos="10778"/>
              </w:tabs>
              <w:spacing w:after="100" w:afterAutospacing="1"/>
              <w:rPr>
                <w:b/>
                <w:szCs w:val="22"/>
              </w:rPr>
            </w:pPr>
            <w:r w:rsidRPr="009F7C70">
              <w:rPr>
                <w:b/>
                <w:bCs/>
                <w:szCs w:val="22"/>
              </w:rPr>
              <w:t>Professor Romiță Iucu, PhD</w:t>
            </w:r>
          </w:p>
        </w:tc>
        <w:tc>
          <w:tcPr>
            <w:tcW w:w="7195" w:type="dxa"/>
            <w:gridSpan w:val="2"/>
            <w:vAlign w:val="center"/>
          </w:tcPr>
          <w:p w:rsidR="00D06135" w:rsidRPr="009F7C70" w:rsidRDefault="00D06135" w:rsidP="00D06135">
            <w:pPr>
              <w:spacing w:after="100" w:afterAutospacing="1"/>
              <w:rPr>
                <w:szCs w:val="22"/>
              </w:rPr>
            </w:pPr>
            <w:r w:rsidRPr="009F7C70">
              <w:rPr>
                <w:rFonts w:cs="Tahoma"/>
                <w:spacing w:val="1"/>
                <w:szCs w:val="22"/>
              </w:rPr>
              <w:t>Vice-rector of the University of Bucharest</w:t>
            </w:r>
            <w:r w:rsidRPr="009F7C70">
              <w:rPr>
                <w:rFonts w:cs="Tahoma"/>
                <w:szCs w:val="22"/>
              </w:rPr>
              <w:t xml:space="preserve"> and professor of the Education Sciences Department at the University of Bucharest, </w:t>
            </w:r>
            <w:r w:rsidRPr="009F7C70">
              <w:rPr>
                <w:rFonts w:cs="Tahoma"/>
                <w:spacing w:val="1"/>
                <w:szCs w:val="22"/>
              </w:rPr>
              <w:t xml:space="preserve">Psychology and Education Sciences Faculty. He has been involved in a varios projects at national and international level in the field of teacher education: </w:t>
            </w:r>
            <w:r w:rsidRPr="009F7C70">
              <w:rPr>
                <w:szCs w:val="22"/>
              </w:rPr>
              <w:t xml:space="preserve">EDITE - European Doctorate in Teacher Education (LLP Programme), </w:t>
            </w:r>
            <w:r w:rsidRPr="009F7C70">
              <w:rPr>
                <w:szCs w:val="22"/>
                <w:lang w:val="en-US"/>
              </w:rPr>
              <w:t>The Reorganization of Live long learning of teachers form pre-university thru the generalization (by generalizing the) of transferability of professional credits (National EU funded project), Tehnical Assistance for Developing Continuing Training for Pre-University Education Staff (WYG European Program) “Institutional Innovation in Teacher Education” - National Council for Financing Higher Education in Romania.</w:t>
            </w:r>
            <w:r w:rsidRPr="009F7C70">
              <w:rPr>
                <w:rFonts w:cs="Tahoma"/>
                <w:spacing w:val="1"/>
                <w:szCs w:val="22"/>
              </w:rPr>
              <w:t xml:space="preserve"> </w:t>
            </w:r>
            <w:r w:rsidRPr="009F7C70">
              <w:rPr>
                <w:szCs w:val="22"/>
                <w:lang w:val="en-US"/>
              </w:rPr>
              <w:t xml:space="preserve">He is member of national and european professional bodies involved in teacher education: </w:t>
            </w:r>
            <w:r w:rsidRPr="009F7C70">
              <w:rPr>
                <w:szCs w:val="22"/>
              </w:rPr>
              <w:t xml:space="preserve">ENTEP – European Network on Teacher Education Policies (president), European </w:t>
            </w:r>
            <w:r w:rsidRPr="009F7C70">
              <w:rPr>
                <w:szCs w:val="22"/>
              </w:rPr>
              <w:lastRenderedPageBreak/>
              <w:t>Commission – Cluster Teachers and Trainers (member), CEI – Central European Initiave – University Network, (member in Executive Board), ARACIS – Romanian Agency for Higher Education Quality Assurance (member of the council).</w:t>
            </w:r>
          </w:p>
          <w:p w:rsidR="00D06135" w:rsidRPr="009F7C70" w:rsidRDefault="00D06135" w:rsidP="00D06135">
            <w:pPr>
              <w:spacing w:after="100" w:afterAutospacing="1"/>
              <w:rPr>
                <w:rFonts w:cs="Tahoma"/>
                <w:spacing w:val="1"/>
                <w:szCs w:val="22"/>
              </w:rPr>
            </w:pPr>
            <w:r w:rsidRPr="009F7C70">
              <w:rPr>
                <w:rFonts w:cstheme="majorBidi"/>
                <w:noProof/>
                <w:szCs w:val="22"/>
                <w:lang w:bidi="he-IL"/>
              </w:rPr>
              <w:t xml:space="preserve">He has published extensively, but he highlighst the following as particularly relevant for the </w:t>
            </w:r>
            <w:r w:rsidR="000F74D7" w:rsidRPr="009F7C70">
              <w:rPr>
                <w:rFonts w:cs="Times New Roman"/>
                <w:szCs w:val="22"/>
              </w:rPr>
              <w:t>PROTEACH</w:t>
            </w:r>
            <w:r w:rsidRPr="009F7C70">
              <w:rPr>
                <w:rFonts w:cstheme="majorBidi"/>
                <w:noProof/>
                <w:szCs w:val="22"/>
                <w:lang w:bidi="he-IL"/>
              </w:rPr>
              <w:t xml:space="preserve"> project:</w:t>
            </w:r>
            <w:r w:rsidRPr="009F7C70">
              <w:rPr>
                <w:rFonts w:cs="Tahoma"/>
                <w:spacing w:val="1"/>
                <w:szCs w:val="22"/>
              </w:rPr>
              <w:t xml:space="preserve"> </w:t>
            </w:r>
          </w:p>
          <w:p w:rsidR="00D06135" w:rsidRPr="009F7C70" w:rsidRDefault="00D06135" w:rsidP="00D06135">
            <w:pPr>
              <w:pStyle w:val="sylhebbib"/>
              <w:bidi w:val="0"/>
              <w:spacing w:after="0"/>
              <w:rPr>
                <w:rFonts w:asciiTheme="minorHAnsi" w:hAnsiTheme="minorHAnsi" w:cs="Tahoma"/>
                <w:spacing w:val="1"/>
                <w:sz w:val="22"/>
                <w:szCs w:val="22"/>
              </w:rPr>
            </w:pPr>
            <w:r w:rsidRPr="009F7C70">
              <w:rPr>
                <w:rFonts w:asciiTheme="minorHAnsi" w:hAnsiTheme="minorHAnsi"/>
                <w:bCs/>
                <w:i/>
                <w:sz w:val="22"/>
                <w:szCs w:val="22"/>
              </w:rPr>
              <w:t xml:space="preserve">European Doctorate in Teacher Education, </w:t>
            </w:r>
            <w:r w:rsidRPr="009F7C70">
              <w:rPr>
                <w:rFonts w:asciiTheme="minorHAnsi" w:hAnsiTheme="minorHAnsi"/>
                <w:bCs/>
                <w:sz w:val="22"/>
                <w:szCs w:val="22"/>
              </w:rPr>
              <w:t>Iucu Romita; Schratz Michael, 9th International Conference eLerning and Software for Education, eLerning and Software for Education, pg:15-22, 25-26 aprilie 2013, Bucharest, Romania</w:t>
            </w:r>
            <w:r w:rsidRPr="009F7C70">
              <w:rPr>
                <w:rFonts w:asciiTheme="minorHAnsi" w:hAnsiTheme="minorHAnsi"/>
                <w:b/>
                <w:bCs/>
                <w:sz w:val="22"/>
                <w:szCs w:val="22"/>
              </w:rPr>
              <w:t xml:space="preserve">, </w:t>
            </w:r>
            <w:r w:rsidRPr="009F7C70">
              <w:rPr>
                <w:rFonts w:asciiTheme="minorHAnsi" w:hAnsiTheme="minorHAnsi"/>
                <w:bCs/>
                <w:sz w:val="22"/>
                <w:szCs w:val="22"/>
              </w:rPr>
              <w:t>ISSN: 2066-026X</w:t>
            </w:r>
            <w:r w:rsidRPr="009F7C70">
              <w:rPr>
                <w:rFonts w:asciiTheme="minorHAnsi" w:hAnsiTheme="minorHAnsi" w:cs="Tahoma"/>
                <w:spacing w:val="1"/>
                <w:sz w:val="22"/>
                <w:szCs w:val="22"/>
              </w:rPr>
              <w:t xml:space="preserve">; </w:t>
            </w:r>
          </w:p>
          <w:p w:rsidR="00D06135" w:rsidRPr="009F7C70" w:rsidRDefault="00D06135" w:rsidP="00D06135">
            <w:pPr>
              <w:pStyle w:val="sylhebbib"/>
              <w:bidi w:val="0"/>
              <w:spacing w:after="0"/>
              <w:rPr>
                <w:rFonts w:asciiTheme="minorHAnsi" w:hAnsiTheme="minorHAnsi" w:cs="Tahoma"/>
                <w:spacing w:val="1"/>
                <w:sz w:val="22"/>
                <w:szCs w:val="22"/>
              </w:rPr>
            </w:pPr>
            <w:r w:rsidRPr="009F7C70">
              <w:rPr>
                <w:rFonts w:asciiTheme="minorHAnsi" w:hAnsiTheme="minorHAnsi"/>
                <w:bCs/>
                <w:sz w:val="22"/>
                <w:szCs w:val="22"/>
              </w:rPr>
              <w:t>Training induction mentors: alternative policy scenarios of Romanian education system, Iucu Romita; Stingu Mihaela, Procedia Social and Behavioral Sciences, 5th International Conference EDU-WORLD – Education Facing Contemporary World Issues, 29 november - 01 december 2012, pg: 931-934 published in 2013, Pitesti, Romania, ISSN:1877-0428</w:t>
            </w:r>
            <w:r w:rsidRPr="009F7C70">
              <w:rPr>
                <w:rFonts w:asciiTheme="minorHAnsi" w:hAnsiTheme="minorHAnsi" w:cs="Tahoma"/>
                <w:spacing w:val="1"/>
                <w:sz w:val="22"/>
                <w:szCs w:val="22"/>
              </w:rPr>
              <w:t xml:space="preserve">; </w:t>
            </w:r>
          </w:p>
          <w:p w:rsidR="00D06135" w:rsidRPr="009F7C70" w:rsidRDefault="00D06135" w:rsidP="00D06135">
            <w:pPr>
              <w:pStyle w:val="sylhebbib"/>
              <w:bidi w:val="0"/>
              <w:spacing w:after="0"/>
              <w:rPr>
                <w:rFonts w:asciiTheme="minorHAnsi" w:hAnsiTheme="minorHAnsi" w:cs="Tahoma"/>
                <w:spacing w:val="1"/>
                <w:sz w:val="22"/>
                <w:szCs w:val="22"/>
              </w:rPr>
            </w:pPr>
            <w:r w:rsidRPr="009F7C70">
              <w:rPr>
                <w:rFonts w:asciiTheme="minorHAnsi" w:hAnsiTheme="minorHAnsi"/>
                <w:sz w:val="22"/>
                <w:szCs w:val="22"/>
              </w:rPr>
              <w:t>Iucu, R., Ciolan, L., Stingu, M., 2012, Developing Newly Qualified Teachers Competences in Dealing with Students Violent Behavior, in Violence Among Adolescents. Proceedings of the 3rd International Conference "Social Work Perspectives on Quasi-Coercive Treatment of Offenders (Timisoara, 10-12 May 2012). Editor: M. Tomita</w:t>
            </w:r>
          </w:p>
          <w:p w:rsidR="00D06135" w:rsidRPr="009F7C70" w:rsidRDefault="00D06135" w:rsidP="00D06135">
            <w:pPr>
              <w:pStyle w:val="sylhebbib"/>
              <w:bidi w:val="0"/>
              <w:spacing w:after="0"/>
              <w:rPr>
                <w:rFonts w:asciiTheme="minorHAnsi" w:hAnsiTheme="minorHAnsi" w:cs="Tahoma"/>
                <w:spacing w:val="1"/>
                <w:sz w:val="22"/>
                <w:szCs w:val="22"/>
              </w:rPr>
            </w:pPr>
            <w:r w:rsidRPr="009F7C70">
              <w:rPr>
                <w:rFonts w:asciiTheme="minorHAnsi" w:hAnsiTheme="minorHAnsi"/>
                <w:bCs/>
                <w:i/>
                <w:sz w:val="22"/>
                <w:szCs w:val="22"/>
              </w:rPr>
              <w:t xml:space="preserve">„Teachers educators in Romania. A quality approach”, </w:t>
            </w:r>
            <w:r w:rsidRPr="009F7C70">
              <w:rPr>
                <w:rFonts w:asciiTheme="minorHAnsi" w:hAnsiTheme="minorHAnsi"/>
                <w:bCs/>
                <w:sz w:val="22"/>
                <w:szCs w:val="22"/>
              </w:rPr>
              <w:t>Romita Iucu, Codorean Gabriela, Preparing workforce for the Information Society, Lifelonflearning institue Iasi, 2010</w:t>
            </w:r>
          </w:p>
          <w:p w:rsidR="00D06135" w:rsidRPr="009F7C70" w:rsidRDefault="00D06135" w:rsidP="00D06135">
            <w:pPr>
              <w:pStyle w:val="sylhebbib"/>
              <w:bidi w:val="0"/>
              <w:spacing w:after="0"/>
              <w:rPr>
                <w:rFonts w:asciiTheme="minorHAnsi" w:hAnsiTheme="minorHAnsi" w:cs="Tahoma"/>
                <w:spacing w:val="1"/>
                <w:sz w:val="22"/>
                <w:szCs w:val="22"/>
              </w:rPr>
            </w:pPr>
            <w:r w:rsidRPr="009F7C70">
              <w:rPr>
                <w:rFonts w:asciiTheme="minorHAnsi" w:hAnsiTheme="minorHAnsi"/>
                <w:bCs/>
                <w:i/>
                <w:sz w:val="22"/>
                <w:szCs w:val="22"/>
              </w:rPr>
              <w:t xml:space="preserve">„Initial teacher education in teaching context in Romania”, </w:t>
            </w:r>
            <w:r w:rsidRPr="009F7C70">
              <w:rPr>
                <w:rFonts w:asciiTheme="minorHAnsi" w:hAnsiTheme="minorHAnsi"/>
                <w:bCs/>
                <w:sz w:val="22"/>
                <w:szCs w:val="22"/>
              </w:rPr>
              <w:t xml:space="preserve">Proceeding Potrugal Presidency of the Council of the European Union, , </w:t>
            </w:r>
            <w:r w:rsidRPr="009F7C70">
              <w:rPr>
                <w:rFonts w:asciiTheme="minorHAnsi" w:hAnsiTheme="minorHAnsi"/>
                <w:iCs/>
                <w:sz w:val="22"/>
                <w:szCs w:val="22"/>
                <w:lang w:eastAsia="ro-RO"/>
              </w:rPr>
              <w:t xml:space="preserve">Conferinta Techer professional development for the quality and equity of livelong learning, </w:t>
            </w:r>
            <w:r w:rsidRPr="009F7C70">
              <w:rPr>
                <w:rFonts w:asciiTheme="minorHAnsi" w:hAnsiTheme="minorHAnsi"/>
                <w:bCs/>
                <w:sz w:val="22"/>
                <w:szCs w:val="22"/>
              </w:rPr>
              <w:t>Portugalia</w:t>
            </w:r>
            <w:r w:rsidRPr="009F7C70">
              <w:rPr>
                <w:rFonts w:asciiTheme="minorHAnsi" w:hAnsiTheme="minorHAnsi"/>
                <w:iCs/>
                <w:sz w:val="22"/>
                <w:szCs w:val="22"/>
                <w:lang w:eastAsia="ro-RO"/>
              </w:rPr>
              <w:t xml:space="preserve"> 27-28 septembrie 2007</w:t>
            </w:r>
          </w:p>
        </w:tc>
      </w:tr>
      <w:tr w:rsidR="00D06135" w:rsidRPr="009F7C70" w:rsidTr="00D06135">
        <w:tc>
          <w:tcPr>
            <w:tcW w:w="2552" w:type="dxa"/>
            <w:gridSpan w:val="2"/>
            <w:vAlign w:val="center"/>
          </w:tcPr>
          <w:p w:rsidR="00D06135" w:rsidRPr="009F7C70" w:rsidRDefault="00D06135" w:rsidP="00D06135">
            <w:pPr>
              <w:spacing w:after="100" w:afterAutospacing="1"/>
              <w:rPr>
                <w:b/>
                <w:szCs w:val="22"/>
              </w:rPr>
            </w:pPr>
            <w:r w:rsidRPr="009F7C70">
              <w:rPr>
                <w:b/>
                <w:bCs/>
                <w:szCs w:val="22"/>
              </w:rPr>
              <w:lastRenderedPageBreak/>
              <w:t>Professor Lucian Ciolan, PhD</w:t>
            </w:r>
          </w:p>
        </w:tc>
        <w:tc>
          <w:tcPr>
            <w:tcW w:w="7195" w:type="dxa"/>
            <w:gridSpan w:val="2"/>
            <w:vAlign w:val="center"/>
          </w:tcPr>
          <w:p w:rsidR="00D06135" w:rsidRPr="009F7C70" w:rsidRDefault="00D06135" w:rsidP="00D06135">
            <w:pPr>
              <w:spacing w:after="100" w:afterAutospacing="1"/>
              <w:rPr>
                <w:i/>
                <w:szCs w:val="22"/>
              </w:rPr>
            </w:pPr>
            <w:r w:rsidRPr="009F7C70">
              <w:rPr>
                <w:rFonts w:cs="Tahoma"/>
                <w:szCs w:val="22"/>
              </w:rPr>
              <w:t xml:space="preserve">Dean of the Faculty of Psychology and Educational Sciences and professor of the Education Sciences Department at the University of Bucharest, </w:t>
            </w:r>
            <w:r w:rsidRPr="009F7C70">
              <w:rPr>
                <w:rFonts w:cs="Tahoma"/>
                <w:spacing w:val="1"/>
                <w:szCs w:val="22"/>
              </w:rPr>
              <w:t>Psychology and Education Sciences Faculty. He has been involved in a varios projects at national and international level in the field of teacher education</w:t>
            </w:r>
            <w:r w:rsidRPr="009F7C70">
              <w:rPr>
                <w:rFonts w:cs="Menlo Regular"/>
                <w:spacing w:val="1"/>
                <w:szCs w:val="22"/>
              </w:rPr>
              <w:t>:</w:t>
            </w:r>
            <w:r w:rsidRPr="009F7C70">
              <w:rPr>
                <w:szCs w:val="22"/>
              </w:rPr>
              <w:t xml:space="preserve"> ETF project </w:t>
            </w:r>
            <w:r w:rsidRPr="009F7C70">
              <w:rPr>
                <w:i/>
                <w:szCs w:val="22"/>
              </w:rPr>
              <w:t>Strategic Competence Development through creating nucleus of change in schools</w:t>
            </w:r>
            <w:r w:rsidRPr="009F7C70">
              <w:rPr>
                <w:szCs w:val="22"/>
              </w:rPr>
              <w:t xml:space="preserve">(consultant), ETF consultant for teacher training in TVET, WYG International – TA for Phare project on Teacher Training (expert), European Training Foundation Project </w:t>
            </w:r>
            <w:r w:rsidRPr="009F7C70">
              <w:rPr>
                <w:i/>
                <w:iCs/>
                <w:szCs w:val="22"/>
              </w:rPr>
              <w:t xml:space="preserve">Organization of learning processes and teacher training – VET teacher training experts (international expert), </w:t>
            </w:r>
            <w:r w:rsidRPr="009F7C70">
              <w:rPr>
                <w:i/>
                <w:szCs w:val="22"/>
              </w:rPr>
              <w:t>Institutional Models for Teacher Education [within Higher Educatio] in Europe Region.</w:t>
            </w:r>
          </w:p>
          <w:p w:rsidR="00D06135" w:rsidRPr="009F7C70" w:rsidRDefault="00D06135" w:rsidP="00D06135">
            <w:pPr>
              <w:spacing w:after="100" w:afterAutospacing="1"/>
              <w:rPr>
                <w:rFonts w:cs="Tahoma"/>
                <w:spacing w:val="1"/>
                <w:szCs w:val="22"/>
              </w:rPr>
            </w:pPr>
            <w:r w:rsidRPr="009F7C70">
              <w:rPr>
                <w:rFonts w:cstheme="majorBidi"/>
                <w:noProof/>
                <w:szCs w:val="22"/>
                <w:lang w:bidi="he-IL"/>
              </w:rPr>
              <w:t xml:space="preserve">He has published extensively, but he highlighst the following as particularly relevant for the </w:t>
            </w:r>
            <w:r w:rsidR="000F74D7" w:rsidRPr="009F7C70">
              <w:rPr>
                <w:rFonts w:cs="Times New Roman"/>
                <w:szCs w:val="22"/>
              </w:rPr>
              <w:t>PROTEACH</w:t>
            </w:r>
            <w:r w:rsidRPr="009F7C70">
              <w:rPr>
                <w:rFonts w:cstheme="majorBidi"/>
                <w:noProof/>
                <w:szCs w:val="22"/>
                <w:lang w:bidi="he-IL"/>
              </w:rPr>
              <w:t xml:space="preserve"> project:</w:t>
            </w:r>
            <w:r w:rsidRPr="009F7C70">
              <w:rPr>
                <w:rFonts w:cs="Tahoma"/>
                <w:spacing w:val="1"/>
                <w:szCs w:val="22"/>
              </w:rPr>
              <w:t xml:space="preserve"> </w:t>
            </w:r>
          </w:p>
          <w:p w:rsidR="00D06135" w:rsidRPr="009F7C70" w:rsidRDefault="00D06135" w:rsidP="00D06135">
            <w:pPr>
              <w:pStyle w:val="sylhebbib"/>
              <w:bidi w:val="0"/>
              <w:spacing w:after="0"/>
              <w:rPr>
                <w:rFonts w:asciiTheme="minorHAnsi" w:hAnsiTheme="minorHAnsi"/>
                <w:sz w:val="22"/>
                <w:szCs w:val="22"/>
              </w:rPr>
            </w:pPr>
            <w:r w:rsidRPr="009F7C70">
              <w:rPr>
                <w:rFonts w:asciiTheme="minorHAnsi" w:hAnsiTheme="minorHAnsi"/>
                <w:sz w:val="22"/>
                <w:szCs w:val="22"/>
              </w:rPr>
              <w:t xml:space="preserve">Ciolan, L., Stingu, M. &amp; Marin, E., 2014, </w:t>
            </w:r>
            <w:r w:rsidRPr="009F7C70">
              <w:rPr>
                <w:rFonts w:asciiTheme="minorHAnsi" w:hAnsiTheme="minorHAnsi"/>
                <w:i/>
                <w:sz w:val="22"/>
                <w:szCs w:val="22"/>
              </w:rPr>
              <w:t xml:space="preserve">The Human Factor: Training and Professional Development as a Policy Tool. </w:t>
            </w:r>
            <w:r w:rsidRPr="009F7C70">
              <w:rPr>
                <w:rFonts w:asciiTheme="minorHAnsi" w:hAnsiTheme="minorHAnsi"/>
                <w:sz w:val="22"/>
                <w:szCs w:val="22"/>
              </w:rPr>
              <w:t>Transylvanian Review of Administrative Sciences, 43E/2014, 48-67.</w:t>
            </w:r>
          </w:p>
          <w:p w:rsidR="00D06135" w:rsidRPr="009F7C70" w:rsidRDefault="00D06135" w:rsidP="00D06135">
            <w:pPr>
              <w:pStyle w:val="sylhebbib"/>
              <w:bidi w:val="0"/>
              <w:spacing w:after="0"/>
              <w:rPr>
                <w:rFonts w:asciiTheme="minorHAnsi" w:hAnsiTheme="minorHAnsi" w:cs="Tahoma"/>
                <w:spacing w:val="1"/>
                <w:sz w:val="22"/>
                <w:szCs w:val="22"/>
              </w:rPr>
            </w:pPr>
            <w:r w:rsidRPr="009F7C70">
              <w:rPr>
                <w:rFonts w:asciiTheme="minorHAnsi" w:hAnsiTheme="minorHAnsi"/>
                <w:sz w:val="22"/>
                <w:szCs w:val="22"/>
              </w:rPr>
              <w:t>Shades of gray. Teachers Beliefs and The Shaping of Democratic Education. (in colaborare). Repere 2/2009</w:t>
            </w:r>
          </w:p>
          <w:p w:rsidR="00D06135" w:rsidRPr="009F7C70" w:rsidRDefault="00D06135" w:rsidP="00D06135">
            <w:pPr>
              <w:pStyle w:val="sylhebbib"/>
              <w:bidi w:val="0"/>
              <w:spacing w:after="0"/>
              <w:rPr>
                <w:rFonts w:asciiTheme="minorHAnsi" w:hAnsiTheme="minorHAnsi" w:cs="Tahoma"/>
                <w:spacing w:val="1"/>
                <w:sz w:val="22"/>
                <w:szCs w:val="22"/>
              </w:rPr>
            </w:pPr>
            <w:r w:rsidRPr="009F7C70">
              <w:rPr>
                <w:rFonts w:asciiTheme="minorHAnsi" w:hAnsiTheme="minorHAnsi"/>
                <w:sz w:val="22"/>
                <w:szCs w:val="22"/>
              </w:rPr>
              <w:t xml:space="preserve">From teaching to Learning. And from Policy copying to policy learning for teachers? (with S.Nielsen). In: Vocational Education: Research and Reality </w:t>
            </w:r>
            <w:r w:rsidRPr="009F7C70">
              <w:rPr>
                <w:rFonts w:asciiTheme="minorHAnsi" w:hAnsiTheme="minorHAnsi"/>
                <w:sz w:val="22"/>
                <w:szCs w:val="22"/>
              </w:rPr>
              <w:lastRenderedPageBreak/>
              <w:t>(Profesinis Rengimas. Tyrimai Ir Realijos). 8/2010, p.34-49</w:t>
            </w:r>
          </w:p>
          <w:p w:rsidR="00D06135" w:rsidRPr="009F7C70" w:rsidRDefault="00D06135" w:rsidP="00D06135">
            <w:pPr>
              <w:pStyle w:val="sylhebbib"/>
              <w:bidi w:val="0"/>
              <w:spacing w:after="0"/>
              <w:rPr>
                <w:rFonts w:asciiTheme="minorHAnsi" w:hAnsiTheme="minorHAnsi" w:cs="Tahoma"/>
                <w:spacing w:val="1"/>
                <w:sz w:val="22"/>
                <w:szCs w:val="22"/>
              </w:rPr>
            </w:pPr>
            <w:r w:rsidRPr="009F7C70">
              <w:rPr>
                <w:rFonts w:asciiTheme="minorHAnsi" w:hAnsiTheme="minorHAnsi"/>
                <w:sz w:val="22"/>
                <w:szCs w:val="22"/>
              </w:rPr>
              <w:t>Ciolan, L., Nielsen, S., 2011, From Teaching to Learning and from Policy Copying to Policy Learning for Teachers? , in Vocational Education: Research and Reality,8.</w:t>
            </w:r>
          </w:p>
          <w:p w:rsidR="00D06135" w:rsidRPr="009F7C70" w:rsidRDefault="00D06135" w:rsidP="00D06135">
            <w:pPr>
              <w:pStyle w:val="sylhebbib"/>
              <w:bidi w:val="0"/>
              <w:spacing w:after="0"/>
              <w:rPr>
                <w:rFonts w:asciiTheme="minorHAnsi" w:hAnsiTheme="minorHAnsi" w:cs="Tahoma"/>
                <w:spacing w:val="1"/>
                <w:sz w:val="22"/>
                <w:szCs w:val="22"/>
              </w:rPr>
            </w:pPr>
            <w:r w:rsidRPr="009F7C70">
              <w:rPr>
                <w:rFonts w:asciiTheme="minorHAnsi" w:hAnsiTheme="minorHAnsi"/>
                <w:sz w:val="22"/>
                <w:szCs w:val="22"/>
              </w:rPr>
              <w:t>Ciolan, L., 2012, Training Better Teachers for Better Schools. The position and role of higher education in the training process, in Proceedings of the International Conference "Education facing contemporary world issues" (Pitesti, 29 November - 1 December 2012).</w:t>
            </w:r>
          </w:p>
          <w:p w:rsidR="00D06135" w:rsidRDefault="00D06135" w:rsidP="00D06135">
            <w:pPr>
              <w:pStyle w:val="sylhebbib"/>
              <w:bidi w:val="0"/>
              <w:spacing w:after="0"/>
              <w:rPr>
                <w:rFonts w:asciiTheme="minorHAnsi" w:hAnsiTheme="minorHAnsi" w:cs="Tahoma"/>
                <w:spacing w:val="1"/>
                <w:sz w:val="22"/>
                <w:szCs w:val="22"/>
              </w:rPr>
            </w:pPr>
            <w:r w:rsidRPr="009F7C70">
              <w:rPr>
                <w:rFonts w:asciiTheme="minorHAnsi" w:hAnsiTheme="minorHAnsi"/>
                <w:sz w:val="22"/>
                <w:szCs w:val="22"/>
              </w:rPr>
              <w:t>Iucu, R., Ciolan, L., Stingu, M., 2012, Developing Newly Qualified Teachers Competences in Dealing with Students Violent Behavior, in Violence Among Adolescents. Proceedings of the 3rd International Conference "Social Work Perspectives on Quasi-Coercive Treatment of Offenders (Timisoara, 10-12 May 2012). Editor: M. Tomita</w:t>
            </w:r>
          </w:p>
          <w:p w:rsidR="004A0236" w:rsidRPr="009F7C70" w:rsidRDefault="004A0236" w:rsidP="004A0236">
            <w:pPr>
              <w:pStyle w:val="sylhebbib"/>
              <w:bidi w:val="0"/>
              <w:spacing w:after="0"/>
              <w:rPr>
                <w:rFonts w:asciiTheme="minorHAnsi" w:hAnsiTheme="minorHAnsi" w:cs="Tahoma"/>
                <w:spacing w:val="1"/>
                <w:sz w:val="22"/>
                <w:szCs w:val="22"/>
              </w:rPr>
            </w:pPr>
          </w:p>
        </w:tc>
      </w:tr>
      <w:tr w:rsidR="00D06135" w:rsidRPr="009F7C70" w:rsidTr="00D06135">
        <w:tc>
          <w:tcPr>
            <w:tcW w:w="2552" w:type="dxa"/>
            <w:gridSpan w:val="2"/>
            <w:vAlign w:val="center"/>
          </w:tcPr>
          <w:p w:rsidR="00D06135" w:rsidRPr="009F7C70" w:rsidRDefault="00D06135" w:rsidP="00D06135">
            <w:pPr>
              <w:spacing w:after="100" w:afterAutospacing="1"/>
              <w:rPr>
                <w:b/>
                <w:szCs w:val="22"/>
              </w:rPr>
            </w:pPr>
            <w:r w:rsidRPr="009F7C70">
              <w:rPr>
                <w:b/>
                <w:szCs w:val="22"/>
              </w:rPr>
              <w:lastRenderedPageBreak/>
              <w:t>Assistant Lecturer Mihaela Stîngu, PhD</w:t>
            </w:r>
          </w:p>
        </w:tc>
        <w:tc>
          <w:tcPr>
            <w:tcW w:w="7195" w:type="dxa"/>
            <w:gridSpan w:val="2"/>
            <w:vAlign w:val="center"/>
          </w:tcPr>
          <w:p w:rsidR="00D06135" w:rsidRPr="009F7C70" w:rsidRDefault="00D06135" w:rsidP="00D06135">
            <w:pPr>
              <w:spacing w:after="100" w:afterAutospacing="1"/>
              <w:rPr>
                <w:szCs w:val="22"/>
              </w:rPr>
            </w:pPr>
            <w:r w:rsidRPr="009F7C70">
              <w:rPr>
                <w:rFonts w:cs="Tahoma"/>
                <w:szCs w:val="22"/>
              </w:rPr>
              <w:t>Dr.</w:t>
            </w:r>
            <w:r w:rsidRPr="009F7C70">
              <w:rPr>
                <w:szCs w:val="22"/>
              </w:rPr>
              <w:t xml:space="preserve"> </w:t>
            </w:r>
            <w:r w:rsidRPr="009F7C70">
              <w:rPr>
                <w:rFonts w:cs="Tahoma"/>
                <w:szCs w:val="22"/>
              </w:rPr>
              <w:t xml:space="preserve">Stîngu is currently assistant lecturer at the Education Sciences Department at the University of Bucharest, Faculty of </w:t>
            </w:r>
            <w:r w:rsidRPr="009F7C70">
              <w:rPr>
                <w:rFonts w:cs="Tahoma"/>
                <w:spacing w:val="1"/>
                <w:szCs w:val="22"/>
              </w:rPr>
              <w:t>Psychology and Education Sciences and helds seminars on: Research methodology, Training methods, Fundamentals of Pedagogy, Practicum module for BA cycle,  Pedagogy courses (Fundamentals of Pedagogy, Curriculum, Theory and methodology of instruction, Theory and practice of evaluation) for students in Psychology thet want to become teachers. She was team member of varios projects in the field of teacher education</w:t>
            </w:r>
            <w:r w:rsidRPr="009F7C70">
              <w:rPr>
                <w:rFonts w:cs="Menlo Regular"/>
                <w:spacing w:val="1"/>
                <w:szCs w:val="22"/>
              </w:rPr>
              <w:t>:</w:t>
            </w:r>
            <w:r w:rsidRPr="009F7C70">
              <w:rPr>
                <w:szCs w:val="22"/>
              </w:rPr>
              <w:t>„ School as it is – a research on the portrait of the pupils, teachers and of their interaction” – UNICEF-CEDU 2000+ (researcher, 2008-2009),</w:t>
            </w:r>
            <w:r w:rsidRPr="009F7C70">
              <w:rPr>
                <w:i/>
                <w:szCs w:val="22"/>
              </w:rPr>
              <w:t xml:space="preserve"> “Blended learning  courses for academics’ coninuous professional development” (expert, 2009-2012), </w:t>
            </w:r>
            <w:r w:rsidRPr="009F7C70">
              <w:rPr>
                <w:szCs w:val="22"/>
              </w:rPr>
              <w:t xml:space="preserve">The Reorganization of Live long learning of teachers form pre-university thru the generalization (by generalizing the) of transferability of professional credits (National EU funded project) (expert, 2011), </w:t>
            </w:r>
            <w:r w:rsidRPr="009F7C70">
              <w:rPr>
                <w:rFonts w:eastAsia="ヒラギノ角ゴ Pro W3"/>
                <w:szCs w:val="22"/>
              </w:rPr>
              <w:t xml:space="preserve">Nationa database of continuing professional development of teachers in undergraduate education in romania </w:t>
            </w:r>
            <w:r w:rsidRPr="009F7C70">
              <w:rPr>
                <w:szCs w:val="22"/>
              </w:rPr>
              <w:t xml:space="preserve">(National EU funded project) </w:t>
            </w:r>
            <w:r w:rsidRPr="009F7C70">
              <w:rPr>
                <w:rFonts w:eastAsia="ヒラギノ角ゴ Pro W3"/>
                <w:szCs w:val="22"/>
              </w:rPr>
              <w:t xml:space="preserve"> (expert, 2011), </w:t>
            </w:r>
            <w:r w:rsidRPr="009F7C70">
              <w:rPr>
                <w:szCs w:val="22"/>
              </w:rPr>
              <w:t>Romanian-Danish Center for Integrated Education (International Project-Funded by Velux Foundation) (trainer, 2012-2015)</w:t>
            </w:r>
          </w:p>
          <w:p w:rsidR="00D06135" w:rsidRPr="009F7C70" w:rsidRDefault="00D06135" w:rsidP="00D06135">
            <w:pPr>
              <w:spacing w:after="100" w:afterAutospacing="1"/>
              <w:rPr>
                <w:rFonts w:cs="Tahoma"/>
                <w:spacing w:val="1"/>
                <w:szCs w:val="22"/>
              </w:rPr>
            </w:pPr>
            <w:r w:rsidRPr="009F7C70">
              <w:rPr>
                <w:rFonts w:cstheme="majorBidi"/>
                <w:noProof/>
                <w:szCs w:val="22"/>
                <w:lang w:bidi="he-IL"/>
              </w:rPr>
              <w:t xml:space="preserve">She has published extensively, but she highlighst the following as particularly relevant for the </w:t>
            </w:r>
            <w:r w:rsidR="000F74D7" w:rsidRPr="009F7C70">
              <w:rPr>
                <w:rFonts w:cs="Times New Roman"/>
                <w:szCs w:val="22"/>
              </w:rPr>
              <w:t>PROTEACH</w:t>
            </w:r>
            <w:r w:rsidRPr="009F7C70">
              <w:rPr>
                <w:rFonts w:cstheme="majorBidi"/>
                <w:noProof/>
                <w:szCs w:val="22"/>
                <w:lang w:bidi="he-IL"/>
              </w:rPr>
              <w:t xml:space="preserve"> project:</w:t>
            </w:r>
            <w:r w:rsidRPr="009F7C70">
              <w:rPr>
                <w:rFonts w:cs="Tahoma"/>
                <w:spacing w:val="1"/>
                <w:szCs w:val="22"/>
              </w:rPr>
              <w:t xml:space="preserve"> </w:t>
            </w:r>
          </w:p>
          <w:p w:rsidR="00D06135" w:rsidRPr="009F7C70" w:rsidRDefault="00D06135" w:rsidP="00D06135">
            <w:pPr>
              <w:pStyle w:val="sylhebbib"/>
              <w:bidi w:val="0"/>
              <w:spacing w:after="0"/>
              <w:rPr>
                <w:rFonts w:asciiTheme="minorHAnsi" w:hAnsiTheme="minorHAnsi" w:cs="Tahoma"/>
                <w:spacing w:val="1"/>
                <w:sz w:val="22"/>
                <w:szCs w:val="22"/>
              </w:rPr>
            </w:pPr>
            <w:r w:rsidRPr="009F7C70">
              <w:rPr>
                <w:rFonts w:asciiTheme="minorHAnsi" w:hAnsiTheme="minorHAnsi"/>
                <w:sz w:val="22"/>
                <w:szCs w:val="22"/>
              </w:rPr>
              <w:t>Induction of newly qualified teachers in secondary education: needs, implications and oportunities – Doctoral Dissertation (2013)</w:t>
            </w:r>
          </w:p>
          <w:p w:rsidR="00D06135" w:rsidRPr="009F7C70" w:rsidRDefault="00D06135" w:rsidP="00D06135">
            <w:pPr>
              <w:pStyle w:val="sylhebbib"/>
              <w:bidi w:val="0"/>
              <w:spacing w:after="0"/>
              <w:rPr>
                <w:rFonts w:asciiTheme="minorHAnsi" w:hAnsiTheme="minorHAnsi" w:cs="Tahoma"/>
                <w:spacing w:val="1"/>
                <w:sz w:val="22"/>
                <w:szCs w:val="22"/>
              </w:rPr>
            </w:pPr>
            <w:r w:rsidRPr="009F7C70">
              <w:rPr>
                <w:rFonts w:asciiTheme="minorHAnsi" w:hAnsiTheme="minorHAnsi"/>
                <w:sz w:val="22"/>
                <w:szCs w:val="22"/>
              </w:rPr>
              <w:t xml:space="preserve">Stîngu, M. (2011). </w:t>
            </w:r>
            <w:r w:rsidRPr="009F7C70">
              <w:rPr>
                <w:rFonts w:asciiTheme="minorHAnsi" w:hAnsiTheme="minorHAnsi"/>
                <w:i/>
                <w:sz w:val="22"/>
                <w:szCs w:val="22"/>
              </w:rPr>
              <w:t>Reflexive practice in teacher education: facts and trends</w:t>
            </w:r>
            <w:r w:rsidRPr="009F7C70">
              <w:rPr>
                <w:rFonts w:asciiTheme="minorHAnsi" w:hAnsiTheme="minorHAnsi"/>
                <w:sz w:val="22"/>
                <w:szCs w:val="22"/>
              </w:rPr>
              <w:t xml:space="preserve">. Proceedings of the </w:t>
            </w:r>
            <w:r w:rsidRPr="009F7C70">
              <w:rPr>
                <w:rFonts w:asciiTheme="minorHAnsi" w:hAnsiTheme="minorHAnsi"/>
                <w:sz w:val="22"/>
                <w:szCs w:val="22"/>
                <w:shd w:val="clear" w:color="auto" w:fill="FCFDFD"/>
              </w:rPr>
              <w:t>2</w:t>
            </w:r>
            <w:r w:rsidRPr="009F7C70">
              <w:rPr>
                <w:rFonts w:asciiTheme="minorHAnsi" w:hAnsiTheme="minorHAnsi"/>
                <w:sz w:val="22"/>
                <w:szCs w:val="22"/>
                <w:shd w:val="clear" w:color="auto" w:fill="FCFDFD"/>
                <w:vertAlign w:val="superscript"/>
              </w:rPr>
              <w:t xml:space="preserve">nd </w:t>
            </w:r>
            <w:r w:rsidRPr="009F7C70">
              <w:rPr>
                <w:rFonts w:asciiTheme="minorHAnsi" w:hAnsiTheme="minorHAnsi"/>
                <w:sz w:val="22"/>
                <w:szCs w:val="22"/>
                <w:shd w:val="clear" w:color="auto" w:fill="FCFDFD"/>
              </w:rPr>
              <w:t>Edition of the International Conference</w:t>
            </w:r>
            <w:r w:rsidRPr="009F7C70">
              <w:rPr>
                <w:rFonts w:asciiTheme="minorHAnsi" w:hAnsiTheme="minorHAnsi"/>
                <w:sz w:val="22"/>
                <w:szCs w:val="22"/>
              </w:rPr>
              <w:t xml:space="preserve"> “Psychology and the Realities of the Contemporary World”- PSIWORLD 2011 </w:t>
            </w:r>
            <w:hyperlink r:id="rId18" w:tgtFrame="doilink" w:history="1">
              <w:r w:rsidRPr="009F7C70">
                <w:rPr>
                  <w:rStyle w:val="Hyperlink"/>
                  <w:rFonts w:asciiTheme="minorHAnsi" w:hAnsiTheme="minorHAnsi"/>
                  <w:sz w:val="22"/>
                  <w:szCs w:val="22"/>
                  <w:bdr w:val="none" w:sz="0" w:space="0" w:color="auto" w:frame="1"/>
                  <w:shd w:val="clear" w:color="auto" w:fill="FFFFFF"/>
                </w:rPr>
                <w:t>http://dx.doi.org/10.1016/j.sbspro.2012.01.195</w:t>
              </w:r>
            </w:hyperlink>
            <w:r w:rsidRPr="009F7C70">
              <w:rPr>
                <w:rFonts w:asciiTheme="minorHAnsi" w:hAnsiTheme="minorHAnsi"/>
                <w:sz w:val="22"/>
                <w:szCs w:val="22"/>
              </w:rPr>
              <w:t xml:space="preserve"> </w:t>
            </w:r>
          </w:p>
          <w:p w:rsidR="00D06135" w:rsidRPr="009F7C70" w:rsidRDefault="00D06135" w:rsidP="00D06135">
            <w:pPr>
              <w:pStyle w:val="sylhebbib"/>
              <w:bidi w:val="0"/>
              <w:spacing w:after="0"/>
              <w:rPr>
                <w:rFonts w:asciiTheme="minorHAnsi" w:hAnsiTheme="minorHAnsi" w:cs="Tahoma"/>
                <w:spacing w:val="1"/>
                <w:sz w:val="22"/>
                <w:szCs w:val="22"/>
              </w:rPr>
            </w:pPr>
            <w:r w:rsidRPr="009F7C70">
              <w:rPr>
                <w:rFonts w:asciiTheme="minorHAnsi" w:hAnsiTheme="minorHAnsi"/>
                <w:sz w:val="22"/>
                <w:szCs w:val="22"/>
              </w:rPr>
              <w:t>Iucu,R., Ciolan, L. &amp; Stîngu, M. (2012). Developing newly qualified teachers’ competencies in dealing with students’ violent behavior. In: Tomita, M (ed) (3rd International Conference on Social Work Perspectives on Quasi-Coercive Treatment of Offenders - Violence Among Adolescents SPECTO) Medimond, ISI Proceedings ISBN: 978-88-7587-639-5</w:t>
            </w:r>
          </w:p>
          <w:p w:rsidR="00D06135" w:rsidRPr="009F7C70" w:rsidRDefault="00D06135" w:rsidP="00D06135">
            <w:pPr>
              <w:pStyle w:val="sylhebbib"/>
              <w:bidi w:val="0"/>
              <w:spacing w:after="0"/>
              <w:rPr>
                <w:rFonts w:asciiTheme="minorHAnsi" w:hAnsiTheme="minorHAnsi" w:cs="Tahoma"/>
                <w:spacing w:val="1"/>
                <w:sz w:val="22"/>
                <w:szCs w:val="22"/>
              </w:rPr>
            </w:pPr>
            <w:r w:rsidRPr="009F7C70">
              <w:rPr>
                <w:rFonts w:asciiTheme="minorHAnsi" w:hAnsiTheme="minorHAnsi"/>
                <w:sz w:val="22"/>
                <w:szCs w:val="22"/>
              </w:rPr>
              <w:t xml:space="preserve">Iucu, R., Stîngu, M. (2013). </w:t>
            </w:r>
            <w:r w:rsidRPr="009F7C70">
              <w:rPr>
                <w:rFonts w:asciiTheme="minorHAnsi" w:hAnsiTheme="minorHAnsi"/>
                <w:i/>
                <w:sz w:val="22"/>
                <w:szCs w:val="22"/>
              </w:rPr>
              <w:t>Training induction mentors: alternative policy scenarios</w:t>
            </w:r>
            <w:r w:rsidRPr="009F7C70">
              <w:rPr>
                <w:rFonts w:asciiTheme="minorHAnsi" w:hAnsiTheme="minorHAnsi"/>
                <w:sz w:val="22"/>
                <w:szCs w:val="22"/>
              </w:rPr>
              <w:t xml:space="preserve">. In: </w:t>
            </w:r>
            <w:r w:rsidRPr="009F7C70">
              <w:rPr>
                <w:rFonts w:asciiTheme="minorHAnsi" w:hAnsiTheme="minorHAnsi"/>
                <w:sz w:val="22"/>
                <w:szCs w:val="22"/>
                <w:shd w:val="clear" w:color="auto" w:fill="F9FBFC"/>
              </w:rPr>
              <w:t xml:space="preserve">5th International Conference EDU-WORLD 2012 - Education Facing Contemporary World Issues, </w:t>
            </w:r>
            <w:hyperlink r:id="rId19" w:history="1">
              <w:r w:rsidRPr="009F7C70">
                <w:rPr>
                  <w:rFonts w:asciiTheme="minorHAnsi" w:hAnsiTheme="minorHAnsi"/>
                  <w:sz w:val="22"/>
                  <w:szCs w:val="22"/>
                </w:rPr>
                <w:t xml:space="preserve">Procedia - Social and Behavioral </w:t>
              </w:r>
              <w:r w:rsidRPr="009F7C70">
                <w:rPr>
                  <w:rFonts w:asciiTheme="minorHAnsi" w:hAnsiTheme="minorHAnsi"/>
                  <w:sz w:val="22"/>
                  <w:szCs w:val="22"/>
                </w:rPr>
                <w:lastRenderedPageBreak/>
                <w:t>Sciences</w:t>
              </w:r>
            </w:hyperlink>
            <w:r w:rsidRPr="009F7C70">
              <w:rPr>
                <w:rFonts w:asciiTheme="minorHAnsi" w:hAnsiTheme="minorHAnsi"/>
                <w:sz w:val="22"/>
                <w:szCs w:val="22"/>
              </w:rPr>
              <w:t xml:space="preserve">, </w:t>
            </w:r>
            <w:hyperlink r:id="rId20" w:history="1">
              <w:r w:rsidRPr="009F7C70">
                <w:rPr>
                  <w:rFonts w:asciiTheme="minorHAnsi" w:hAnsiTheme="minorHAnsi"/>
                  <w:sz w:val="22"/>
                  <w:szCs w:val="22"/>
                </w:rPr>
                <w:t>Volume 76</w:t>
              </w:r>
            </w:hyperlink>
            <w:r w:rsidRPr="009F7C70">
              <w:rPr>
                <w:rFonts w:asciiTheme="minorHAnsi" w:hAnsiTheme="minorHAnsi"/>
                <w:sz w:val="22"/>
                <w:szCs w:val="22"/>
              </w:rPr>
              <w:t xml:space="preserve">, 931–934.  </w:t>
            </w:r>
            <w:hyperlink r:id="rId21" w:history="1">
              <w:r w:rsidRPr="009F7C70">
                <w:rPr>
                  <w:rStyle w:val="Hyperlink"/>
                  <w:rFonts w:asciiTheme="minorHAnsi" w:hAnsiTheme="minorHAnsi"/>
                  <w:sz w:val="22"/>
                  <w:szCs w:val="22"/>
                </w:rPr>
                <w:t>http://dx.doi.org/10.1016/j.sbspro.2013.04.237</w:t>
              </w:r>
            </w:hyperlink>
          </w:p>
          <w:p w:rsidR="00D06135" w:rsidRPr="009F7C70" w:rsidRDefault="00D06135" w:rsidP="00D06135">
            <w:pPr>
              <w:pStyle w:val="sylhebbib"/>
              <w:bidi w:val="0"/>
              <w:spacing w:after="0"/>
              <w:rPr>
                <w:rFonts w:asciiTheme="minorHAnsi" w:hAnsiTheme="minorHAnsi" w:cs="Tahoma"/>
                <w:spacing w:val="1"/>
                <w:sz w:val="22"/>
                <w:szCs w:val="22"/>
              </w:rPr>
            </w:pPr>
            <w:r w:rsidRPr="009F7C70">
              <w:rPr>
                <w:rFonts w:asciiTheme="minorHAnsi" w:hAnsiTheme="minorHAnsi"/>
                <w:sz w:val="22"/>
                <w:szCs w:val="22"/>
              </w:rPr>
              <w:t>Stîngu</w:t>
            </w:r>
            <w:r w:rsidRPr="009F7C70">
              <w:rPr>
                <w:rFonts w:asciiTheme="minorHAnsi" w:hAnsiTheme="minorHAnsi"/>
                <w:iCs/>
                <w:sz w:val="22"/>
                <w:szCs w:val="22"/>
              </w:rPr>
              <w:t>, M. (2013).</w:t>
            </w:r>
            <w:r w:rsidRPr="009F7C70">
              <w:rPr>
                <w:rStyle w:val="BalloonTextChar"/>
                <w:rFonts w:asciiTheme="minorHAnsi" w:hAnsiTheme="minorHAnsi"/>
                <w:sz w:val="22"/>
                <w:szCs w:val="22"/>
              </w:rPr>
              <w:t xml:space="preserve"> </w:t>
            </w:r>
            <w:r w:rsidRPr="009F7C70">
              <w:rPr>
                <w:rStyle w:val="hp"/>
                <w:rFonts w:asciiTheme="minorHAnsi" w:hAnsiTheme="minorHAnsi"/>
                <w:sz w:val="22"/>
                <w:szCs w:val="22"/>
              </w:rPr>
              <w:t>Induction of newly qualified teachers: limits, needs and opportunities</w:t>
            </w:r>
            <w:r w:rsidRPr="009F7C70">
              <w:rPr>
                <w:rFonts w:asciiTheme="minorHAnsi" w:hAnsiTheme="minorHAnsi"/>
                <w:i/>
                <w:iCs/>
                <w:sz w:val="22"/>
                <w:szCs w:val="22"/>
              </w:rPr>
              <w:t>. In:Kobylarek, A. (ed)</w:t>
            </w:r>
            <w:r w:rsidRPr="009F7C70">
              <w:rPr>
                <w:rFonts w:asciiTheme="minorHAnsi" w:hAnsiTheme="minorHAnsi"/>
                <w:iCs/>
                <w:sz w:val="22"/>
                <w:szCs w:val="22"/>
              </w:rPr>
              <w:t xml:space="preserve"> </w:t>
            </w:r>
            <w:r w:rsidRPr="009F7C70">
              <w:rPr>
                <w:rFonts w:asciiTheme="minorHAnsi" w:hAnsiTheme="minorHAnsi"/>
                <w:sz w:val="22"/>
                <w:szCs w:val="22"/>
                <w:shd w:val="clear" w:color="auto" w:fill="FFFFFF"/>
              </w:rPr>
              <w:t>Journal of Education, Culture and Society 1/2013, 148-157 Wroclaw</w:t>
            </w:r>
            <w:r w:rsidRPr="009F7C70">
              <w:rPr>
                <w:rFonts w:asciiTheme="minorHAnsi" w:hAnsiTheme="minorHAnsi"/>
                <w:color w:val="000000"/>
                <w:sz w:val="22"/>
                <w:szCs w:val="22"/>
                <w:lang w:eastAsia="ro-RO"/>
              </w:rPr>
              <w:t xml:space="preserve"> </w:t>
            </w:r>
            <w:hyperlink r:id="rId22" w:history="1">
              <w:r w:rsidRPr="009F7C70">
                <w:rPr>
                  <w:rStyle w:val="Hyperlink"/>
                  <w:rFonts w:asciiTheme="minorHAnsi" w:hAnsiTheme="minorHAnsi"/>
                  <w:i/>
                  <w:iCs/>
                  <w:sz w:val="22"/>
                  <w:szCs w:val="22"/>
                </w:rPr>
                <w:t>http://www.joedcuso.eu/Content/Issues/2013/01/Articles/148_Journal_1_2013.pdf</w:t>
              </w:r>
            </w:hyperlink>
          </w:p>
          <w:p w:rsidR="00D06135" w:rsidRPr="009F7C70" w:rsidRDefault="00D06135" w:rsidP="00D06135">
            <w:pPr>
              <w:pStyle w:val="sylhebbib"/>
              <w:bidi w:val="0"/>
              <w:spacing w:after="0"/>
              <w:rPr>
                <w:rFonts w:asciiTheme="minorHAnsi" w:hAnsiTheme="minorHAnsi" w:cs="Tahoma"/>
                <w:spacing w:val="1"/>
                <w:sz w:val="22"/>
                <w:szCs w:val="22"/>
              </w:rPr>
            </w:pPr>
            <w:r w:rsidRPr="009F7C70">
              <w:rPr>
                <w:rFonts w:asciiTheme="minorHAnsi" w:hAnsiTheme="minorHAnsi"/>
                <w:color w:val="000000"/>
                <w:sz w:val="22"/>
                <w:szCs w:val="22"/>
              </w:rPr>
              <w:t xml:space="preserve">Ciolan, L., Stingu, M. &amp; Marin, E., 2014, </w:t>
            </w:r>
            <w:r w:rsidRPr="009F7C70">
              <w:rPr>
                <w:rFonts w:asciiTheme="minorHAnsi" w:hAnsiTheme="minorHAnsi"/>
                <w:i/>
                <w:color w:val="000000"/>
                <w:sz w:val="22"/>
                <w:szCs w:val="22"/>
              </w:rPr>
              <w:t xml:space="preserve">The Human Factor: Training and Professional Development as a Policy Tool. </w:t>
            </w:r>
            <w:r w:rsidRPr="009F7C70">
              <w:rPr>
                <w:rFonts w:asciiTheme="minorHAnsi" w:hAnsiTheme="minorHAnsi"/>
                <w:color w:val="000000"/>
                <w:sz w:val="22"/>
                <w:szCs w:val="22"/>
              </w:rPr>
              <w:t xml:space="preserve">Transylvanian Review of Administrative Sciences, 43E/2014, 48-67, </w:t>
            </w:r>
            <w:r w:rsidRPr="009F7C70">
              <w:rPr>
                <w:rStyle w:val="Strong"/>
                <w:rFonts w:asciiTheme="minorHAnsi" w:hAnsiTheme="minorHAnsi"/>
                <w:sz w:val="22"/>
                <w:szCs w:val="22"/>
              </w:rPr>
              <w:t>Impact Factor: 0,532</w:t>
            </w:r>
          </w:p>
        </w:tc>
      </w:tr>
      <w:tr w:rsidR="00D06135" w:rsidRPr="009F7C70" w:rsidTr="00D06135">
        <w:tc>
          <w:tcPr>
            <w:tcW w:w="2552" w:type="dxa"/>
            <w:gridSpan w:val="2"/>
            <w:vAlign w:val="center"/>
          </w:tcPr>
          <w:p w:rsidR="00D06135" w:rsidRPr="009F7C70" w:rsidRDefault="00D06135" w:rsidP="00D06135">
            <w:pPr>
              <w:tabs>
                <w:tab w:val="left" w:pos="3649"/>
                <w:tab w:val="left" w:pos="5349"/>
                <w:tab w:val="left" w:pos="7992"/>
                <w:tab w:val="left" w:pos="9409"/>
                <w:tab w:val="left" w:pos="10778"/>
              </w:tabs>
              <w:spacing w:after="100" w:afterAutospacing="1"/>
              <w:rPr>
                <w:b/>
                <w:szCs w:val="22"/>
                <w:lang w:val="en-US"/>
              </w:rPr>
            </w:pPr>
            <w:r w:rsidRPr="009F7C70">
              <w:rPr>
                <w:b/>
                <w:szCs w:val="22"/>
              </w:rPr>
              <w:lastRenderedPageBreak/>
              <w:t>Assistant Lecturer Elena Marin</w:t>
            </w:r>
          </w:p>
        </w:tc>
        <w:tc>
          <w:tcPr>
            <w:tcW w:w="7195" w:type="dxa"/>
            <w:gridSpan w:val="2"/>
            <w:vAlign w:val="center"/>
          </w:tcPr>
          <w:p w:rsidR="00D06135" w:rsidRPr="009F7C70" w:rsidRDefault="00D06135" w:rsidP="00D06135">
            <w:pPr>
              <w:pStyle w:val="Default"/>
              <w:spacing w:after="100" w:afterAutospacing="1"/>
              <w:contextualSpacing/>
              <w:rPr>
                <w:rFonts w:asciiTheme="minorHAnsi" w:eastAsia="Calibri" w:hAnsiTheme="minorHAnsi"/>
                <w:color w:val="auto"/>
                <w:sz w:val="22"/>
                <w:szCs w:val="22"/>
                <w:lang w:val="en-GB" w:eastAsia="en-GB"/>
              </w:rPr>
            </w:pPr>
            <w:r w:rsidRPr="009F7C70">
              <w:rPr>
                <w:rFonts w:asciiTheme="minorHAnsi" w:hAnsiTheme="minorHAnsi" w:cs="Tahoma"/>
                <w:sz w:val="22"/>
                <w:szCs w:val="22"/>
                <w:lang w:val="en-US"/>
              </w:rPr>
              <w:t>Ms. Marin</w:t>
            </w:r>
            <w:r w:rsidRPr="009F7C70">
              <w:rPr>
                <w:rFonts w:asciiTheme="minorHAnsi" w:hAnsiTheme="minorHAnsi" w:cs="Tahoma"/>
                <w:sz w:val="22"/>
                <w:szCs w:val="22"/>
              </w:rPr>
              <w:t xml:space="preserve"> is an assistant lecturer at the Education Sciences Department at the University of Bucharest, </w:t>
            </w:r>
            <w:r w:rsidRPr="009F7C70">
              <w:rPr>
                <w:rFonts w:asciiTheme="minorHAnsi" w:hAnsiTheme="minorHAnsi" w:cs="Tahoma"/>
                <w:spacing w:val="1"/>
                <w:sz w:val="22"/>
                <w:szCs w:val="22"/>
              </w:rPr>
              <w:t xml:space="preserve">Faculty of Psychology and Education Sciences </w:t>
            </w:r>
            <w:r w:rsidRPr="009F7C70">
              <w:rPr>
                <w:rFonts w:asciiTheme="minorHAnsi" w:hAnsiTheme="minorHAnsi" w:cs="Times New Roman"/>
                <w:sz w:val="22"/>
                <w:szCs w:val="22"/>
              </w:rPr>
              <w:t xml:space="preserve">and is in charge with the </w:t>
            </w:r>
            <w:r w:rsidRPr="009F7C70">
              <w:rPr>
                <w:rStyle w:val="hps"/>
                <w:rFonts w:asciiTheme="minorHAnsi" w:hAnsiTheme="minorHAnsi" w:cs="Times New Roman"/>
                <w:sz w:val="22"/>
                <w:szCs w:val="22"/>
              </w:rPr>
              <w:t>Theory and</w:t>
            </w:r>
            <w:r w:rsidRPr="009F7C70">
              <w:rPr>
                <w:rFonts w:asciiTheme="minorHAnsi" w:hAnsiTheme="minorHAnsi" w:cs="Times New Roman"/>
                <w:sz w:val="22"/>
                <w:szCs w:val="22"/>
              </w:rPr>
              <w:t xml:space="preserve"> </w:t>
            </w:r>
            <w:r w:rsidRPr="009F7C70">
              <w:rPr>
                <w:rStyle w:val="hps"/>
                <w:rFonts w:asciiTheme="minorHAnsi" w:hAnsiTheme="minorHAnsi" w:cs="Times New Roman"/>
                <w:sz w:val="22"/>
                <w:szCs w:val="22"/>
              </w:rPr>
              <w:t>Methodology of Instruction seminar</w:t>
            </w:r>
            <w:r w:rsidRPr="009F7C70">
              <w:rPr>
                <w:rFonts w:asciiTheme="minorHAnsi" w:hAnsiTheme="minorHAnsi" w:cs="Times New Roman"/>
                <w:sz w:val="22"/>
                <w:szCs w:val="22"/>
              </w:rPr>
              <w:t xml:space="preserve">, the </w:t>
            </w:r>
            <w:r w:rsidRPr="009F7C70">
              <w:rPr>
                <w:rStyle w:val="hps"/>
                <w:rFonts w:asciiTheme="minorHAnsi" w:hAnsiTheme="minorHAnsi" w:cs="Times New Roman"/>
                <w:sz w:val="22"/>
                <w:szCs w:val="22"/>
              </w:rPr>
              <w:t>Classroom Management seminar</w:t>
            </w:r>
            <w:r w:rsidRPr="009F7C70">
              <w:rPr>
                <w:rFonts w:asciiTheme="minorHAnsi" w:hAnsiTheme="minorHAnsi" w:cs="Times New Roman"/>
                <w:sz w:val="22"/>
                <w:szCs w:val="22"/>
              </w:rPr>
              <w:t>, and also coordinates students t</w:t>
            </w:r>
            <w:r w:rsidRPr="009F7C70">
              <w:rPr>
                <w:rStyle w:val="hps"/>
                <w:rFonts w:asciiTheme="minorHAnsi" w:hAnsiTheme="minorHAnsi" w:cs="Times New Roman"/>
                <w:sz w:val="22"/>
                <w:szCs w:val="22"/>
              </w:rPr>
              <w:t>eaching practice</w:t>
            </w:r>
            <w:r w:rsidRPr="009F7C70">
              <w:rPr>
                <w:rFonts w:asciiTheme="minorHAnsi" w:hAnsiTheme="minorHAnsi" w:cs="Times New Roman"/>
                <w:sz w:val="22"/>
                <w:szCs w:val="22"/>
              </w:rPr>
              <w:t xml:space="preserve">. </w:t>
            </w:r>
            <w:r w:rsidRPr="009F7C70">
              <w:rPr>
                <w:rStyle w:val="hps"/>
                <w:rFonts w:asciiTheme="minorHAnsi" w:hAnsiTheme="minorHAnsi" w:cs="Times New Roman"/>
                <w:sz w:val="22"/>
                <w:szCs w:val="22"/>
              </w:rPr>
              <w:t>The professional main</w:t>
            </w:r>
            <w:r w:rsidRPr="009F7C70">
              <w:rPr>
                <w:rFonts w:asciiTheme="minorHAnsi" w:hAnsiTheme="minorHAnsi" w:cs="Times New Roman"/>
                <w:sz w:val="22"/>
                <w:szCs w:val="22"/>
              </w:rPr>
              <w:t xml:space="preserve"> </w:t>
            </w:r>
            <w:r w:rsidRPr="009F7C70">
              <w:rPr>
                <w:rStyle w:val="hps"/>
                <w:rFonts w:asciiTheme="minorHAnsi" w:hAnsiTheme="minorHAnsi" w:cs="Times New Roman"/>
                <w:sz w:val="22"/>
                <w:szCs w:val="22"/>
              </w:rPr>
              <w:t>interest is</w:t>
            </w:r>
            <w:r w:rsidRPr="009F7C70">
              <w:rPr>
                <w:rFonts w:asciiTheme="minorHAnsi" w:hAnsiTheme="minorHAnsi" w:cs="Times New Roman"/>
                <w:sz w:val="22"/>
                <w:szCs w:val="22"/>
              </w:rPr>
              <w:t xml:space="preserve"> related to initial </w:t>
            </w:r>
            <w:r w:rsidRPr="009F7C70">
              <w:rPr>
                <w:rStyle w:val="hps"/>
                <w:rFonts w:asciiTheme="minorHAnsi" w:hAnsiTheme="minorHAnsi" w:cs="Times New Roman"/>
                <w:sz w:val="22"/>
                <w:szCs w:val="22"/>
              </w:rPr>
              <w:t>teaching training and continuing professional development. Another field of interest is related to inclusive</w:t>
            </w:r>
            <w:r w:rsidRPr="009F7C70">
              <w:rPr>
                <w:rFonts w:asciiTheme="minorHAnsi" w:hAnsiTheme="minorHAnsi" w:cs="Times New Roman"/>
                <w:sz w:val="22"/>
                <w:szCs w:val="22"/>
              </w:rPr>
              <w:t xml:space="preserve"> </w:t>
            </w:r>
            <w:r w:rsidRPr="009F7C70">
              <w:rPr>
                <w:rStyle w:val="hps"/>
                <w:rFonts w:asciiTheme="minorHAnsi" w:hAnsiTheme="minorHAnsi" w:cs="Times New Roman"/>
                <w:sz w:val="22"/>
                <w:szCs w:val="22"/>
              </w:rPr>
              <w:t>education</w:t>
            </w:r>
            <w:r w:rsidRPr="009F7C70">
              <w:rPr>
                <w:rFonts w:asciiTheme="minorHAnsi" w:hAnsiTheme="minorHAnsi" w:cs="Times New Roman"/>
                <w:sz w:val="22"/>
                <w:szCs w:val="22"/>
              </w:rPr>
              <w:t xml:space="preserve"> that can be observed in the </w:t>
            </w:r>
            <w:r w:rsidRPr="009F7C70">
              <w:rPr>
                <w:rStyle w:val="hps"/>
                <w:rFonts w:asciiTheme="minorHAnsi" w:hAnsiTheme="minorHAnsi" w:cs="Times New Roman"/>
                <w:sz w:val="22"/>
                <w:szCs w:val="22"/>
              </w:rPr>
              <w:t>doctoral thesis.</w:t>
            </w:r>
            <w:r w:rsidRPr="009F7C70">
              <w:rPr>
                <w:rStyle w:val="hps"/>
                <w:rFonts w:asciiTheme="minorHAnsi" w:eastAsia="Calibri" w:hAnsiTheme="minorHAnsi"/>
                <w:color w:val="auto"/>
                <w:sz w:val="22"/>
                <w:szCs w:val="22"/>
                <w:lang w:val="en-GB" w:eastAsia="en-GB"/>
              </w:rPr>
              <w:t xml:space="preserve"> </w:t>
            </w:r>
            <w:r w:rsidRPr="009F7C70">
              <w:rPr>
                <w:rStyle w:val="hps"/>
                <w:rFonts w:asciiTheme="minorHAnsi" w:hAnsiTheme="minorHAnsi" w:cs="Times New Roman"/>
                <w:sz w:val="22"/>
                <w:szCs w:val="22"/>
              </w:rPr>
              <w:t>It also took part in several projects such as:</w:t>
            </w:r>
            <w:r w:rsidRPr="009F7C70">
              <w:rPr>
                <w:rFonts w:asciiTheme="minorHAnsi" w:hAnsiTheme="minorHAnsi" w:cs="Times New Roman"/>
                <w:sz w:val="22"/>
                <w:szCs w:val="22"/>
              </w:rPr>
              <w:t xml:space="preserve"> </w:t>
            </w:r>
            <w:r w:rsidRPr="009F7C70">
              <w:rPr>
                <w:rStyle w:val="hps"/>
                <w:rFonts w:asciiTheme="minorHAnsi" w:hAnsiTheme="minorHAnsi" w:cs="Times New Roman"/>
                <w:sz w:val="22"/>
                <w:szCs w:val="22"/>
              </w:rPr>
              <w:t xml:space="preserve">"Continuing professional development using a </w:t>
            </w:r>
            <w:r w:rsidRPr="009F7C70">
              <w:rPr>
                <w:rStyle w:val="hps"/>
                <w:rFonts w:asciiTheme="minorHAnsi" w:hAnsiTheme="minorHAnsi" w:cs="Times New Roman"/>
                <w:sz w:val="22"/>
                <w:szCs w:val="22"/>
                <w:lang w:val="ro-RO"/>
              </w:rPr>
              <w:t>„</w:t>
            </w:r>
            <w:r w:rsidRPr="009F7C70">
              <w:rPr>
                <w:rStyle w:val="hps"/>
                <w:rFonts w:asciiTheme="minorHAnsi" w:hAnsiTheme="minorHAnsi" w:cs="Times New Roman"/>
                <w:sz w:val="22"/>
                <w:szCs w:val="22"/>
              </w:rPr>
              <w:t>blended learning”</w:t>
            </w:r>
            <w:r w:rsidRPr="009F7C70">
              <w:rPr>
                <w:rFonts w:asciiTheme="minorHAnsi" w:hAnsiTheme="minorHAnsi" w:cs="Times New Roman"/>
                <w:sz w:val="22"/>
                <w:szCs w:val="22"/>
              </w:rPr>
              <w:t xml:space="preserve"> </w:t>
            </w:r>
            <w:r w:rsidRPr="009F7C70">
              <w:rPr>
                <w:rStyle w:val="hps"/>
                <w:rFonts w:asciiTheme="minorHAnsi" w:hAnsiTheme="minorHAnsi" w:cs="Times New Roman"/>
                <w:sz w:val="22"/>
                <w:szCs w:val="22"/>
              </w:rPr>
              <w:t>approach</w:t>
            </w:r>
            <w:r w:rsidRPr="009F7C70">
              <w:rPr>
                <w:rFonts w:asciiTheme="minorHAnsi" w:hAnsiTheme="minorHAnsi" w:cs="Times New Roman"/>
                <w:sz w:val="22"/>
                <w:szCs w:val="22"/>
              </w:rPr>
              <w:t xml:space="preserve"> </w:t>
            </w:r>
            <w:r w:rsidRPr="009F7C70">
              <w:rPr>
                <w:rStyle w:val="hps"/>
                <w:rFonts w:asciiTheme="minorHAnsi" w:hAnsiTheme="minorHAnsi" w:cs="Times New Roman"/>
                <w:sz w:val="22"/>
                <w:szCs w:val="22"/>
              </w:rPr>
              <w:t>(POS DRU</w:t>
            </w:r>
            <w:r w:rsidRPr="009F7C70">
              <w:rPr>
                <w:rFonts w:asciiTheme="minorHAnsi" w:hAnsiTheme="minorHAnsi" w:cs="Times New Roman"/>
                <w:sz w:val="22"/>
                <w:szCs w:val="22"/>
              </w:rPr>
              <w:t xml:space="preserve"> </w:t>
            </w:r>
            <w:r w:rsidRPr="009F7C70">
              <w:rPr>
                <w:rStyle w:val="hps"/>
                <w:rFonts w:asciiTheme="minorHAnsi" w:hAnsiTheme="minorHAnsi" w:cs="Times New Roman"/>
                <w:sz w:val="22"/>
                <w:szCs w:val="22"/>
              </w:rPr>
              <w:t>26646</w:t>
            </w:r>
            <w:r w:rsidRPr="009F7C70">
              <w:rPr>
                <w:rFonts w:asciiTheme="minorHAnsi" w:hAnsiTheme="minorHAnsi" w:cs="Times New Roman"/>
                <w:sz w:val="22"/>
                <w:szCs w:val="22"/>
              </w:rPr>
              <w:t xml:space="preserve">); </w:t>
            </w:r>
            <w:r w:rsidRPr="009F7C70">
              <w:rPr>
                <w:rStyle w:val="hps"/>
                <w:rFonts w:asciiTheme="minorHAnsi" w:hAnsiTheme="minorHAnsi" w:cs="Times New Roman"/>
                <w:sz w:val="22"/>
                <w:szCs w:val="22"/>
              </w:rPr>
              <w:t>Restructuring the</w:t>
            </w:r>
            <w:r w:rsidRPr="009F7C70">
              <w:rPr>
                <w:rFonts w:asciiTheme="minorHAnsi" w:hAnsiTheme="minorHAnsi" w:cs="Times New Roman"/>
                <w:sz w:val="22"/>
                <w:szCs w:val="22"/>
              </w:rPr>
              <w:t xml:space="preserve"> </w:t>
            </w:r>
            <w:r w:rsidRPr="009F7C70">
              <w:rPr>
                <w:rStyle w:val="hps"/>
                <w:rFonts w:asciiTheme="minorHAnsi" w:hAnsiTheme="minorHAnsi" w:cs="Times New Roman"/>
                <w:sz w:val="22"/>
                <w:szCs w:val="22"/>
              </w:rPr>
              <w:t>continuous training</w:t>
            </w:r>
            <w:r w:rsidRPr="009F7C70">
              <w:rPr>
                <w:rFonts w:asciiTheme="minorHAnsi" w:hAnsiTheme="minorHAnsi" w:cs="Times New Roman"/>
                <w:sz w:val="22"/>
                <w:szCs w:val="22"/>
              </w:rPr>
              <w:t xml:space="preserve"> </w:t>
            </w:r>
            <w:r w:rsidRPr="009F7C70">
              <w:rPr>
                <w:rStyle w:val="hps"/>
                <w:rFonts w:asciiTheme="minorHAnsi" w:hAnsiTheme="minorHAnsi" w:cs="Times New Roman"/>
                <w:sz w:val="22"/>
                <w:szCs w:val="22"/>
              </w:rPr>
              <w:t>of</w:t>
            </w:r>
            <w:r w:rsidRPr="009F7C70">
              <w:rPr>
                <w:rFonts w:asciiTheme="minorHAnsi" w:hAnsiTheme="minorHAnsi" w:cs="Times New Roman"/>
                <w:sz w:val="22"/>
                <w:szCs w:val="22"/>
              </w:rPr>
              <w:t xml:space="preserve"> </w:t>
            </w:r>
            <w:r w:rsidRPr="009F7C70">
              <w:rPr>
                <w:rStyle w:val="hps"/>
                <w:rFonts w:asciiTheme="minorHAnsi" w:hAnsiTheme="minorHAnsi" w:cs="Times New Roman"/>
                <w:sz w:val="22"/>
                <w:szCs w:val="22"/>
              </w:rPr>
              <w:t>school education</w:t>
            </w:r>
            <w:r w:rsidRPr="009F7C70">
              <w:rPr>
                <w:rFonts w:asciiTheme="minorHAnsi" w:hAnsiTheme="minorHAnsi" w:cs="Times New Roman"/>
                <w:sz w:val="22"/>
                <w:szCs w:val="22"/>
              </w:rPr>
              <w:t xml:space="preserve"> </w:t>
            </w:r>
            <w:r w:rsidRPr="009F7C70">
              <w:rPr>
                <w:rStyle w:val="hps"/>
                <w:rFonts w:asciiTheme="minorHAnsi" w:hAnsiTheme="minorHAnsi" w:cs="Times New Roman"/>
                <w:sz w:val="22"/>
                <w:szCs w:val="22"/>
              </w:rPr>
              <w:t>through</w:t>
            </w:r>
            <w:r w:rsidRPr="009F7C70">
              <w:rPr>
                <w:rFonts w:asciiTheme="minorHAnsi" w:hAnsiTheme="minorHAnsi" w:cs="Times New Roman"/>
                <w:sz w:val="22"/>
                <w:szCs w:val="22"/>
              </w:rPr>
              <w:t xml:space="preserve"> </w:t>
            </w:r>
            <w:r w:rsidRPr="009F7C70">
              <w:rPr>
                <w:rStyle w:val="hps"/>
                <w:rFonts w:asciiTheme="minorHAnsi" w:hAnsiTheme="minorHAnsi" w:cs="Times New Roman"/>
                <w:sz w:val="22"/>
                <w:szCs w:val="22"/>
              </w:rPr>
              <w:t>professional generalization of</w:t>
            </w:r>
            <w:r w:rsidRPr="009F7C70">
              <w:rPr>
                <w:rFonts w:asciiTheme="minorHAnsi" w:hAnsiTheme="minorHAnsi" w:cs="Times New Roman"/>
                <w:sz w:val="22"/>
                <w:szCs w:val="22"/>
              </w:rPr>
              <w:t xml:space="preserve"> </w:t>
            </w:r>
            <w:r w:rsidRPr="009F7C70">
              <w:rPr>
                <w:rStyle w:val="hps"/>
                <w:rFonts w:asciiTheme="minorHAnsi" w:hAnsiTheme="minorHAnsi" w:cs="Times New Roman"/>
                <w:sz w:val="22"/>
                <w:szCs w:val="22"/>
              </w:rPr>
              <w:t>transferable credits</w:t>
            </w:r>
            <w:r w:rsidRPr="009F7C70">
              <w:rPr>
                <w:rFonts w:asciiTheme="minorHAnsi" w:hAnsiTheme="minorHAnsi" w:cs="Times New Roman"/>
                <w:sz w:val="22"/>
                <w:szCs w:val="22"/>
              </w:rPr>
              <w:t xml:space="preserve"> (</w:t>
            </w:r>
            <w:r w:rsidRPr="009F7C70">
              <w:rPr>
                <w:rStyle w:val="hps"/>
                <w:rFonts w:asciiTheme="minorHAnsi" w:hAnsiTheme="minorHAnsi" w:cs="Times New Roman"/>
                <w:sz w:val="22"/>
                <w:szCs w:val="22"/>
              </w:rPr>
              <w:t>POS DRU</w:t>
            </w:r>
            <w:r w:rsidRPr="009F7C70">
              <w:rPr>
                <w:rFonts w:asciiTheme="minorHAnsi" w:hAnsiTheme="minorHAnsi" w:cs="Times New Roman"/>
                <w:sz w:val="22"/>
                <w:szCs w:val="22"/>
              </w:rPr>
              <w:t xml:space="preserve"> </w:t>
            </w:r>
            <w:r w:rsidRPr="009F7C70">
              <w:rPr>
                <w:rStyle w:val="hps"/>
                <w:rFonts w:asciiTheme="minorHAnsi" w:hAnsiTheme="minorHAnsi" w:cs="Times New Roman"/>
                <w:sz w:val="22"/>
                <w:szCs w:val="22"/>
              </w:rPr>
              <w:t>3777); and EDiTE (</w:t>
            </w:r>
            <w:r w:rsidRPr="009F7C70">
              <w:rPr>
                <w:rFonts w:asciiTheme="minorHAnsi" w:hAnsiTheme="minorHAnsi" w:cs="Times New Roman"/>
                <w:iCs/>
                <w:sz w:val="22"/>
                <w:szCs w:val="22"/>
                <w:lang w:val="en-GB"/>
              </w:rPr>
              <w:t>European Doctorate in Teacher Education)</w:t>
            </w:r>
            <w:r w:rsidRPr="009F7C70">
              <w:rPr>
                <w:rFonts w:asciiTheme="minorHAnsi" w:eastAsia="Calibri" w:hAnsiTheme="minorHAnsi"/>
                <w:color w:val="auto"/>
                <w:sz w:val="22"/>
                <w:szCs w:val="22"/>
                <w:lang w:val="en-GB" w:eastAsia="en-GB"/>
              </w:rPr>
              <w:t xml:space="preserve"> </w:t>
            </w:r>
            <w:r w:rsidRPr="009F7C70">
              <w:rPr>
                <w:rFonts w:asciiTheme="minorHAnsi" w:hAnsiTheme="minorHAnsi" w:cs="Times New Roman"/>
                <w:iCs/>
                <w:sz w:val="22"/>
                <w:szCs w:val="22"/>
                <w:lang w:val="en-GB"/>
              </w:rPr>
              <w:t xml:space="preserve">She is a first stage researcher in the </w:t>
            </w:r>
            <w:r w:rsidRPr="009F7C70">
              <w:rPr>
                <w:rFonts w:asciiTheme="minorHAnsi" w:hAnsiTheme="minorHAnsi" w:cs="Times New Roman"/>
                <w:sz w:val="22"/>
                <w:szCs w:val="22"/>
                <w:shd w:val="clear" w:color="auto" w:fill="FFFFFF"/>
                <w:lang w:val="en-GB"/>
              </w:rPr>
              <w:t>Centre for Development and Training in Higher Education (CDFIS).</w:t>
            </w:r>
            <w:r w:rsidRPr="009F7C70">
              <w:rPr>
                <w:rFonts w:asciiTheme="minorHAnsi" w:hAnsiTheme="minorHAnsi" w:cs="Times New Roman"/>
                <w:sz w:val="22"/>
                <w:szCs w:val="22"/>
              </w:rPr>
              <w:t xml:space="preserve"> </w:t>
            </w:r>
            <w:r w:rsidRPr="009F7C70">
              <w:rPr>
                <w:rStyle w:val="hps"/>
                <w:rFonts w:asciiTheme="minorHAnsi" w:hAnsiTheme="minorHAnsi" w:cs="Times New Roman"/>
                <w:sz w:val="22"/>
                <w:szCs w:val="22"/>
              </w:rPr>
              <w:t>She has a</w:t>
            </w:r>
            <w:r w:rsidRPr="009F7C70">
              <w:rPr>
                <w:rFonts w:asciiTheme="minorHAnsi" w:hAnsiTheme="minorHAnsi" w:cs="Times New Roman"/>
                <w:sz w:val="22"/>
                <w:szCs w:val="22"/>
              </w:rPr>
              <w:t xml:space="preserve"> </w:t>
            </w:r>
            <w:r w:rsidRPr="009F7C70">
              <w:rPr>
                <w:rStyle w:val="hps"/>
                <w:rFonts w:asciiTheme="minorHAnsi" w:hAnsiTheme="minorHAnsi" w:cs="Times New Roman"/>
                <w:sz w:val="22"/>
                <w:szCs w:val="22"/>
              </w:rPr>
              <w:t>series of</w:t>
            </w:r>
            <w:r w:rsidRPr="009F7C70">
              <w:rPr>
                <w:rFonts w:asciiTheme="minorHAnsi" w:hAnsiTheme="minorHAnsi" w:cs="Times New Roman"/>
                <w:sz w:val="22"/>
                <w:szCs w:val="22"/>
              </w:rPr>
              <w:t xml:space="preserve"> </w:t>
            </w:r>
            <w:r w:rsidRPr="009F7C70">
              <w:rPr>
                <w:rStyle w:val="hps"/>
                <w:rFonts w:asciiTheme="minorHAnsi" w:hAnsiTheme="minorHAnsi" w:cs="Times New Roman"/>
                <w:sz w:val="22"/>
                <w:szCs w:val="22"/>
              </w:rPr>
              <w:t>collaborations</w:t>
            </w:r>
            <w:r w:rsidRPr="009F7C70">
              <w:rPr>
                <w:rFonts w:asciiTheme="minorHAnsi" w:hAnsiTheme="minorHAnsi" w:cs="Times New Roman"/>
                <w:sz w:val="22"/>
                <w:szCs w:val="22"/>
              </w:rPr>
              <w:t xml:space="preserve"> </w:t>
            </w:r>
            <w:r w:rsidRPr="009F7C70">
              <w:rPr>
                <w:rStyle w:val="hps"/>
                <w:rFonts w:asciiTheme="minorHAnsi" w:hAnsiTheme="minorHAnsi" w:cs="Times New Roman"/>
                <w:sz w:val="22"/>
                <w:szCs w:val="22"/>
              </w:rPr>
              <w:t>with the National Center</w:t>
            </w:r>
            <w:r w:rsidRPr="009F7C70">
              <w:rPr>
                <w:rFonts w:asciiTheme="minorHAnsi" w:hAnsiTheme="minorHAnsi" w:cs="Times New Roman"/>
                <w:sz w:val="22"/>
                <w:szCs w:val="22"/>
              </w:rPr>
              <w:t xml:space="preserve"> </w:t>
            </w:r>
            <w:r w:rsidRPr="009F7C70">
              <w:rPr>
                <w:rStyle w:val="hps"/>
                <w:rFonts w:asciiTheme="minorHAnsi" w:hAnsiTheme="minorHAnsi" w:cs="Times New Roman"/>
                <w:sz w:val="22"/>
                <w:szCs w:val="22"/>
              </w:rPr>
              <w:t>for</w:t>
            </w:r>
            <w:r w:rsidRPr="009F7C70">
              <w:rPr>
                <w:rFonts w:asciiTheme="minorHAnsi" w:hAnsiTheme="minorHAnsi" w:cs="Times New Roman"/>
                <w:sz w:val="22"/>
                <w:szCs w:val="22"/>
              </w:rPr>
              <w:t xml:space="preserve"> </w:t>
            </w:r>
            <w:r w:rsidRPr="009F7C70">
              <w:rPr>
                <w:rStyle w:val="hps"/>
                <w:rFonts w:asciiTheme="minorHAnsi" w:hAnsiTheme="minorHAnsi" w:cs="Times New Roman"/>
                <w:sz w:val="22"/>
                <w:szCs w:val="22"/>
              </w:rPr>
              <w:t>Training (CNFP)</w:t>
            </w:r>
            <w:r w:rsidRPr="009F7C70">
              <w:rPr>
                <w:rFonts w:asciiTheme="minorHAnsi" w:hAnsiTheme="minorHAnsi" w:cs="Times New Roman"/>
                <w:sz w:val="22"/>
                <w:szCs w:val="22"/>
              </w:rPr>
              <w:t xml:space="preserve"> </w:t>
            </w:r>
            <w:r w:rsidRPr="009F7C70">
              <w:rPr>
                <w:rStyle w:val="hps"/>
                <w:rFonts w:asciiTheme="minorHAnsi" w:hAnsiTheme="minorHAnsi" w:cs="Times New Roman"/>
                <w:sz w:val="22"/>
                <w:szCs w:val="22"/>
              </w:rPr>
              <w:t>and</w:t>
            </w:r>
            <w:r w:rsidRPr="009F7C70">
              <w:rPr>
                <w:rFonts w:asciiTheme="minorHAnsi" w:hAnsiTheme="minorHAnsi" w:cs="Times New Roman"/>
                <w:sz w:val="22"/>
                <w:szCs w:val="22"/>
              </w:rPr>
              <w:t xml:space="preserve"> </w:t>
            </w:r>
            <w:r w:rsidRPr="009F7C70">
              <w:rPr>
                <w:rStyle w:val="hps"/>
                <w:rFonts w:asciiTheme="minorHAnsi" w:hAnsiTheme="minorHAnsi" w:cs="Times New Roman"/>
                <w:sz w:val="22"/>
                <w:szCs w:val="22"/>
              </w:rPr>
              <w:t>the National Agency for</w:t>
            </w:r>
            <w:r w:rsidRPr="009F7C70">
              <w:rPr>
                <w:rFonts w:asciiTheme="minorHAnsi" w:hAnsiTheme="minorHAnsi" w:cs="Times New Roman"/>
                <w:sz w:val="22"/>
                <w:szCs w:val="22"/>
              </w:rPr>
              <w:t xml:space="preserve"> </w:t>
            </w:r>
            <w:r w:rsidRPr="009F7C70">
              <w:rPr>
                <w:rStyle w:val="hps"/>
                <w:rFonts w:asciiTheme="minorHAnsi" w:hAnsiTheme="minorHAnsi" w:cs="Times New Roman"/>
                <w:sz w:val="22"/>
                <w:szCs w:val="22"/>
              </w:rPr>
              <w:t>Community Programmes</w:t>
            </w:r>
            <w:r w:rsidRPr="009F7C70">
              <w:rPr>
                <w:rFonts w:asciiTheme="minorHAnsi" w:hAnsiTheme="minorHAnsi" w:cs="Times New Roman"/>
                <w:sz w:val="22"/>
                <w:szCs w:val="22"/>
              </w:rPr>
              <w:t xml:space="preserve"> </w:t>
            </w:r>
            <w:r w:rsidRPr="009F7C70">
              <w:rPr>
                <w:rStyle w:val="hps"/>
                <w:rFonts w:asciiTheme="minorHAnsi" w:hAnsiTheme="minorHAnsi" w:cs="Times New Roman"/>
                <w:sz w:val="22"/>
                <w:szCs w:val="22"/>
              </w:rPr>
              <w:t>in Education and</w:t>
            </w:r>
            <w:r w:rsidRPr="009F7C70">
              <w:rPr>
                <w:rFonts w:asciiTheme="minorHAnsi" w:hAnsiTheme="minorHAnsi" w:cs="Times New Roman"/>
                <w:sz w:val="22"/>
                <w:szCs w:val="22"/>
              </w:rPr>
              <w:t xml:space="preserve"> </w:t>
            </w:r>
            <w:r w:rsidRPr="009F7C70">
              <w:rPr>
                <w:rStyle w:val="hps"/>
                <w:rFonts w:asciiTheme="minorHAnsi" w:hAnsiTheme="minorHAnsi" w:cs="Times New Roman"/>
                <w:sz w:val="22"/>
                <w:szCs w:val="22"/>
              </w:rPr>
              <w:t>Vocational Training</w:t>
            </w:r>
            <w:r w:rsidRPr="009F7C70">
              <w:rPr>
                <w:rFonts w:asciiTheme="minorHAnsi" w:hAnsiTheme="minorHAnsi" w:cs="Times New Roman"/>
                <w:sz w:val="22"/>
                <w:szCs w:val="22"/>
              </w:rPr>
              <w:t xml:space="preserve"> </w:t>
            </w:r>
            <w:r w:rsidRPr="009F7C70">
              <w:rPr>
                <w:rStyle w:val="hps"/>
                <w:rFonts w:asciiTheme="minorHAnsi" w:hAnsiTheme="minorHAnsi" w:cs="Times New Roman"/>
                <w:sz w:val="22"/>
                <w:szCs w:val="22"/>
              </w:rPr>
              <w:t>(</w:t>
            </w:r>
            <w:r w:rsidRPr="009F7C70">
              <w:rPr>
                <w:rFonts w:asciiTheme="minorHAnsi" w:hAnsiTheme="minorHAnsi" w:cs="Times New Roman"/>
                <w:sz w:val="22"/>
                <w:szCs w:val="22"/>
              </w:rPr>
              <w:t>ANPCEDEPF).</w:t>
            </w:r>
          </w:p>
          <w:p w:rsidR="00D06135" w:rsidRPr="009F7C70" w:rsidRDefault="00D06135" w:rsidP="00D06135">
            <w:pPr>
              <w:spacing w:after="100" w:afterAutospacing="1"/>
              <w:rPr>
                <w:rFonts w:cs="Tahoma"/>
                <w:spacing w:val="1"/>
                <w:szCs w:val="22"/>
              </w:rPr>
            </w:pPr>
            <w:r w:rsidRPr="009F7C70">
              <w:rPr>
                <w:rFonts w:cstheme="majorBidi"/>
                <w:noProof/>
                <w:szCs w:val="22"/>
                <w:lang w:bidi="he-IL"/>
              </w:rPr>
              <w:t xml:space="preserve">She has published extensively, but she highlighst the following as particularly relevant for the </w:t>
            </w:r>
            <w:r w:rsidR="000F74D7" w:rsidRPr="009F7C70">
              <w:rPr>
                <w:rFonts w:cs="Times New Roman"/>
                <w:szCs w:val="22"/>
              </w:rPr>
              <w:t>PROTEACH</w:t>
            </w:r>
            <w:r w:rsidRPr="009F7C70">
              <w:rPr>
                <w:rFonts w:cstheme="majorBidi"/>
                <w:noProof/>
                <w:szCs w:val="22"/>
                <w:lang w:bidi="he-IL"/>
              </w:rPr>
              <w:t xml:space="preserve"> project:</w:t>
            </w:r>
            <w:r w:rsidRPr="009F7C70">
              <w:rPr>
                <w:rFonts w:cs="Tahoma"/>
                <w:spacing w:val="1"/>
                <w:szCs w:val="22"/>
              </w:rPr>
              <w:t xml:space="preserve"> </w:t>
            </w:r>
          </w:p>
          <w:p w:rsidR="00D06135" w:rsidRPr="009F7C70" w:rsidRDefault="00D06135" w:rsidP="00D06135">
            <w:pPr>
              <w:pStyle w:val="sylhebbib"/>
              <w:bidi w:val="0"/>
              <w:spacing w:after="0"/>
              <w:rPr>
                <w:rFonts w:asciiTheme="minorHAnsi" w:hAnsiTheme="minorHAnsi"/>
                <w:bCs/>
                <w:sz w:val="22"/>
                <w:szCs w:val="22"/>
                <w:lang w:eastAsia="ro-RO"/>
              </w:rPr>
            </w:pPr>
            <w:r w:rsidRPr="009F7C70">
              <w:rPr>
                <w:rFonts w:asciiTheme="minorHAnsi" w:hAnsiTheme="minorHAnsi"/>
                <w:sz w:val="22"/>
                <w:szCs w:val="22"/>
              </w:rPr>
              <w:t xml:space="preserve">Marin, E., (2012) </w:t>
            </w:r>
            <w:r w:rsidRPr="009F7C70">
              <w:rPr>
                <w:rFonts w:asciiTheme="minorHAnsi" w:hAnsiTheme="minorHAnsi"/>
                <w:i/>
                <w:sz w:val="22"/>
                <w:szCs w:val="22"/>
              </w:rPr>
              <w:t>Impact of Comenius Assistantships in Choosing a Teaching Career.</w:t>
            </w:r>
            <w:r w:rsidRPr="009F7C70">
              <w:rPr>
                <w:rFonts w:asciiTheme="minorHAnsi" w:hAnsiTheme="minorHAnsi"/>
                <w:sz w:val="22"/>
                <w:szCs w:val="22"/>
                <w:lang w:eastAsia="ro-RO"/>
              </w:rPr>
              <w:t xml:space="preserve"> Proceedings in Advanced Research in Scientific Areas, Slovak Republic, </w:t>
            </w:r>
            <w:r w:rsidRPr="009F7C70">
              <w:rPr>
                <w:rFonts w:asciiTheme="minorHAnsi" w:hAnsiTheme="minorHAnsi"/>
                <w:bCs/>
                <w:sz w:val="22"/>
                <w:szCs w:val="22"/>
                <w:lang w:eastAsia="ro-RO"/>
              </w:rPr>
              <w:t xml:space="preserve"> ISBN 978-80-554-0606-0, ISSN 1338-9831</w:t>
            </w:r>
          </w:p>
          <w:p w:rsidR="00D06135" w:rsidRPr="009F7C70" w:rsidRDefault="00D06135" w:rsidP="00D06135">
            <w:pPr>
              <w:pStyle w:val="sylhebbib"/>
              <w:bidi w:val="0"/>
              <w:spacing w:after="0"/>
              <w:rPr>
                <w:rFonts w:asciiTheme="minorHAnsi" w:eastAsia="Calibri" w:hAnsiTheme="minorHAnsi" w:cs="Tahoma"/>
                <w:b/>
                <w:bCs/>
                <w:spacing w:val="1"/>
                <w:sz w:val="22"/>
                <w:szCs w:val="22"/>
                <w:lang w:eastAsia="en-GB"/>
              </w:rPr>
            </w:pPr>
            <w:r w:rsidRPr="009F7C70">
              <w:rPr>
                <w:rFonts w:asciiTheme="minorHAnsi" w:hAnsiTheme="minorHAnsi"/>
                <w:bCs/>
                <w:sz w:val="22"/>
                <w:szCs w:val="22"/>
                <w:lang w:eastAsia="en-GB"/>
              </w:rPr>
              <w:t xml:space="preserve">Iucu, R., </w:t>
            </w:r>
            <w:r w:rsidRPr="009F7C70">
              <w:rPr>
                <w:rFonts w:asciiTheme="minorHAnsi" w:hAnsiTheme="minorHAnsi"/>
                <w:sz w:val="22"/>
                <w:szCs w:val="22"/>
              </w:rPr>
              <w:t xml:space="preserve">Mironov, C., Borzea, A., &amp; Marin, E., (2013) </w:t>
            </w:r>
            <w:r w:rsidRPr="009F7C70">
              <w:rPr>
                <w:rFonts w:asciiTheme="minorHAnsi" w:hAnsiTheme="minorHAnsi"/>
                <w:i/>
                <w:sz w:val="22"/>
                <w:szCs w:val="22"/>
              </w:rPr>
              <w:t xml:space="preserve">Some Insights into the Approaches to Selecting Potential Candidates to Become Student Teacher. </w:t>
            </w:r>
            <w:r w:rsidRPr="009F7C70">
              <w:rPr>
                <w:rFonts w:asciiTheme="minorHAnsi" w:hAnsiTheme="minorHAnsi"/>
                <w:bCs/>
                <w:sz w:val="22"/>
                <w:szCs w:val="22"/>
                <w:lang w:eastAsia="en-GB"/>
              </w:rPr>
              <w:t xml:space="preserve">Education and Psychology Challenges - Teachers for the Knowledge Society. </w:t>
            </w:r>
            <w:r w:rsidRPr="009F7C70">
              <w:rPr>
                <w:rStyle w:val="Strong"/>
                <w:rFonts w:asciiTheme="minorHAnsi" w:hAnsiTheme="minorHAnsi"/>
                <w:b w:val="0"/>
                <w:bCs/>
                <w:sz w:val="22"/>
                <w:szCs w:val="22"/>
              </w:rPr>
              <w:t>Published in Procedia Social and Behavioral Sciences by Elsevier. Indexed by Science Direct, Scopus, Thomson Reuters (ISI Proceedings).</w:t>
            </w:r>
          </w:p>
          <w:p w:rsidR="00D06135" w:rsidRPr="009F7C70" w:rsidRDefault="00D06135" w:rsidP="00D06135">
            <w:pPr>
              <w:pStyle w:val="sylhebbib"/>
              <w:bidi w:val="0"/>
              <w:spacing w:after="0"/>
              <w:rPr>
                <w:rFonts w:asciiTheme="minorHAnsi" w:eastAsia="Calibri" w:hAnsiTheme="minorHAnsi" w:cs="Tahoma"/>
                <w:spacing w:val="1"/>
                <w:sz w:val="22"/>
                <w:szCs w:val="22"/>
                <w:lang w:eastAsia="en-GB"/>
              </w:rPr>
            </w:pPr>
            <w:r w:rsidRPr="009F7C70">
              <w:rPr>
                <w:rFonts w:asciiTheme="minorHAnsi" w:hAnsiTheme="minorHAnsi"/>
                <w:sz w:val="22"/>
                <w:szCs w:val="22"/>
              </w:rPr>
              <w:t xml:space="preserve">Marin, E., (2014) </w:t>
            </w:r>
            <w:r w:rsidRPr="009F7C70">
              <w:rPr>
                <w:rFonts w:asciiTheme="minorHAnsi" w:hAnsiTheme="minorHAnsi"/>
                <w:i/>
                <w:sz w:val="22"/>
                <w:szCs w:val="22"/>
                <w:lang w:eastAsia="ro-RO"/>
              </w:rPr>
              <w:t>Are today's general education teachers prepared to face i</w:t>
            </w:r>
            <w:r w:rsidRPr="009F7C70">
              <w:rPr>
                <w:rFonts w:asciiTheme="minorHAnsi" w:hAnsiTheme="minorHAnsi"/>
                <w:i/>
                <w:sz w:val="22"/>
                <w:szCs w:val="22"/>
              </w:rPr>
              <w:t>nclusion in the classroom</w:t>
            </w:r>
            <w:r w:rsidRPr="009F7C70">
              <w:rPr>
                <w:rFonts w:asciiTheme="minorHAnsi" w:hAnsiTheme="minorHAnsi"/>
                <w:i/>
                <w:sz w:val="22"/>
                <w:szCs w:val="22"/>
                <w:lang w:eastAsia="ro-RO"/>
              </w:rPr>
              <w:t>?</w:t>
            </w:r>
            <w:r w:rsidRPr="009F7C70">
              <w:rPr>
                <w:rFonts w:asciiTheme="minorHAnsi" w:hAnsiTheme="minorHAnsi"/>
                <w:sz w:val="22"/>
                <w:szCs w:val="22"/>
              </w:rPr>
              <w:t xml:space="preserve">. </w:t>
            </w:r>
            <w:r w:rsidRPr="009F7C70">
              <w:rPr>
                <w:rFonts w:asciiTheme="minorHAnsi" w:hAnsiTheme="minorHAnsi"/>
                <w:sz w:val="22"/>
                <w:szCs w:val="22"/>
                <w:lang w:eastAsia="ro-RO"/>
              </w:rPr>
              <w:t xml:space="preserve">The Fourth International Conference on Adult Education Adult Education in Universities. Local and Regional Perspectives. </w:t>
            </w:r>
            <w:r w:rsidRPr="009F7C70">
              <w:rPr>
                <w:rFonts w:asciiTheme="minorHAnsi" w:hAnsiTheme="minorHAnsi"/>
                <w:sz w:val="22"/>
                <w:szCs w:val="22"/>
              </w:rPr>
              <w:t>Journal indexed in: Thomson Reuters Web of Science (ISI)</w:t>
            </w:r>
          </w:p>
          <w:p w:rsidR="00D06135" w:rsidRPr="009F7C70" w:rsidRDefault="00D06135" w:rsidP="00D06135">
            <w:pPr>
              <w:pStyle w:val="sylhebbib"/>
              <w:bidi w:val="0"/>
              <w:spacing w:after="0"/>
              <w:rPr>
                <w:rStyle w:val="Emphasis"/>
                <w:rFonts w:asciiTheme="minorHAnsi" w:eastAsia="Calibri" w:hAnsiTheme="minorHAnsi" w:cs="Tahoma"/>
                <w:i w:val="0"/>
                <w:iCs w:val="0"/>
                <w:spacing w:val="1"/>
                <w:sz w:val="22"/>
                <w:szCs w:val="22"/>
                <w:lang w:eastAsia="en-GB"/>
              </w:rPr>
            </w:pPr>
            <w:r w:rsidRPr="009F7C70">
              <w:rPr>
                <w:rFonts w:asciiTheme="minorHAnsi" w:hAnsiTheme="minorHAnsi"/>
                <w:sz w:val="22"/>
                <w:szCs w:val="22"/>
              </w:rPr>
              <w:t xml:space="preserve">Iucu, R., &amp; Marin, E., (2014) </w:t>
            </w:r>
            <w:r w:rsidRPr="009F7C70">
              <w:rPr>
                <w:rFonts w:asciiTheme="minorHAnsi" w:hAnsiTheme="minorHAnsi"/>
                <w:i/>
                <w:sz w:val="22"/>
                <w:szCs w:val="22"/>
              </w:rPr>
              <w:t>Authentic Learning in Adult Education</w:t>
            </w:r>
            <w:r w:rsidRPr="009F7C70">
              <w:rPr>
                <w:rFonts w:asciiTheme="minorHAnsi" w:hAnsiTheme="minorHAnsi"/>
                <w:sz w:val="22"/>
                <w:szCs w:val="22"/>
              </w:rPr>
              <w:t xml:space="preserve">. </w:t>
            </w:r>
            <w:r w:rsidRPr="009F7C70">
              <w:rPr>
                <w:rFonts w:asciiTheme="minorHAnsi" w:hAnsiTheme="minorHAnsi"/>
                <w:sz w:val="22"/>
                <w:szCs w:val="22"/>
                <w:lang w:eastAsia="ro-RO"/>
              </w:rPr>
              <w:t xml:space="preserve">The Fourth International Conference on Adult Education Adult Education in Universities. Local and Regional Perspectives. </w:t>
            </w:r>
            <w:r w:rsidRPr="009F7C70">
              <w:rPr>
                <w:rFonts w:asciiTheme="minorHAnsi" w:hAnsiTheme="minorHAnsi"/>
                <w:sz w:val="22"/>
                <w:szCs w:val="22"/>
              </w:rPr>
              <w:t>Journal indexed in: Thomson Reuters Web of Science (ISI)</w:t>
            </w:r>
          </w:p>
          <w:p w:rsidR="00D06135" w:rsidRPr="009F7C70" w:rsidRDefault="00D06135" w:rsidP="00D06135">
            <w:pPr>
              <w:pStyle w:val="sylhebbib"/>
              <w:bidi w:val="0"/>
              <w:spacing w:after="0"/>
              <w:rPr>
                <w:rFonts w:asciiTheme="minorHAnsi" w:eastAsia="Calibri" w:hAnsiTheme="minorHAnsi" w:cs="Tahoma"/>
                <w:spacing w:val="1"/>
                <w:sz w:val="22"/>
                <w:szCs w:val="22"/>
                <w:lang w:val="en-US" w:eastAsia="en-GB"/>
              </w:rPr>
            </w:pPr>
            <w:r w:rsidRPr="009F7C70">
              <w:rPr>
                <w:rStyle w:val="Emphasis"/>
                <w:rFonts w:asciiTheme="minorHAnsi" w:hAnsiTheme="minorHAnsi"/>
                <w:sz w:val="22"/>
                <w:szCs w:val="22"/>
              </w:rPr>
              <w:t>Ciolan, L., Stîngu, M., Marin, M., (2014)</w:t>
            </w:r>
            <w:r w:rsidRPr="009F7C70">
              <w:rPr>
                <w:rFonts w:asciiTheme="minorHAnsi" w:hAnsiTheme="minorHAnsi"/>
                <w:sz w:val="22"/>
                <w:szCs w:val="22"/>
              </w:rPr>
              <w:t xml:space="preserve"> </w:t>
            </w:r>
            <w:r w:rsidRPr="009F7C70">
              <w:rPr>
                <w:rFonts w:asciiTheme="minorHAnsi" w:hAnsiTheme="minorHAnsi"/>
                <w:i/>
                <w:sz w:val="22"/>
                <w:szCs w:val="22"/>
              </w:rPr>
              <w:t xml:space="preserve">The Human Factor: Training and Professional Development as a Policy Tool, </w:t>
            </w:r>
            <w:r w:rsidRPr="009F7C70">
              <w:rPr>
                <w:rFonts w:asciiTheme="minorHAnsi" w:hAnsiTheme="minorHAnsi"/>
                <w:sz w:val="22"/>
                <w:szCs w:val="22"/>
              </w:rPr>
              <w:t>Transylvanian Review of Administrative Sciences</w:t>
            </w:r>
            <w:r w:rsidRPr="009F7C70">
              <w:rPr>
                <w:rFonts w:asciiTheme="minorHAnsi" w:hAnsiTheme="minorHAnsi"/>
                <w:sz w:val="22"/>
                <w:szCs w:val="22"/>
                <w:lang w:val="en-US"/>
              </w:rPr>
              <w:t>.</w:t>
            </w:r>
          </w:p>
        </w:tc>
      </w:tr>
    </w:tbl>
    <w:p w:rsidR="00D06135" w:rsidRDefault="00D06135" w:rsidP="00D06135">
      <w:pPr>
        <w:pStyle w:val="Heading3"/>
        <w:tabs>
          <w:tab w:val="clear" w:pos="0"/>
        </w:tabs>
        <w:spacing w:before="0" w:after="100" w:afterAutospacing="1"/>
        <w:jc w:val="both"/>
        <w:rPr>
          <w:rFonts w:ascii="Times New Roman" w:hAnsi="Times New Roman"/>
          <w:b w:val="0"/>
          <w:iCs/>
          <w:color w:val="auto"/>
          <w:sz w:val="22"/>
        </w:rPr>
      </w:pPr>
    </w:p>
    <w:tbl>
      <w:tblPr>
        <w:tblStyle w:val="TableGrid"/>
        <w:tblW w:w="9747"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1100"/>
      </w:tblGrid>
      <w:tr w:rsidR="00D06135" w:rsidRPr="009F7C70" w:rsidTr="00D06135">
        <w:tc>
          <w:tcPr>
            <w:tcW w:w="2410" w:type="dxa"/>
            <w:vAlign w:val="center"/>
          </w:tcPr>
          <w:p w:rsidR="00D06135" w:rsidRPr="009F7C70" w:rsidRDefault="00D06135" w:rsidP="00D06135">
            <w:pPr>
              <w:tabs>
                <w:tab w:val="left" w:pos="3649"/>
                <w:tab w:val="left" w:pos="5349"/>
                <w:tab w:val="left" w:pos="7992"/>
                <w:tab w:val="left" w:pos="9409"/>
                <w:tab w:val="left" w:pos="10778"/>
              </w:tabs>
              <w:spacing w:line="276" w:lineRule="auto"/>
              <w:rPr>
                <w:b/>
                <w:i/>
                <w:color w:val="808080"/>
                <w:szCs w:val="22"/>
              </w:rPr>
            </w:pPr>
            <w:r w:rsidRPr="009F7C70">
              <w:rPr>
                <w:b/>
                <w:szCs w:val="22"/>
              </w:rPr>
              <w:lastRenderedPageBreak/>
              <w:t xml:space="preserve">Partner number </w:t>
            </w:r>
            <w:sdt>
              <w:sdtPr>
                <w:rPr>
                  <w:color w:val="FFFFFF" w:themeColor="background1"/>
                  <w:szCs w:val="22"/>
                </w:rPr>
                <w:id w:val="-801997149"/>
                <w14:checkbox>
                  <w14:checked w14:val="1"/>
                  <w14:checkedState w14:val="2612" w14:font="MS Gothic"/>
                  <w14:uncheckedState w14:val="2610" w14:font="MS Gothic"/>
                </w14:checkbox>
              </w:sdtPr>
              <w:sdtContent>
                <w:r w:rsidRPr="009F7C70">
                  <w:rPr>
                    <w:rFonts w:ascii="Segoe UI Symbol" w:eastAsia="MS Gothic" w:hAnsi="Segoe UI Symbol" w:cs="Segoe UI Symbol"/>
                    <w:color w:val="FFFFFF" w:themeColor="background1"/>
                    <w:szCs w:val="22"/>
                  </w:rPr>
                  <w:t>☒</w:t>
                </w:r>
              </w:sdtContent>
            </w:sdt>
          </w:p>
        </w:tc>
        <w:tc>
          <w:tcPr>
            <w:tcW w:w="6237" w:type="dxa"/>
            <w:gridSpan w:val="2"/>
            <w:vAlign w:val="center"/>
          </w:tcPr>
          <w:p w:rsidR="00D06135" w:rsidRPr="009F7C70" w:rsidRDefault="00D06135" w:rsidP="00D06135">
            <w:pPr>
              <w:tabs>
                <w:tab w:val="left" w:pos="3649"/>
                <w:tab w:val="left" w:pos="5349"/>
                <w:tab w:val="left" w:pos="7992"/>
                <w:tab w:val="left" w:pos="9409"/>
                <w:tab w:val="left" w:pos="10778"/>
              </w:tabs>
              <w:spacing w:line="276" w:lineRule="auto"/>
              <w:rPr>
                <w:color w:val="000000" w:themeColor="text1"/>
                <w:szCs w:val="22"/>
              </w:rPr>
            </w:pPr>
          </w:p>
        </w:tc>
        <w:tc>
          <w:tcPr>
            <w:tcW w:w="1100" w:type="dxa"/>
            <w:vAlign w:val="center"/>
          </w:tcPr>
          <w:p w:rsidR="00D06135" w:rsidRPr="009F7C70" w:rsidRDefault="00D06135" w:rsidP="008C3211">
            <w:pPr>
              <w:tabs>
                <w:tab w:val="left" w:pos="3649"/>
                <w:tab w:val="left" w:pos="5349"/>
                <w:tab w:val="left" w:pos="7992"/>
                <w:tab w:val="left" w:pos="9409"/>
                <w:tab w:val="left" w:pos="10778"/>
              </w:tabs>
              <w:jc w:val="center"/>
              <w:rPr>
                <w:i/>
                <w:color w:val="808080"/>
                <w:szCs w:val="22"/>
              </w:rPr>
            </w:pPr>
            <w:r w:rsidRPr="009F7C70">
              <w:rPr>
                <w:b/>
                <w:szCs w:val="22"/>
                <w:lang w:val="en-GB"/>
              </w:rPr>
              <w:t>P6</w:t>
            </w:r>
          </w:p>
        </w:tc>
      </w:tr>
      <w:tr w:rsidR="00D06135" w:rsidRPr="009F7C70" w:rsidTr="00D06135">
        <w:tc>
          <w:tcPr>
            <w:tcW w:w="2410" w:type="dxa"/>
            <w:vAlign w:val="center"/>
          </w:tcPr>
          <w:p w:rsidR="00D06135" w:rsidRPr="009F7C70" w:rsidRDefault="00D06135" w:rsidP="00D06135">
            <w:pPr>
              <w:tabs>
                <w:tab w:val="left" w:pos="3649"/>
                <w:tab w:val="left" w:pos="5349"/>
                <w:tab w:val="left" w:pos="7992"/>
                <w:tab w:val="left" w:pos="9409"/>
                <w:tab w:val="left" w:pos="10778"/>
              </w:tabs>
              <w:spacing w:line="276" w:lineRule="auto"/>
              <w:rPr>
                <w:szCs w:val="22"/>
              </w:rPr>
            </w:pPr>
            <w:r w:rsidRPr="009F7C70">
              <w:rPr>
                <w:b/>
                <w:szCs w:val="22"/>
              </w:rPr>
              <w:t>Organisation name &amp; acronym</w:t>
            </w:r>
          </w:p>
        </w:tc>
        <w:tc>
          <w:tcPr>
            <w:tcW w:w="7337" w:type="dxa"/>
            <w:gridSpan w:val="3"/>
            <w:vAlign w:val="center"/>
          </w:tcPr>
          <w:p w:rsidR="00D06135" w:rsidRPr="00E7293A" w:rsidRDefault="00D06135" w:rsidP="009F7C70">
            <w:pPr>
              <w:tabs>
                <w:tab w:val="left" w:pos="3649"/>
                <w:tab w:val="left" w:pos="5349"/>
                <w:tab w:val="left" w:pos="7992"/>
                <w:tab w:val="left" w:pos="9409"/>
                <w:tab w:val="left" w:pos="10778"/>
              </w:tabs>
              <w:spacing w:line="276" w:lineRule="auto"/>
              <w:rPr>
                <w:szCs w:val="22"/>
                <w:lang w:val="en-US"/>
              </w:rPr>
            </w:pPr>
            <w:r w:rsidRPr="009F7C70">
              <w:rPr>
                <w:szCs w:val="22"/>
              </w:rPr>
              <w:t>University of Exeter</w:t>
            </w:r>
            <w:r w:rsidR="00430ABE" w:rsidRPr="009F7C70">
              <w:rPr>
                <w:szCs w:val="22"/>
              </w:rPr>
              <w:t xml:space="preserve"> (</w:t>
            </w:r>
            <w:r w:rsidR="0094509D" w:rsidRPr="009F7C70">
              <w:rPr>
                <w:szCs w:val="22"/>
              </w:rPr>
              <w:t>Exeter</w:t>
            </w:r>
            <w:r w:rsidR="00E7293A">
              <w:rPr>
                <w:szCs w:val="22"/>
              </w:rPr>
              <w:t xml:space="preserve"> or UNEXE</w:t>
            </w:r>
            <w:r w:rsidR="00430ABE" w:rsidRPr="009F7C70">
              <w:rPr>
                <w:szCs w:val="22"/>
              </w:rPr>
              <w:t>)</w:t>
            </w:r>
          </w:p>
        </w:tc>
      </w:tr>
      <w:tr w:rsidR="00D06135" w:rsidRPr="009F7C70" w:rsidTr="00D06135">
        <w:tc>
          <w:tcPr>
            <w:tcW w:w="9747" w:type="dxa"/>
            <w:gridSpan w:val="4"/>
            <w:vAlign w:val="center"/>
          </w:tcPr>
          <w:p w:rsidR="00D06135" w:rsidRPr="009F7C70" w:rsidRDefault="00D06135" w:rsidP="00D06135">
            <w:pPr>
              <w:tabs>
                <w:tab w:val="left" w:pos="3649"/>
                <w:tab w:val="left" w:pos="5349"/>
                <w:tab w:val="left" w:pos="7992"/>
                <w:tab w:val="left" w:pos="9409"/>
                <w:tab w:val="left" w:pos="10778"/>
              </w:tabs>
              <w:spacing w:line="276" w:lineRule="auto"/>
              <w:rPr>
                <w:b/>
                <w:szCs w:val="22"/>
              </w:rPr>
            </w:pPr>
            <w:r w:rsidRPr="009F7C70">
              <w:rPr>
                <w:b/>
                <w:szCs w:val="22"/>
              </w:rPr>
              <w:t>D.1.1 - Aims and activities of the organisation</w:t>
            </w:r>
          </w:p>
        </w:tc>
      </w:tr>
      <w:tr w:rsidR="00D06135" w:rsidRPr="009F7C70" w:rsidTr="00D06135">
        <w:tc>
          <w:tcPr>
            <w:tcW w:w="9747" w:type="dxa"/>
            <w:gridSpan w:val="4"/>
            <w:vAlign w:val="center"/>
          </w:tcPr>
          <w:p w:rsidR="00D06135" w:rsidRPr="009F7C70" w:rsidRDefault="00D06135" w:rsidP="00D06135">
            <w:pPr>
              <w:tabs>
                <w:tab w:val="left" w:pos="3649"/>
                <w:tab w:val="left" w:pos="5349"/>
                <w:tab w:val="left" w:pos="7992"/>
                <w:tab w:val="left" w:pos="9409"/>
                <w:tab w:val="left" w:pos="10778"/>
              </w:tabs>
              <w:spacing w:line="276" w:lineRule="auto"/>
              <w:rPr>
                <w:b/>
                <w:szCs w:val="22"/>
              </w:rPr>
            </w:pPr>
            <w:r w:rsidRPr="009F7C70">
              <w:rPr>
                <w:i/>
                <w:szCs w:val="22"/>
              </w:rPr>
              <w:t xml:space="preserve">Please provide a short presentation of your organisation (key activities, affiliations, size of the organisation, etc.) relating to the area covered by the project </w:t>
            </w:r>
            <w:r w:rsidRPr="009F7C70">
              <w:rPr>
                <w:szCs w:val="22"/>
              </w:rPr>
              <w:t>(limit 2000 characters)</w:t>
            </w:r>
            <w:r w:rsidRPr="009F7C70">
              <w:rPr>
                <w:i/>
                <w:szCs w:val="22"/>
              </w:rPr>
              <w:t>.</w:t>
            </w:r>
          </w:p>
        </w:tc>
      </w:tr>
      <w:tr w:rsidR="00D06135" w:rsidRPr="009F7C70" w:rsidTr="00D06135">
        <w:trPr>
          <w:trHeight w:val="2592"/>
        </w:trPr>
        <w:tc>
          <w:tcPr>
            <w:tcW w:w="9747" w:type="dxa"/>
            <w:gridSpan w:val="4"/>
          </w:tcPr>
          <w:p w:rsidR="007E4EB4" w:rsidRPr="009F7C70" w:rsidRDefault="007E4EB4" w:rsidP="00E7293A">
            <w:pPr>
              <w:jc w:val="both"/>
              <w:rPr>
                <w:szCs w:val="22"/>
                <w:lang w:val="en-US"/>
              </w:rPr>
            </w:pPr>
            <w:r w:rsidRPr="009F7C70">
              <w:rPr>
                <w:szCs w:val="22"/>
              </w:rPr>
              <w:t xml:space="preserve">The University of Exeter is the leading research-led university in the South West peninsular of the UK and was recognised by the prestigious invitation in 2012 to join the Russell Group of research-intensive UK universities. </w:t>
            </w:r>
            <w:r w:rsidRPr="009F7C70">
              <w:rPr>
                <w:szCs w:val="22"/>
                <w:lang w:val="en-US"/>
              </w:rPr>
              <w:t xml:space="preserve">The result of the 2014 REF exercise confirms Exeter's position as one of the UK’s leading research-intensive universities. Over 80% of our research is world-leading or internationally excellent. Our market share of world-leading or internationally excellent research has increased by 22%. Including Education, we have eight Units of Assessment in the top 10 nationally for world-leading or internationally excellent research. Exeter ranks 16th nationally for world-leading (4*) publications and 11th in the Russell Group. Overall, 44% of the research for The Graduate School of Education (GSE) was graded at 4* and for its research environment it achieved a score of 88 % at 4 star.  </w:t>
            </w:r>
          </w:p>
          <w:p w:rsidR="007E4EB4" w:rsidRPr="009F7C70" w:rsidRDefault="007E4EB4" w:rsidP="00E7293A">
            <w:pPr>
              <w:jc w:val="both"/>
              <w:rPr>
                <w:szCs w:val="22"/>
              </w:rPr>
            </w:pPr>
            <w:r w:rsidRPr="009F7C70">
              <w:rPr>
                <w:szCs w:val="22"/>
                <w:lang w:val="en-US"/>
              </w:rPr>
              <w:t> </w:t>
            </w:r>
          </w:p>
          <w:p w:rsidR="007E4EB4" w:rsidRPr="009F7C70" w:rsidRDefault="007E4EB4" w:rsidP="00E7293A">
            <w:pPr>
              <w:jc w:val="both"/>
              <w:rPr>
                <w:szCs w:val="22"/>
              </w:rPr>
            </w:pPr>
            <w:r w:rsidRPr="009F7C70">
              <w:rPr>
                <w:szCs w:val="22"/>
              </w:rPr>
              <w:t>With a turnover of over £200 million, the University of Exeter has 17,500 registered students and over 3,000 staff. In 2012 Exeter was awarded the accolade of ‘Sunday Times University of the Year 2012/13’, ranked 7</w:t>
            </w:r>
            <w:r w:rsidRPr="009F7C70">
              <w:rPr>
                <w:szCs w:val="22"/>
                <w:vertAlign w:val="superscript"/>
              </w:rPr>
              <w:t>th</w:t>
            </w:r>
            <w:r w:rsidRPr="009F7C70">
              <w:rPr>
                <w:szCs w:val="22"/>
              </w:rPr>
              <w:t xml:space="preserve"> in the Sunday Times league table of UK universities and 10th in the latest Times and Guardian league tables. More recently (2016), the University was ranked 93rd in the Times Higher Education World University Rankings, placing it among the very best institutions across the globe. The new ranking marks a significant rise for the University, having leapt from 154th last year, and cements its position as being amongst the top 1 per cent of universities worldwide. The 2015-16 Times Higher Education World University Rankings are arguably the world’s most prestigious and widely referenced university rankings, playing a significant role in global degree recognition. The rankings are the only global university performance tables to judge research-intensive universities across all of their core missions - teaching, research, knowledge transfer and international outlook.</w:t>
            </w:r>
          </w:p>
          <w:p w:rsidR="007E4EB4" w:rsidRPr="009F7C70" w:rsidRDefault="007E4EB4" w:rsidP="00E7293A">
            <w:pPr>
              <w:jc w:val="both"/>
              <w:rPr>
                <w:szCs w:val="22"/>
              </w:rPr>
            </w:pPr>
          </w:p>
          <w:p w:rsidR="007E4EB4" w:rsidRPr="009F7C70" w:rsidRDefault="007E4EB4" w:rsidP="00E7293A">
            <w:pPr>
              <w:rPr>
                <w:szCs w:val="22"/>
              </w:rPr>
            </w:pPr>
            <w:r w:rsidRPr="009F7C70">
              <w:rPr>
                <w:szCs w:val="22"/>
                <w:lang w:val="en"/>
              </w:rPr>
              <w:t xml:space="preserve">The GSE has over 165 years of experience in Education. It offers a wide range of initial teacher education (PGCE) and postgraduate programmes, for both full-time and part-time study, and is recognised us as one of the top Education research schools in the country. </w:t>
            </w:r>
            <w:r w:rsidRPr="009F7C70">
              <w:rPr>
                <w:rFonts w:cs="Georgia"/>
                <w:szCs w:val="22"/>
              </w:rPr>
              <w:t xml:space="preserve">GSE is part of the College of Social Sciences and International Studies (SSIS) at the University of Exeter. </w:t>
            </w:r>
            <w:r w:rsidRPr="009F7C70">
              <w:rPr>
                <w:szCs w:val="22"/>
              </w:rPr>
              <w:t xml:space="preserve">It boasts a thriving research culture and was ranked 5th in the UK for world leading and internationally excellent research in Education and influencer of national education policy. The school has focused key areas of its research around five distinct but interdisciplinary research centres including the Centre for Research in Professional Learning. </w:t>
            </w:r>
          </w:p>
          <w:p w:rsidR="007E4EB4" w:rsidRPr="009F7C70" w:rsidRDefault="007E4EB4" w:rsidP="00E7293A">
            <w:pPr>
              <w:widowControl w:val="0"/>
              <w:autoSpaceDE w:val="0"/>
              <w:autoSpaceDN w:val="0"/>
              <w:adjustRightInd w:val="0"/>
              <w:rPr>
                <w:szCs w:val="22"/>
              </w:rPr>
            </w:pPr>
          </w:p>
          <w:p w:rsidR="00D06135" w:rsidRPr="009F7C70" w:rsidRDefault="007E4EB4" w:rsidP="00E7293A">
            <w:pPr>
              <w:widowControl w:val="0"/>
              <w:autoSpaceDE w:val="0"/>
              <w:autoSpaceDN w:val="0"/>
              <w:adjustRightInd w:val="0"/>
              <w:rPr>
                <w:szCs w:val="22"/>
              </w:rPr>
            </w:pPr>
            <w:r w:rsidRPr="009F7C70">
              <w:rPr>
                <w:szCs w:val="22"/>
              </w:rPr>
              <w:t>In addition, the GSE is amongst the top three university providers of initial teacher training (</w:t>
            </w:r>
            <w:r w:rsidRPr="009F7C70">
              <w:rPr>
                <w:i/>
                <w:iCs/>
                <w:szCs w:val="22"/>
              </w:rPr>
              <w:t xml:space="preserve">Good Teacher Training Guide 2013) </w:t>
            </w:r>
            <w:r w:rsidRPr="009F7C70">
              <w:rPr>
                <w:iCs/>
                <w:szCs w:val="22"/>
              </w:rPr>
              <w:t>and is c</w:t>
            </w:r>
            <w:r w:rsidRPr="009F7C70">
              <w:rPr>
                <w:szCs w:val="22"/>
              </w:rPr>
              <w:t>onsistently recognised by Ofsted and the National College for Teaching &amp; Leadership as an outstanding provider of initial teacher education.</w:t>
            </w:r>
          </w:p>
        </w:tc>
      </w:tr>
      <w:tr w:rsidR="00D06135" w:rsidRPr="009F7C70" w:rsidTr="00D06135">
        <w:tc>
          <w:tcPr>
            <w:tcW w:w="9747" w:type="dxa"/>
            <w:gridSpan w:val="4"/>
            <w:vAlign w:val="center"/>
          </w:tcPr>
          <w:p w:rsidR="00D06135" w:rsidRPr="009F7C70" w:rsidRDefault="00D06135" w:rsidP="00D06135">
            <w:pPr>
              <w:tabs>
                <w:tab w:val="left" w:pos="3649"/>
                <w:tab w:val="left" w:pos="5349"/>
                <w:tab w:val="left" w:pos="7992"/>
                <w:tab w:val="left" w:pos="9409"/>
                <w:tab w:val="left" w:pos="10778"/>
              </w:tabs>
              <w:spacing w:line="276" w:lineRule="auto"/>
              <w:rPr>
                <w:b/>
                <w:szCs w:val="22"/>
              </w:rPr>
            </w:pPr>
            <w:r w:rsidRPr="009F7C70">
              <w:rPr>
                <w:i/>
                <w:szCs w:val="22"/>
              </w:rPr>
              <w:t xml:space="preserve">Please describe also the role of your organisation in the project </w:t>
            </w:r>
            <w:r w:rsidRPr="009F7C70">
              <w:rPr>
                <w:szCs w:val="22"/>
              </w:rPr>
              <w:t>(limit 1000 characters)</w:t>
            </w:r>
            <w:r w:rsidRPr="009F7C70">
              <w:rPr>
                <w:i/>
                <w:szCs w:val="22"/>
              </w:rPr>
              <w:t>.</w:t>
            </w:r>
          </w:p>
        </w:tc>
      </w:tr>
      <w:tr w:rsidR="00D06135" w:rsidRPr="009F7C70" w:rsidTr="00D06135">
        <w:trPr>
          <w:trHeight w:val="2268"/>
        </w:trPr>
        <w:tc>
          <w:tcPr>
            <w:tcW w:w="9747" w:type="dxa"/>
            <w:gridSpan w:val="4"/>
          </w:tcPr>
          <w:p w:rsidR="00D06135" w:rsidRPr="009F7C70" w:rsidRDefault="00D06135" w:rsidP="00D06135">
            <w:pPr>
              <w:spacing w:line="276" w:lineRule="auto"/>
              <w:rPr>
                <w:szCs w:val="22"/>
              </w:rPr>
            </w:pPr>
          </w:p>
          <w:p w:rsidR="00D06135" w:rsidRPr="009F7C70" w:rsidRDefault="00D06135" w:rsidP="00D06135">
            <w:pPr>
              <w:spacing w:line="276" w:lineRule="auto"/>
              <w:rPr>
                <w:szCs w:val="22"/>
              </w:rPr>
            </w:pPr>
            <w:r w:rsidRPr="009F7C70">
              <w:rPr>
                <w:szCs w:val="22"/>
              </w:rPr>
              <w:t>The University of Exeter’s role in the project is to build upon previous research undertaken as part of the RETAIN project and to work with project partners to develop, trial, and refine materials to:</w:t>
            </w:r>
          </w:p>
          <w:p w:rsidR="00D06135" w:rsidRPr="009F7C70" w:rsidRDefault="00D06135" w:rsidP="00D06135">
            <w:pPr>
              <w:pStyle w:val="ListParagraph"/>
              <w:numPr>
                <w:ilvl w:val="0"/>
                <w:numId w:val="40"/>
              </w:numPr>
              <w:spacing w:line="276" w:lineRule="auto"/>
              <w:rPr>
                <w:rFonts w:asciiTheme="minorHAnsi" w:hAnsiTheme="minorHAnsi"/>
                <w:sz w:val="22"/>
                <w:szCs w:val="22"/>
              </w:rPr>
            </w:pPr>
            <w:r w:rsidRPr="009F7C70">
              <w:rPr>
                <w:rFonts w:asciiTheme="minorHAnsi" w:hAnsiTheme="minorHAnsi"/>
                <w:sz w:val="22"/>
                <w:szCs w:val="22"/>
              </w:rPr>
              <w:t xml:space="preserve">Enable school mentors and university/academy tutors to work together to support the induction of newly qualified teachers, and </w:t>
            </w:r>
          </w:p>
          <w:p w:rsidR="00D06135" w:rsidRPr="009F7C70" w:rsidRDefault="00D06135" w:rsidP="00D06135">
            <w:pPr>
              <w:pStyle w:val="ListParagraph"/>
              <w:numPr>
                <w:ilvl w:val="0"/>
                <w:numId w:val="40"/>
              </w:numPr>
              <w:spacing w:line="276" w:lineRule="auto"/>
              <w:rPr>
                <w:rFonts w:asciiTheme="minorHAnsi" w:hAnsiTheme="minorHAnsi"/>
                <w:sz w:val="22"/>
                <w:szCs w:val="22"/>
              </w:rPr>
            </w:pPr>
            <w:r w:rsidRPr="009F7C70">
              <w:rPr>
                <w:rFonts w:asciiTheme="minorHAnsi" w:hAnsiTheme="minorHAnsi"/>
                <w:sz w:val="22"/>
                <w:szCs w:val="22"/>
              </w:rPr>
              <w:t>Empower beginning teachers to contribute towards the development and shaping of policy, classroom practice, and initial teacher education programmes</w:t>
            </w:r>
          </w:p>
          <w:p w:rsidR="00D06135" w:rsidRPr="009F7C70" w:rsidRDefault="00D06135" w:rsidP="00D06135">
            <w:pPr>
              <w:pStyle w:val="ListParagraph"/>
              <w:spacing w:line="276" w:lineRule="auto"/>
              <w:rPr>
                <w:rFonts w:asciiTheme="minorHAnsi" w:hAnsiTheme="minorHAnsi"/>
                <w:sz w:val="22"/>
                <w:szCs w:val="22"/>
              </w:rPr>
            </w:pPr>
          </w:p>
          <w:p w:rsidR="00D06135" w:rsidRPr="009F7C70" w:rsidRDefault="00D06135" w:rsidP="00D06135">
            <w:pPr>
              <w:tabs>
                <w:tab w:val="left" w:pos="3649"/>
                <w:tab w:val="left" w:pos="5349"/>
                <w:tab w:val="left" w:pos="7992"/>
                <w:tab w:val="left" w:pos="9409"/>
                <w:tab w:val="left" w:pos="10778"/>
              </w:tabs>
              <w:rPr>
                <w:szCs w:val="22"/>
              </w:rPr>
            </w:pPr>
            <w:r w:rsidRPr="009F7C70">
              <w:rPr>
                <w:szCs w:val="22"/>
              </w:rPr>
              <w:t>Specifically, the University of Exeter will be involved in WPs 1.3, 2.2, 3.1, 4.1 and 5.1.</w:t>
            </w:r>
          </w:p>
          <w:p w:rsidR="00D06135" w:rsidRPr="009F7C70" w:rsidRDefault="00D06135" w:rsidP="00D06135">
            <w:pPr>
              <w:rPr>
                <w:szCs w:val="22"/>
              </w:rPr>
            </w:pPr>
            <w:r w:rsidRPr="009F7C70">
              <w:rPr>
                <w:szCs w:val="22"/>
                <w:lang w:bidi="he-IL"/>
              </w:rPr>
              <w:t xml:space="preserve">The project team at the University of Exeter will work collaboratively with project partners; members of the senior management teams, induction mentors, and newly qualified teachers (NQTs) in four schools in </w:t>
            </w:r>
            <w:r w:rsidRPr="009F7C70">
              <w:rPr>
                <w:szCs w:val="22"/>
                <w:lang w:bidi="he-IL"/>
              </w:rPr>
              <w:lastRenderedPageBreak/>
              <w:t>the UK (two primary and two secondary); academic and professional services colleagues involved in ITE in the UK; and representatives from policy making bodies in the UK, to develop, trial and refine materials for implementation (as outlined in the project proposal). This will include running workshops for schools; attending partner meetings in Israel; and hosting partner meetings in the UK.</w:t>
            </w:r>
          </w:p>
          <w:p w:rsidR="00D06135" w:rsidRPr="009F7C70" w:rsidRDefault="00D06135" w:rsidP="00D06135">
            <w:pPr>
              <w:rPr>
                <w:szCs w:val="22"/>
              </w:rPr>
            </w:pPr>
          </w:p>
        </w:tc>
      </w:tr>
      <w:tr w:rsidR="00D06135" w:rsidRPr="009F7C70" w:rsidTr="00D06135">
        <w:tc>
          <w:tcPr>
            <w:tcW w:w="9747" w:type="dxa"/>
            <w:gridSpan w:val="4"/>
            <w:vAlign w:val="center"/>
          </w:tcPr>
          <w:p w:rsidR="00D06135" w:rsidRPr="009F7C70" w:rsidRDefault="00D06135" w:rsidP="00D06135">
            <w:pPr>
              <w:tabs>
                <w:tab w:val="left" w:pos="3649"/>
                <w:tab w:val="left" w:pos="5349"/>
                <w:tab w:val="left" w:pos="7992"/>
                <w:tab w:val="left" w:pos="9409"/>
                <w:tab w:val="left" w:pos="10778"/>
              </w:tabs>
              <w:spacing w:line="276" w:lineRule="auto"/>
              <w:rPr>
                <w:b/>
                <w:szCs w:val="22"/>
              </w:rPr>
            </w:pPr>
            <w:r w:rsidRPr="009F7C70">
              <w:rPr>
                <w:b/>
                <w:szCs w:val="22"/>
              </w:rPr>
              <w:lastRenderedPageBreak/>
              <w:t xml:space="preserve">D.1.2 - Operational capacity: Skills and expertise of key staff involved in the project  </w:t>
            </w:r>
          </w:p>
          <w:p w:rsidR="00D06135" w:rsidRPr="009F7C70" w:rsidRDefault="00D06135" w:rsidP="00D06135">
            <w:pPr>
              <w:tabs>
                <w:tab w:val="left" w:pos="3649"/>
                <w:tab w:val="left" w:pos="5349"/>
                <w:tab w:val="left" w:pos="7992"/>
                <w:tab w:val="left" w:pos="9409"/>
                <w:tab w:val="left" w:pos="10778"/>
              </w:tabs>
              <w:spacing w:line="276" w:lineRule="auto"/>
              <w:rPr>
                <w:i/>
                <w:szCs w:val="22"/>
              </w:rPr>
            </w:pPr>
            <w:r w:rsidRPr="009F7C70">
              <w:rPr>
                <w:i/>
                <w:szCs w:val="22"/>
              </w:rPr>
              <w:t>Please add lines as necessary.</w:t>
            </w:r>
          </w:p>
        </w:tc>
      </w:tr>
      <w:tr w:rsidR="00D06135" w:rsidRPr="009F7C70" w:rsidTr="00D06135">
        <w:tc>
          <w:tcPr>
            <w:tcW w:w="2552" w:type="dxa"/>
            <w:gridSpan w:val="2"/>
            <w:vAlign w:val="center"/>
          </w:tcPr>
          <w:p w:rsidR="00D06135" w:rsidRPr="009F7C70" w:rsidRDefault="00D06135" w:rsidP="00D06135">
            <w:pPr>
              <w:tabs>
                <w:tab w:val="left" w:pos="3649"/>
                <w:tab w:val="left" w:pos="5349"/>
                <w:tab w:val="left" w:pos="7992"/>
                <w:tab w:val="left" w:pos="9409"/>
                <w:tab w:val="left" w:pos="10778"/>
              </w:tabs>
              <w:spacing w:line="276" w:lineRule="auto"/>
              <w:rPr>
                <w:b/>
                <w:szCs w:val="22"/>
              </w:rPr>
            </w:pPr>
            <w:r w:rsidRPr="009F7C70">
              <w:rPr>
                <w:b/>
                <w:bCs/>
                <w:szCs w:val="22"/>
              </w:rPr>
              <w:t>Name of staff member</w:t>
            </w:r>
          </w:p>
        </w:tc>
        <w:tc>
          <w:tcPr>
            <w:tcW w:w="7195" w:type="dxa"/>
            <w:gridSpan w:val="2"/>
            <w:vAlign w:val="center"/>
          </w:tcPr>
          <w:p w:rsidR="00D06135" w:rsidRPr="009F7C70" w:rsidRDefault="00D06135" w:rsidP="00E7293A">
            <w:pPr>
              <w:tabs>
                <w:tab w:val="left" w:pos="3649"/>
                <w:tab w:val="left" w:pos="5349"/>
                <w:tab w:val="left" w:pos="7992"/>
                <w:tab w:val="left" w:pos="9409"/>
                <w:tab w:val="left" w:pos="10778"/>
              </w:tabs>
              <w:rPr>
                <w:b/>
                <w:szCs w:val="22"/>
              </w:rPr>
            </w:pPr>
            <w:r w:rsidRPr="009F7C70">
              <w:rPr>
                <w:bCs/>
                <w:i/>
                <w:szCs w:val="22"/>
              </w:rPr>
              <w:t>Summary of relevant skills and experience, including where relevant a list of recent publications related to the domain of the project.</w:t>
            </w:r>
          </w:p>
        </w:tc>
      </w:tr>
      <w:tr w:rsidR="00D06135" w:rsidRPr="009F7C70" w:rsidTr="00D06135">
        <w:tc>
          <w:tcPr>
            <w:tcW w:w="2552" w:type="dxa"/>
            <w:gridSpan w:val="2"/>
            <w:vAlign w:val="center"/>
          </w:tcPr>
          <w:p w:rsidR="00D06135" w:rsidRPr="009F7C70" w:rsidRDefault="00D06135" w:rsidP="00D06135">
            <w:pPr>
              <w:spacing w:line="276" w:lineRule="auto"/>
              <w:rPr>
                <w:b/>
                <w:szCs w:val="22"/>
              </w:rPr>
            </w:pPr>
            <w:r w:rsidRPr="009F7C70">
              <w:rPr>
                <w:b/>
                <w:szCs w:val="22"/>
              </w:rPr>
              <w:t>Dr Karen Walshe</w:t>
            </w:r>
          </w:p>
        </w:tc>
        <w:tc>
          <w:tcPr>
            <w:tcW w:w="7195" w:type="dxa"/>
            <w:gridSpan w:val="2"/>
            <w:vAlign w:val="center"/>
          </w:tcPr>
          <w:p w:rsidR="00D06135" w:rsidRPr="009F7C70" w:rsidRDefault="00D06135" w:rsidP="00E7293A">
            <w:pPr>
              <w:rPr>
                <w:i/>
                <w:szCs w:val="22"/>
              </w:rPr>
            </w:pPr>
            <w:r w:rsidRPr="009F7C70">
              <w:rPr>
                <w:i/>
                <w:szCs w:val="22"/>
              </w:rPr>
              <w:t>Research and Teaching Lead - UK</w:t>
            </w:r>
          </w:p>
          <w:p w:rsidR="00D06135" w:rsidRPr="009F7C70" w:rsidRDefault="00D06135" w:rsidP="00E7293A">
            <w:pPr>
              <w:rPr>
                <w:szCs w:val="22"/>
              </w:rPr>
            </w:pPr>
            <w:r w:rsidRPr="009F7C70">
              <w:rPr>
                <w:szCs w:val="22"/>
              </w:rPr>
              <w:t xml:space="preserve">Dr Karen Walshe is a Senior Lecturer at the Graduate School of Education (GSE), University of Exeter. She is module leader for the Secondary Postgraduate Certificate in Education (PGCE) in Religious Education and from September 2015, will lead the Effective Mentoring module on the MA in Education Programme. Her teaching commitments at the University of Exeter, therefore, is clearly centered around both initial teacher education (ITE) and teachers’ continuing professional development (CPD). </w:t>
            </w:r>
          </w:p>
          <w:p w:rsidR="00D06135" w:rsidRPr="009F7C70" w:rsidRDefault="00D06135" w:rsidP="00E7293A">
            <w:pPr>
              <w:rPr>
                <w:szCs w:val="22"/>
              </w:rPr>
            </w:pPr>
          </w:p>
          <w:p w:rsidR="00D06135" w:rsidRPr="009F7C70" w:rsidRDefault="00D06135" w:rsidP="00E7293A">
            <w:pPr>
              <w:rPr>
                <w:szCs w:val="22"/>
              </w:rPr>
            </w:pPr>
            <w:r w:rsidRPr="009F7C70">
              <w:rPr>
                <w:szCs w:val="22"/>
              </w:rPr>
              <w:t xml:space="preserve">This interest in both the initial and continuing education of teachers is evident in other aspects of Karen’s work in that she supervises a number of EdD and PhD students whose research is in this area. Furthermore, Karen is currently Chief External Examiner for the Secondary PGCE programme at Bath Spa university and External Examiner for the MA in Religious Education course at the University of Warwick. </w:t>
            </w:r>
          </w:p>
          <w:p w:rsidR="00D06135" w:rsidRPr="009F7C70" w:rsidRDefault="00D06135" w:rsidP="00E7293A">
            <w:pPr>
              <w:rPr>
                <w:szCs w:val="22"/>
              </w:rPr>
            </w:pPr>
          </w:p>
          <w:p w:rsidR="00D06135" w:rsidRPr="009F7C70" w:rsidRDefault="00D06135" w:rsidP="00E7293A">
            <w:pPr>
              <w:rPr>
                <w:szCs w:val="22"/>
                <w:lang w:val="en"/>
              </w:rPr>
            </w:pPr>
            <w:r w:rsidRPr="009F7C70">
              <w:rPr>
                <w:szCs w:val="22"/>
              </w:rPr>
              <w:t xml:space="preserve">Karen was recently awarded part-time Study Leave for 2014-2015 having held the post of Director of Secondary PGCE Programmes for the last five years at the GSE. In this role, Karen had overall managerial responsibilities for the three secondary initial teacher education programmes at GSE, namely: PGCE; School Direct PGCE; and Teach First PGCE – two of which are school led ITE programmes. From September 2015 Karen will take on the role of Programme Director for the new MA Education programme at Exeter. </w:t>
            </w:r>
            <w:r w:rsidRPr="009F7C70">
              <w:rPr>
                <w:szCs w:val="22"/>
                <w:lang w:val="en"/>
              </w:rPr>
              <w:t xml:space="preserve">This programme has been designed to help teachers, both new to the profession and more experienced, to undertake classroom based research and thereby enhance their professional practice. </w:t>
            </w:r>
          </w:p>
          <w:p w:rsidR="00D06135" w:rsidRPr="009F7C70" w:rsidRDefault="00D06135" w:rsidP="00E7293A">
            <w:pPr>
              <w:rPr>
                <w:szCs w:val="22"/>
                <w:lang w:val="en-US"/>
              </w:rPr>
            </w:pPr>
          </w:p>
          <w:p w:rsidR="00D06135" w:rsidRPr="009F7C70" w:rsidRDefault="00D06135" w:rsidP="00E7293A">
            <w:pPr>
              <w:rPr>
                <w:szCs w:val="22"/>
              </w:rPr>
            </w:pPr>
            <w:r w:rsidRPr="009F7C70">
              <w:rPr>
                <w:szCs w:val="22"/>
              </w:rPr>
              <w:t xml:space="preserve">Karen’s research interests are also firmly situated in the fields of initial and continuing teacher education. She is currently Principal Investigator for the RETAIN project at Exeter. RETAIN is a European Comenius project which set out to investigate issues relating to teacher retention in the five participating countries and to develop and trial a set of materials (toolbox) designed to help participating schools become more creative and inclusive environments. It is anticipated that the project team at Exeter will publish at least two academic papers arising out of this research. </w:t>
            </w:r>
          </w:p>
          <w:p w:rsidR="00D06135" w:rsidRPr="009F7C70" w:rsidRDefault="00D06135" w:rsidP="00E7293A">
            <w:pPr>
              <w:rPr>
                <w:szCs w:val="22"/>
              </w:rPr>
            </w:pPr>
          </w:p>
          <w:p w:rsidR="00D06135" w:rsidRPr="009F7C70" w:rsidRDefault="00D06135" w:rsidP="00E7293A">
            <w:pPr>
              <w:rPr>
                <w:szCs w:val="22"/>
              </w:rPr>
            </w:pPr>
            <w:r w:rsidRPr="009F7C70">
              <w:rPr>
                <w:szCs w:val="22"/>
              </w:rPr>
              <w:t xml:space="preserve">In addition, Karen leads the Religion, Spirituality and Education Network at GSE and is a member of the Centre for Professional Learning. </w:t>
            </w:r>
          </w:p>
          <w:p w:rsidR="00D06135" w:rsidRPr="009F7C70" w:rsidRDefault="00D06135" w:rsidP="00E7293A">
            <w:pPr>
              <w:rPr>
                <w:szCs w:val="22"/>
              </w:rPr>
            </w:pPr>
          </w:p>
          <w:p w:rsidR="00D06135" w:rsidRPr="009F7C70" w:rsidRDefault="00D06135" w:rsidP="00E7293A">
            <w:pPr>
              <w:rPr>
                <w:szCs w:val="22"/>
              </w:rPr>
            </w:pPr>
            <w:r w:rsidRPr="009F7C70">
              <w:rPr>
                <w:szCs w:val="22"/>
              </w:rPr>
              <w:t xml:space="preserve">Recent publications include: </w:t>
            </w:r>
          </w:p>
          <w:p w:rsidR="00D06135" w:rsidRPr="009F7C70" w:rsidRDefault="00D06135" w:rsidP="00E7293A">
            <w:pPr>
              <w:pStyle w:val="sylhebbib"/>
              <w:bidi w:val="0"/>
              <w:spacing w:before="0" w:after="0"/>
              <w:rPr>
                <w:rFonts w:asciiTheme="minorHAnsi" w:hAnsiTheme="minorHAnsi"/>
                <w:sz w:val="22"/>
                <w:szCs w:val="22"/>
              </w:rPr>
            </w:pPr>
            <w:r w:rsidRPr="009F7C70">
              <w:rPr>
                <w:rFonts w:asciiTheme="minorHAnsi" w:hAnsiTheme="minorHAnsi"/>
                <w:sz w:val="22"/>
                <w:szCs w:val="22"/>
              </w:rPr>
              <w:t xml:space="preserve">Larkin, S., Freathy, R., Walshe, K., &amp; Doney, J. (2014). Creating metacognitive </w:t>
            </w:r>
            <w:r w:rsidRPr="009F7C70">
              <w:rPr>
                <w:rFonts w:asciiTheme="minorHAnsi" w:hAnsiTheme="minorHAnsi"/>
                <w:sz w:val="22"/>
                <w:szCs w:val="22"/>
              </w:rPr>
              <w:lastRenderedPageBreak/>
              <w:t xml:space="preserve">environments in primary school RE classrooms Journal of Beliefs and Values: studies in religion and education 2(35):175-186 </w:t>
            </w:r>
          </w:p>
          <w:p w:rsidR="00D06135" w:rsidRPr="009F7C70" w:rsidRDefault="00D06135" w:rsidP="00E7293A">
            <w:pPr>
              <w:pStyle w:val="sylhebbib"/>
              <w:bidi w:val="0"/>
              <w:spacing w:before="0" w:after="0"/>
              <w:rPr>
                <w:rFonts w:asciiTheme="minorHAnsi" w:hAnsiTheme="minorHAnsi"/>
                <w:sz w:val="22"/>
                <w:szCs w:val="22"/>
              </w:rPr>
            </w:pPr>
            <w:r w:rsidRPr="009F7C70">
              <w:rPr>
                <w:rFonts w:asciiTheme="minorHAnsi" w:hAnsiTheme="minorHAnsi"/>
                <w:sz w:val="22"/>
                <w:szCs w:val="22"/>
              </w:rPr>
              <w:t>Walshe, K., and Teece, G. (2013). Understanding 'understanding' in Religious Education British Journal of Religious Education 35(3):313-325</w:t>
            </w:r>
          </w:p>
          <w:p w:rsidR="00D06135" w:rsidRPr="009F7C70" w:rsidRDefault="00D06135" w:rsidP="00E7293A">
            <w:pPr>
              <w:pStyle w:val="sylhebbib"/>
              <w:bidi w:val="0"/>
              <w:spacing w:before="0" w:after="0"/>
              <w:rPr>
                <w:rFonts w:asciiTheme="minorHAnsi" w:hAnsiTheme="minorHAnsi"/>
                <w:sz w:val="22"/>
                <w:szCs w:val="22"/>
              </w:rPr>
            </w:pPr>
            <w:r w:rsidRPr="009F7C70">
              <w:rPr>
                <w:rFonts w:asciiTheme="minorHAnsi" w:hAnsiTheme="minorHAnsi"/>
                <w:sz w:val="22"/>
                <w:szCs w:val="22"/>
              </w:rPr>
              <w:t>Freathy. R, Aylward, K (previously Walshe) (2010). 'Everything is in parables': An exploration of pupils' difficulties in understanding Christian beliefs concerning Jesus Religious Education (USA) 105(1):86-102</w:t>
            </w:r>
          </w:p>
          <w:p w:rsidR="004230AF" w:rsidRPr="009F7C70" w:rsidRDefault="004230AF" w:rsidP="00E7293A">
            <w:pPr>
              <w:pStyle w:val="sylhebbib"/>
              <w:bidi w:val="0"/>
              <w:spacing w:before="0" w:after="0"/>
              <w:rPr>
                <w:rFonts w:asciiTheme="minorHAnsi" w:hAnsiTheme="minorHAnsi"/>
                <w:sz w:val="22"/>
                <w:szCs w:val="22"/>
              </w:rPr>
            </w:pPr>
          </w:p>
        </w:tc>
      </w:tr>
      <w:tr w:rsidR="00D06135" w:rsidRPr="009F7C70" w:rsidTr="00D06135">
        <w:tc>
          <w:tcPr>
            <w:tcW w:w="2552" w:type="dxa"/>
            <w:gridSpan w:val="2"/>
            <w:vAlign w:val="center"/>
          </w:tcPr>
          <w:p w:rsidR="00D06135" w:rsidRPr="009F7C70" w:rsidRDefault="00D06135" w:rsidP="00D06135">
            <w:pPr>
              <w:spacing w:line="276" w:lineRule="auto"/>
              <w:rPr>
                <w:b/>
                <w:szCs w:val="22"/>
              </w:rPr>
            </w:pPr>
            <w:r w:rsidRPr="009F7C70">
              <w:rPr>
                <w:b/>
                <w:szCs w:val="22"/>
              </w:rPr>
              <w:lastRenderedPageBreak/>
              <w:t>Dr Lindsay Hetherington</w:t>
            </w:r>
          </w:p>
        </w:tc>
        <w:tc>
          <w:tcPr>
            <w:tcW w:w="7195" w:type="dxa"/>
            <w:gridSpan w:val="2"/>
            <w:vAlign w:val="center"/>
          </w:tcPr>
          <w:p w:rsidR="00D06135" w:rsidRPr="009F7C70" w:rsidRDefault="00D06135" w:rsidP="00E7293A">
            <w:pPr>
              <w:rPr>
                <w:szCs w:val="22"/>
              </w:rPr>
            </w:pPr>
            <w:r w:rsidRPr="009F7C70">
              <w:rPr>
                <w:szCs w:val="22"/>
              </w:rPr>
              <w:t xml:space="preserve">Dr Lindsay Hetherington is a Lecturer at the Graduate School of Education (GSE), University of Exeter. She is Director of Secondary PGCE Programmes, a role which involves overall managerial responsibility for the three secondary initial teacher education programmes at GSE, namely: PGCE; School Direct PGCE; and Teach First PGCE – two of which are school led ITE programmes.  Lindsay is also module leader for the Secondary PGCE in Science and from September 2015, will lead two Science Education modules on the MA in Education Programme. Her teaching commitments at the University of Exeter therefore include both initial teacher education (ITE) and teachers’ continuing professional development (CPD). In addition, Lindsay supervises EdD and PhD students who are exploring teachers’ professional development, with a particular emphasis on teachers’ experiences of curriculum change. Lindsay is also External Examiner for Secondary Science at Bath Spa University. </w:t>
            </w:r>
          </w:p>
          <w:p w:rsidR="00D06135" w:rsidRPr="009F7C70" w:rsidRDefault="00D06135" w:rsidP="00E7293A">
            <w:pPr>
              <w:rPr>
                <w:szCs w:val="22"/>
              </w:rPr>
            </w:pPr>
          </w:p>
          <w:p w:rsidR="00D06135" w:rsidRPr="009F7C70" w:rsidRDefault="00D06135" w:rsidP="00E7293A">
            <w:pPr>
              <w:rPr>
                <w:szCs w:val="22"/>
              </w:rPr>
            </w:pPr>
            <w:r w:rsidRPr="009F7C70">
              <w:rPr>
                <w:szCs w:val="22"/>
              </w:rPr>
              <w:t xml:space="preserve">Lindsay’s research interests focus on exploring teaching and learning in contexts of  ‘enabling constraints’, and to this end she is currently working on EU funded research projects into inquiry-based learning in science education (INSTEM and Young Enquiring Minds) and teacher retention (RETAIN). RETAIN is a European Comenius project which set out to investigate issues relating to teacher retention in the five participating countries and to develop and trial a set of materials (toolbox) designed to help participating schools become more creative and inclusive environments. In this project, Lindsay has a particular interest in the concept of teacher resilience in terms of balancing creativity and innovation with external pressures of performance management. Lindsay is also interested in educational research methodology, particularly informed by complexity theory and new materialism. </w:t>
            </w:r>
          </w:p>
          <w:p w:rsidR="00D06135" w:rsidRPr="009F7C70" w:rsidRDefault="00D06135" w:rsidP="00E7293A">
            <w:pPr>
              <w:rPr>
                <w:szCs w:val="22"/>
              </w:rPr>
            </w:pPr>
          </w:p>
          <w:p w:rsidR="00D06135" w:rsidRPr="009F7C70" w:rsidRDefault="00D06135" w:rsidP="00E7293A">
            <w:pPr>
              <w:rPr>
                <w:szCs w:val="22"/>
              </w:rPr>
            </w:pPr>
            <w:r w:rsidRPr="009F7C70">
              <w:rPr>
                <w:szCs w:val="22"/>
              </w:rPr>
              <w:t xml:space="preserve">Recent publications include: </w:t>
            </w:r>
          </w:p>
          <w:p w:rsidR="00D06135" w:rsidRPr="009F7C70" w:rsidRDefault="00D06135" w:rsidP="00E7293A">
            <w:pPr>
              <w:pStyle w:val="sylhebbib"/>
              <w:bidi w:val="0"/>
              <w:spacing w:before="0" w:after="0"/>
              <w:rPr>
                <w:rFonts w:asciiTheme="minorHAnsi" w:hAnsiTheme="minorHAnsi"/>
                <w:sz w:val="22"/>
                <w:szCs w:val="22"/>
              </w:rPr>
            </w:pPr>
            <w:r w:rsidRPr="009F7C70">
              <w:rPr>
                <w:rFonts w:asciiTheme="minorHAnsi" w:hAnsiTheme="minorHAnsi"/>
                <w:sz w:val="22"/>
                <w:szCs w:val="22"/>
              </w:rPr>
              <w:t>Hetherington, LEJ. (2013) Complexity Thinking and Methodology: The Potential of ‘Complex Case Study’ for Educational Research. Complicity: an international journal of complexity theory and education 10(1/2):71-85</w:t>
            </w:r>
          </w:p>
          <w:p w:rsidR="00D06135" w:rsidRPr="009F7C70" w:rsidRDefault="00D06135" w:rsidP="00E7293A">
            <w:pPr>
              <w:pStyle w:val="sylhebbib"/>
              <w:bidi w:val="0"/>
              <w:spacing w:before="0" w:after="0"/>
              <w:rPr>
                <w:rFonts w:asciiTheme="minorHAnsi" w:hAnsiTheme="minorHAnsi"/>
                <w:sz w:val="22"/>
                <w:szCs w:val="22"/>
              </w:rPr>
            </w:pPr>
            <w:r w:rsidRPr="009F7C70">
              <w:rPr>
                <w:rFonts w:asciiTheme="minorHAnsi" w:hAnsiTheme="minorHAnsi"/>
                <w:sz w:val="22"/>
                <w:szCs w:val="22"/>
              </w:rPr>
              <w:t>Wegerif R, Postlethwaite KP, Skinner N, Mansour N, Morgan A, Hetherington LEJ (2013) Dialogic Science Education for Diversity. In Science Education for Diversity: Theory and Practice. Editors: Wegerif R, Mansour N. 2013. Springer.</w:t>
            </w:r>
          </w:p>
          <w:p w:rsidR="00D06135" w:rsidRPr="009F7C70" w:rsidRDefault="00D06135" w:rsidP="00E7293A">
            <w:pPr>
              <w:pStyle w:val="sylhebbib"/>
              <w:bidi w:val="0"/>
              <w:spacing w:before="0" w:after="0"/>
              <w:rPr>
                <w:rFonts w:asciiTheme="minorHAnsi" w:hAnsiTheme="minorHAnsi"/>
                <w:sz w:val="22"/>
                <w:szCs w:val="22"/>
              </w:rPr>
            </w:pPr>
            <w:r w:rsidRPr="009F7C70">
              <w:rPr>
                <w:rFonts w:asciiTheme="minorHAnsi" w:hAnsiTheme="minorHAnsi"/>
                <w:sz w:val="22"/>
                <w:szCs w:val="22"/>
              </w:rPr>
              <w:t>Hetherington, LEJ. (2012) Enmeshing Interruption in Assessment of Teacher Education: Response to Bernard Ricca. Complicity: an international journal of complexity in education 9(2):62-66</w:t>
            </w:r>
          </w:p>
          <w:p w:rsidR="00D06135" w:rsidRPr="009F7C70" w:rsidRDefault="00D06135" w:rsidP="00E7293A">
            <w:pPr>
              <w:tabs>
                <w:tab w:val="left" w:pos="3649"/>
                <w:tab w:val="left" w:pos="5349"/>
                <w:tab w:val="left" w:pos="7992"/>
                <w:tab w:val="left" w:pos="9409"/>
                <w:tab w:val="left" w:pos="10778"/>
              </w:tabs>
              <w:rPr>
                <w:szCs w:val="22"/>
              </w:rPr>
            </w:pPr>
          </w:p>
        </w:tc>
      </w:tr>
      <w:tr w:rsidR="00D06135" w:rsidRPr="009F7C70" w:rsidTr="00D06135">
        <w:tc>
          <w:tcPr>
            <w:tcW w:w="2552" w:type="dxa"/>
            <w:gridSpan w:val="2"/>
            <w:vAlign w:val="center"/>
          </w:tcPr>
          <w:p w:rsidR="00D06135" w:rsidRPr="009F7C70" w:rsidRDefault="00D06135" w:rsidP="00D06135">
            <w:pPr>
              <w:spacing w:line="276" w:lineRule="auto"/>
              <w:rPr>
                <w:rFonts w:cs="Times New Roman"/>
                <w:b/>
                <w:szCs w:val="22"/>
              </w:rPr>
            </w:pPr>
            <w:r w:rsidRPr="009F7C70">
              <w:rPr>
                <w:rFonts w:cs="Times New Roman"/>
                <w:b/>
                <w:szCs w:val="22"/>
              </w:rPr>
              <w:t>Laura Webb (MSc)</w:t>
            </w:r>
          </w:p>
        </w:tc>
        <w:tc>
          <w:tcPr>
            <w:tcW w:w="7195" w:type="dxa"/>
            <w:gridSpan w:val="2"/>
            <w:vAlign w:val="center"/>
          </w:tcPr>
          <w:p w:rsidR="00D06135" w:rsidRPr="009F7C70" w:rsidRDefault="00D06135" w:rsidP="00E7293A">
            <w:pPr>
              <w:rPr>
                <w:szCs w:val="22"/>
              </w:rPr>
            </w:pPr>
            <w:r w:rsidRPr="009F7C70">
              <w:rPr>
                <w:szCs w:val="22"/>
              </w:rPr>
              <w:t xml:space="preserve">Laura Webb is a Teacher Education Research Fellow at the Graduate School of Education (GSE), University of Exeter. She is module leader for the Secondary Postgraduate Certificate in Education (PGCE) in History and she also teaches on the postgraduate Education and Professional Studies module. In addition, she has an assessment role on the undergraduate Learning for Teaching module. Her teaching commitments are very clearly centred around both </w:t>
            </w:r>
            <w:r w:rsidRPr="009F7C70">
              <w:rPr>
                <w:szCs w:val="22"/>
              </w:rPr>
              <w:lastRenderedPageBreak/>
              <w:t>initial teacher education (ITE) and teachers’ continuing professional development (CPD).</w:t>
            </w:r>
          </w:p>
          <w:p w:rsidR="00D06135" w:rsidRPr="009F7C70" w:rsidRDefault="00D06135" w:rsidP="00E7293A">
            <w:pPr>
              <w:rPr>
                <w:szCs w:val="22"/>
              </w:rPr>
            </w:pPr>
          </w:p>
          <w:p w:rsidR="00D06135" w:rsidRPr="009F7C70" w:rsidRDefault="00D06135" w:rsidP="00E7293A">
            <w:pPr>
              <w:rPr>
                <w:szCs w:val="22"/>
              </w:rPr>
            </w:pPr>
            <w:r w:rsidRPr="009F7C70">
              <w:rPr>
                <w:szCs w:val="22"/>
              </w:rPr>
              <w:t>Laura’s research interests are also very firmly situated in the field of ITE. Her ongoing doctoral research is a qualitative case study focussed on trainee teachers’ perceptions of their own professional learning across the three secondary ITE programmes here at the GSE: PGCE; School Direct PGCE; and Teach First PGCE. Laura is a core member of the Centre for Research in Professional Learning at the GSE and she is currently involved in the early stages of a collaborative project between ITE colleagues and colleagues in the Exeter Medical School which is looking at both teacher and medical education.</w:t>
            </w:r>
          </w:p>
          <w:p w:rsidR="00D06135" w:rsidRPr="009F7C70" w:rsidRDefault="00D06135" w:rsidP="00E7293A">
            <w:pPr>
              <w:tabs>
                <w:tab w:val="left" w:pos="3649"/>
                <w:tab w:val="left" w:pos="5349"/>
                <w:tab w:val="left" w:pos="7992"/>
                <w:tab w:val="left" w:pos="9409"/>
                <w:tab w:val="left" w:pos="10778"/>
              </w:tabs>
              <w:rPr>
                <w:rFonts w:cs="Times New Roman"/>
                <w:szCs w:val="22"/>
              </w:rPr>
            </w:pPr>
          </w:p>
        </w:tc>
      </w:tr>
    </w:tbl>
    <w:p w:rsidR="00D06135" w:rsidRDefault="00D06135" w:rsidP="00D06135">
      <w:pPr>
        <w:pStyle w:val="NormalIndent"/>
        <w:ind w:left="0" w:firstLine="0"/>
      </w:pPr>
    </w:p>
    <w:p w:rsidR="00D06135" w:rsidRDefault="00D06135" w:rsidP="00D06135">
      <w:pPr>
        <w:pStyle w:val="NormalIndent"/>
        <w:ind w:left="0" w:firstLine="0"/>
      </w:pPr>
    </w:p>
    <w:tbl>
      <w:tblPr>
        <w:tblStyle w:val="TableGrid"/>
        <w:tblW w:w="9747"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1100"/>
      </w:tblGrid>
      <w:tr w:rsidR="00D06135" w:rsidRPr="009F7C70" w:rsidTr="00D06135">
        <w:tc>
          <w:tcPr>
            <w:tcW w:w="2410" w:type="dxa"/>
            <w:vAlign w:val="center"/>
          </w:tcPr>
          <w:p w:rsidR="00D06135" w:rsidRPr="009F7C70" w:rsidRDefault="00D06135" w:rsidP="00D06135">
            <w:pPr>
              <w:tabs>
                <w:tab w:val="left" w:pos="3649"/>
                <w:tab w:val="left" w:pos="5349"/>
                <w:tab w:val="left" w:pos="7992"/>
                <w:tab w:val="left" w:pos="9409"/>
                <w:tab w:val="left" w:pos="10778"/>
              </w:tabs>
              <w:rPr>
                <w:b/>
                <w:i/>
                <w:color w:val="808080"/>
                <w:szCs w:val="22"/>
              </w:rPr>
            </w:pPr>
            <w:r w:rsidRPr="009F7C70">
              <w:rPr>
                <w:b/>
                <w:szCs w:val="22"/>
              </w:rPr>
              <w:t xml:space="preserve">Partner number </w:t>
            </w:r>
            <w:sdt>
              <w:sdtPr>
                <w:rPr>
                  <w:color w:val="FFFFFF" w:themeColor="background1"/>
                  <w:szCs w:val="22"/>
                </w:rPr>
                <w:id w:val="1794252780"/>
                <w14:checkbox>
                  <w14:checked w14:val="1"/>
                  <w14:checkedState w14:val="2612" w14:font="MS Gothic"/>
                  <w14:uncheckedState w14:val="2610" w14:font="MS Gothic"/>
                </w14:checkbox>
              </w:sdtPr>
              <w:sdtContent>
                <w:r w:rsidRPr="009F7C70">
                  <w:rPr>
                    <w:rFonts w:ascii="Segoe UI Symbol" w:eastAsia="MS Gothic" w:hAnsi="Segoe UI Symbol" w:cs="Segoe UI Symbol"/>
                    <w:color w:val="FFFFFF" w:themeColor="background1"/>
                    <w:szCs w:val="22"/>
                  </w:rPr>
                  <w:t>☒</w:t>
                </w:r>
              </w:sdtContent>
            </w:sdt>
          </w:p>
        </w:tc>
        <w:tc>
          <w:tcPr>
            <w:tcW w:w="6237" w:type="dxa"/>
            <w:gridSpan w:val="2"/>
            <w:vAlign w:val="center"/>
          </w:tcPr>
          <w:p w:rsidR="00D06135" w:rsidRPr="009F7C70" w:rsidRDefault="00D06135" w:rsidP="00D06135">
            <w:pPr>
              <w:tabs>
                <w:tab w:val="left" w:pos="3649"/>
                <w:tab w:val="left" w:pos="5349"/>
                <w:tab w:val="left" w:pos="7992"/>
                <w:tab w:val="left" w:pos="9409"/>
                <w:tab w:val="left" w:pos="10778"/>
              </w:tabs>
              <w:rPr>
                <w:color w:val="000000" w:themeColor="text1"/>
                <w:szCs w:val="22"/>
              </w:rPr>
            </w:pPr>
          </w:p>
        </w:tc>
        <w:tc>
          <w:tcPr>
            <w:tcW w:w="1100" w:type="dxa"/>
            <w:vAlign w:val="center"/>
          </w:tcPr>
          <w:p w:rsidR="00D06135" w:rsidRPr="009F7C70" w:rsidRDefault="00D06135" w:rsidP="00D06135">
            <w:pPr>
              <w:tabs>
                <w:tab w:val="left" w:pos="3649"/>
                <w:tab w:val="left" w:pos="5349"/>
                <w:tab w:val="left" w:pos="7992"/>
                <w:tab w:val="left" w:pos="9409"/>
                <w:tab w:val="left" w:pos="10778"/>
              </w:tabs>
              <w:jc w:val="center"/>
              <w:rPr>
                <w:i/>
                <w:color w:val="808080"/>
                <w:szCs w:val="22"/>
              </w:rPr>
            </w:pPr>
            <w:r w:rsidRPr="009F7C70">
              <w:rPr>
                <w:b/>
                <w:szCs w:val="22"/>
                <w:lang w:val="en-GB"/>
              </w:rPr>
              <w:t>P7</w:t>
            </w:r>
          </w:p>
        </w:tc>
      </w:tr>
      <w:tr w:rsidR="00D06135" w:rsidRPr="009F7C70" w:rsidTr="00D06135">
        <w:tc>
          <w:tcPr>
            <w:tcW w:w="2410" w:type="dxa"/>
            <w:vAlign w:val="center"/>
          </w:tcPr>
          <w:p w:rsidR="00D06135" w:rsidRPr="009F7C70" w:rsidRDefault="00D06135" w:rsidP="00D06135">
            <w:pPr>
              <w:tabs>
                <w:tab w:val="left" w:pos="3649"/>
                <w:tab w:val="left" w:pos="5349"/>
                <w:tab w:val="left" w:pos="7992"/>
                <w:tab w:val="left" w:pos="9409"/>
                <w:tab w:val="left" w:pos="10778"/>
              </w:tabs>
              <w:rPr>
                <w:szCs w:val="22"/>
              </w:rPr>
            </w:pPr>
            <w:r w:rsidRPr="009F7C70">
              <w:rPr>
                <w:b/>
                <w:szCs w:val="22"/>
              </w:rPr>
              <w:t>Organisation name &amp; acronym</w:t>
            </w:r>
          </w:p>
        </w:tc>
        <w:tc>
          <w:tcPr>
            <w:tcW w:w="7337" w:type="dxa"/>
            <w:gridSpan w:val="3"/>
            <w:vAlign w:val="center"/>
          </w:tcPr>
          <w:p w:rsidR="00D06135" w:rsidRPr="009F7C70" w:rsidRDefault="00D06135" w:rsidP="009F7C70">
            <w:pPr>
              <w:tabs>
                <w:tab w:val="left" w:pos="3649"/>
                <w:tab w:val="left" w:pos="5349"/>
                <w:tab w:val="left" w:pos="7992"/>
                <w:tab w:val="left" w:pos="9409"/>
                <w:tab w:val="left" w:pos="10778"/>
              </w:tabs>
              <w:rPr>
                <w:szCs w:val="22"/>
              </w:rPr>
            </w:pPr>
            <w:r w:rsidRPr="009F7C70">
              <w:rPr>
                <w:szCs w:val="22"/>
              </w:rPr>
              <w:t>Tallinn University (TLU)</w:t>
            </w:r>
          </w:p>
        </w:tc>
      </w:tr>
      <w:tr w:rsidR="00D06135" w:rsidRPr="009F7C70" w:rsidTr="00D06135">
        <w:tc>
          <w:tcPr>
            <w:tcW w:w="9747" w:type="dxa"/>
            <w:gridSpan w:val="4"/>
            <w:vAlign w:val="center"/>
          </w:tcPr>
          <w:p w:rsidR="00D06135" w:rsidRPr="009F7C70" w:rsidRDefault="00D06135" w:rsidP="00D06135">
            <w:pPr>
              <w:tabs>
                <w:tab w:val="left" w:pos="3649"/>
                <w:tab w:val="left" w:pos="5349"/>
                <w:tab w:val="left" w:pos="7992"/>
                <w:tab w:val="left" w:pos="9409"/>
                <w:tab w:val="left" w:pos="10778"/>
              </w:tabs>
              <w:rPr>
                <w:b/>
                <w:szCs w:val="22"/>
              </w:rPr>
            </w:pPr>
            <w:r w:rsidRPr="009F7C70">
              <w:rPr>
                <w:b/>
                <w:szCs w:val="22"/>
              </w:rPr>
              <w:t>D.1.1 - Aims and activities of the organisation</w:t>
            </w:r>
          </w:p>
        </w:tc>
      </w:tr>
      <w:tr w:rsidR="00D06135" w:rsidRPr="009F7C70" w:rsidTr="00D06135">
        <w:tc>
          <w:tcPr>
            <w:tcW w:w="9747" w:type="dxa"/>
            <w:gridSpan w:val="4"/>
            <w:vAlign w:val="center"/>
          </w:tcPr>
          <w:p w:rsidR="00D06135" w:rsidRPr="009F7C70" w:rsidRDefault="00D06135" w:rsidP="00D06135">
            <w:pPr>
              <w:tabs>
                <w:tab w:val="left" w:pos="3649"/>
                <w:tab w:val="left" w:pos="5349"/>
                <w:tab w:val="left" w:pos="7992"/>
                <w:tab w:val="left" w:pos="9409"/>
                <w:tab w:val="left" w:pos="10778"/>
              </w:tabs>
              <w:rPr>
                <w:b/>
                <w:szCs w:val="22"/>
              </w:rPr>
            </w:pPr>
            <w:r w:rsidRPr="009F7C70">
              <w:rPr>
                <w:i/>
                <w:szCs w:val="22"/>
              </w:rPr>
              <w:t xml:space="preserve">Please provide a short presentation of your organisation (key activities, affiliations, size of the organisation, etc.) relating to the area covered by the project </w:t>
            </w:r>
            <w:r w:rsidRPr="009F7C70">
              <w:rPr>
                <w:szCs w:val="22"/>
              </w:rPr>
              <w:t>(limit 2000 characters)</w:t>
            </w:r>
            <w:r w:rsidRPr="009F7C70">
              <w:rPr>
                <w:i/>
                <w:szCs w:val="22"/>
              </w:rPr>
              <w:t>.</w:t>
            </w:r>
          </w:p>
        </w:tc>
      </w:tr>
      <w:tr w:rsidR="00D06135" w:rsidRPr="009F7C70" w:rsidTr="00D06135">
        <w:trPr>
          <w:trHeight w:val="4212"/>
        </w:trPr>
        <w:tc>
          <w:tcPr>
            <w:tcW w:w="9747" w:type="dxa"/>
            <w:gridSpan w:val="4"/>
          </w:tcPr>
          <w:p w:rsidR="00D06135" w:rsidRPr="009F7C70" w:rsidRDefault="00D06135" w:rsidP="00D06135">
            <w:pPr>
              <w:tabs>
                <w:tab w:val="left" w:pos="3649"/>
                <w:tab w:val="left" w:pos="5349"/>
                <w:tab w:val="left" w:pos="7992"/>
                <w:tab w:val="left" w:pos="9409"/>
                <w:tab w:val="left" w:pos="10778"/>
              </w:tabs>
              <w:rPr>
                <w:szCs w:val="22"/>
                <w:lang w:val="et-EE"/>
              </w:rPr>
            </w:pPr>
          </w:p>
          <w:p w:rsidR="00D06135" w:rsidRPr="009F7C70" w:rsidRDefault="00D06135" w:rsidP="00D06135">
            <w:pPr>
              <w:tabs>
                <w:tab w:val="left" w:pos="3649"/>
                <w:tab w:val="left" w:pos="5349"/>
                <w:tab w:val="left" w:pos="7992"/>
                <w:tab w:val="left" w:pos="9409"/>
                <w:tab w:val="left" w:pos="10778"/>
              </w:tabs>
              <w:rPr>
                <w:szCs w:val="22"/>
                <w:lang w:val="et-EE"/>
              </w:rPr>
            </w:pPr>
            <w:r w:rsidRPr="009F7C70">
              <w:rPr>
                <w:szCs w:val="22"/>
                <w:lang w:val="et-EE"/>
              </w:rPr>
              <w:t xml:space="preserve">Tallinn University (TLU) is Estonia’s largest university, and is a leader in the field of teacher education and induction. Teacher education in Estonia has for some years focused on developing support structures for novice teachers in the early stages of their career. In Estonia, TLU’s support program for novice teachers is  part of the national teacher education curriculum since 2004. The aim of the induction year at the base of this program is to foster novice teacher’s socialization to the educational organization and to offer support in solving problems that stem from lack of experience. Several participants  are involved in the implementation of the induction year: school leaders – responsible for implementation of induction year at school; novice teachers – teacher education graduates starting work at school; mentors – facilitators of professional development and self-reflection for novice teachers. </w:t>
            </w:r>
          </w:p>
          <w:p w:rsidR="00D06135" w:rsidRPr="009F7C70" w:rsidRDefault="00D06135" w:rsidP="00D06135">
            <w:pPr>
              <w:tabs>
                <w:tab w:val="left" w:pos="3649"/>
                <w:tab w:val="left" w:pos="5349"/>
                <w:tab w:val="left" w:pos="7992"/>
                <w:tab w:val="left" w:pos="9409"/>
                <w:tab w:val="left" w:pos="10778"/>
              </w:tabs>
              <w:rPr>
                <w:szCs w:val="22"/>
                <w:lang w:val="et-EE"/>
              </w:rPr>
            </w:pPr>
          </w:p>
          <w:p w:rsidR="00D06135" w:rsidRPr="009F7C70" w:rsidRDefault="00D06135" w:rsidP="00D06135">
            <w:pPr>
              <w:tabs>
                <w:tab w:val="left" w:pos="3649"/>
                <w:tab w:val="left" w:pos="5349"/>
                <w:tab w:val="left" w:pos="7992"/>
                <w:tab w:val="left" w:pos="9409"/>
                <w:tab w:val="left" w:pos="10778"/>
              </w:tabs>
              <w:rPr>
                <w:szCs w:val="22"/>
                <w:lang w:val="et-EE"/>
              </w:rPr>
            </w:pPr>
            <w:r w:rsidRPr="009F7C70">
              <w:rPr>
                <w:szCs w:val="22"/>
                <w:lang w:val="et-EE"/>
              </w:rPr>
              <w:t>The induction year program at TLU offers:</w:t>
            </w:r>
          </w:p>
          <w:p w:rsidR="00D06135" w:rsidRPr="009F7C70" w:rsidRDefault="00D06135" w:rsidP="00D06135">
            <w:pPr>
              <w:numPr>
                <w:ilvl w:val="0"/>
                <w:numId w:val="32"/>
              </w:numPr>
              <w:tabs>
                <w:tab w:val="left" w:pos="3649"/>
                <w:tab w:val="left" w:pos="5349"/>
                <w:tab w:val="left" w:pos="7992"/>
                <w:tab w:val="left" w:pos="9409"/>
                <w:tab w:val="left" w:pos="10778"/>
              </w:tabs>
              <w:rPr>
                <w:szCs w:val="22"/>
                <w:lang w:val="et-EE"/>
              </w:rPr>
            </w:pPr>
            <w:r w:rsidRPr="009F7C70">
              <w:rPr>
                <w:szCs w:val="22"/>
                <w:lang w:val="et-EE"/>
              </w:rPr>
              <w:t xml:space="preserve">Seminars to support novice teachers’ professional development (e.g., </w:t>
            </w:r>
            <w:r w:rsidRPr="009F7C70">
              <w:rPr>
                <w:szCs w:val="22"/>
              </w:rPr>
              <w:t xml:space="preserve">skills for developing curricula and lesson plans) </w:t>
            </w:r>
            <w:r w:rsidRPr="009F7C70">
              <w:rPr>
                <w:szCs w:val="22"/>
                <w:lang w:val="et-EE"/>
              </w:rPr>
              <w:t>and self-reflection;</w:t>
            </w:r>
          </w:p>
          <w:p w:rsidR="00D06135" w:rsidRPr="009F7C70" w:rsidRDefault="00D06135" w:rsidP="00D06135">
            <w:pPr>
              <w:numPr>
                <w:ilvl w:val="0"/>
                <w:numId w:val="32"/>
              </w:numPr>
              <w:tabs>
                <w:tab w:val="left" w:pos="3649"/>
                <w:tab w:val="left" w:pos="5349"/>
                <w:tab w:val="left" w:pos="7992"/>
                <w:tab w:val="left" w:pos="9409"/>
                <w:tab w:val="left" w:pos="10778"/>
              </w:tabs>
              <w:rPr>
                <w:szCs w:val="22"/>
                <w:lang w:val="et-EE"/>
              </w:rPr>
            </w:pPr>
            <w:r w:rsidRPr="009F7C70">
              <w:rPr>
                <w:szCs w:val="22"/>
                <w:lang w:val="et-EE"/>
              </w:rPr>
              <w:t>Mentor training;</w:t>
            </w:r>
          </w:p>
          <w:p w:rsidR="00D06135" w:rsidRPr="009F7C70" w:rsidRDefault="00D06135" w:rsidP="00D06135">
            <w:pPr>
              <w:numPr>
                <w:ilvl w:val="0"/>
                <w:numId w:val="32"/>
              </w:numPr>
              <w:tabs>
                <w:tab w:val="left" w:pos="3649"/>
                <w:tab w:val="left" w:pos="5349"/>
                <w:tab w:val="left" w:pos="7992"/>
                <w:tab w:val="left" w:pos="9409"/>
                <w:tab w:val="left" w:pos="10778"/>
              </w:tabs>
              <w:rPr>
                <w:szCs w:val="22"/>
              </w:rPr>
            </w:pPr>
            <w:r w:rsidRPr="009F7C70">
              <w:rPr>
                <w:szCs w:val="22"/>
                <w:lang w:val="et-EE"/>
              </w:rPr>
              <w:t>Monitoring and improvement of the induction process.</w:t>
            </w:r>
          </w:p>
          <w:p w:rsidR="00D06135" w:rsidRPr="009F7C70" w:rsidRDefault="00D06135" w:rsidP="00D06135">
            <w:pPr>
              <w:tabs>
                <w:tab w:val="left" w:pos="3649"/>
                <w:tab w:val="left" w:pos="5349"/>
                <w:tab w:val="left" w:pos="7992"/>
                <w:tab w:val="left" w:pos="9409"/>
                <w:tab w:val="left" w:pos="10778"/>
              </w:tabs>
              <w:ind w:left="720"/>
              <w:rPr>
                <w:szCs w:val="22"/>
              </w:rPr>
            </w:pPr>
            <w:r w:rsidRPr="009F7C70">
              <w:rPr>
                <w:szCs w:val="22"/>
              </w:rPr>
              <w:t xml:space="preserve"> </w:t>
            </w:r>
          </w:p>
        </w:tc>
      </w:tr>
      <w:tr w:rsidR="00D06135" w:rsidRPr="009F7C70" w:rsidTr="00D06135">
        <w:tc>
          <w:tcPr>
            <w:tcW w:w="9747" w:type="dxa"/>
            <w:gridSpan w:val="4"/>
            <w:vAlign w:val="center"/>
          </w:tcPr>
          <w:p w:rsidR="00D06135" w:rsidRPr="009F7C70" w:rsidRDefault="00D06135" w:rsidP="00D06135">
            <w:pPr>
              <w:tabs>
                <w:tab w:val="left" w:pos="3649"/>
                <w:tab w:val="left" w:pos="5349"/>
                <w:tab w:val="left" w:pos="7992"/>
                <w:tab w:val="left" w:pos="9409"/>
                <w:tab w:val="left" w:pos="10778"/>
              </w:tabs>
              <w:rPr>
                <w:b/>
                <w:szCs w:val="22"/>
              </w:rPr>
            </w:pPr>
            <w:r w:rsidRPr="009F7C70">
              <w:rPr>
                <w:i/>
                <w:szCs w:val="22"/>
              </w:rPr>
              <w:t xml:space="preserve">Please describe also the role of your organisation in the project </w:t>
            </w:r>
            <w:r w:rsidRPr="009F7C70">
              <w:rPr>
                <w:szCs w:val="22"/>
              </w:rPr>
              <w:t>(limit 1000 characters)</w:t>
            </w:r>
            <w:r w:rsidRPr="009F7C70">
              <w:rPr>
                <w:i/>
                <w:szCs w:val="22"/>
              </w:rPr>
              <w:t>.</w:t>
            </w:r>
          </w:p>
        </w:tc>
      </w:tr>
      <w:tr w:rsidR="00D06135" w:rsidRPr="009F7C70" w:rsidTr="00D06135">
        <w:trPr>
          <w:trHeight w:val="2043"/>
        </w:trPr>
        <w:tc>
          <w:tcPr>
            <w:tcW w:w="9747" w:type="dxa"/>
            <w:gridSpan w:val="4"/>
          </w:tcPr>
          <w:p w:rsidR="00D06135" w:rsidRPr="009F7C70" w:rsidRDefault="00D06135" w:rsidP="00D06135">
            <w:pPr>
              <w:spacing w:after="100" w:afterAutospacing="1"/>
              <w:rPr>
                <w:szCs w:val="22"/>
                <w:lang w:val="en-US"/>
              </w:rPr>
            </w:pPr>
            <w:r w:rsidRPr="009F7C70">
              <w:rPr>
                <w:rFonts w:eastAsiaTheme="minorHAnsi" w:cstheme="minorBidi"/>
                <w:szCs w:val="22"/>
                <w:shd w:val="clear" w:color="auto" w:fill="FFFFFF"/>
                <w:lang w:eastAsia="en-US"/>
              </w:rPr>
              <w:t>TLU will</w:t>
            </w:r>
            <w:r w:rsidRPr="009F7C70">
              <w:rPr>
                <w:rFonts w:eastAsiaTheme="minorHAnsi" w:cstheme="minorBidi"/>
                <w:szCs w:val="22"/>
                <w:shd w:val="clear" w:color="auto" w:fill="FFFFFF"/>
                <w:lang w:val="en-US" w:eastAsia="en-US"/>
              </w:rPr>
              <w:t xml:space="preserve"> </w:t>
            </w:r>
            <w:r w:rsidRPr="009F7C70">
              <w:rPr>
                <w:rFonts w:eastAsiaTheme="minorHAnsi" w:cstheme="minorBidi"/>
                <w:szCs w:val="22"/>
                <w:shd w:val="clear" w:color="auto" w:fill="FFFFFF"/>
                <w:lang w:eastAsia="en-US"/>
              </w:rPr>
              <w:t xml:space="preserve">contribute to </w:t>
            </w:r>
            <w:r w:rsidR="000F74D7" w:rsidRPr="009F7C70">
              <w:rPr>
                <w:rFonts w:cs="Times New Roman"/>
                <w:szCs w:val="22"/>
              </w:rPr>
              <w:t>PROTEACH</w:t>
            </w:r>
            <w:r w:rsidRPr="009F7C70">
              <w:rPr>
                <w:rFonts w:eastAsiaTheme="minorHAnsi" w:cstheme="minorBidi"/>
                <w:szCs w:val="22"/>
                <w:shd w:val="clear" w:color="auto" w:fill="FFFFFF"/>
                <w:lang w:eastAsia="en-US"/>
              </w:rPr>
              <w:t xml:space="preserve"> its unique</w:t>
            </w:r>
            <w:r w:rsidRPr="009F7C70">
              <w:rPr>
                <w:rFonts w:eastAsiaTheme="minorHAnsi" w:cstheme="minorBidi"/>
                <w:szCs w:val="22"/>
                <w:shd w:val="clear" w:color="auto" w:fill="FFFFFF"/>
                <w:lang w:val="en-US" w:eastAsia="en-US"/>
              </w:rPr>
              <w:t xml:space="preserve"> knowledge and experiences in the field of </w:t>
            </w:r>
            <w:r w:rsidRPr="009F7C70">
              <w:rPr>
                <w:rFonts w:eastAsiaTheme="minorHAnsi" w:cstheme="minorBidi"/>
                <w:szCs w:val="22"/>
                <w:shd w:val="clear" w:color="auto" w:fill="FFFFFF"/>
                <w:lang w:eastAsia="en-US"/>
              </w:rPr>
              <w:t>induction of beginning teachers, specifically i</w:t>
            </w:r>
            <w:r w:rsidRPr="009F7C70">
              <w:rPr>
                <w:noProof/>
                <w:szCs w:val="22"/>
              </w:rPr>
              <w:t>ts expertise as regards induction partnerships within schools involving several type of players (academic trainers, teacher mentors and novice teachhers) and the empowerment of new teachers</w:t>
            </w:r>
            <w:r w:rsidRPr="009F7C70">
              <w:rPr>
                <w:rFonts w:eastAsiaTheme="minorHAnsi" w:cstheme="minorBidi"/>
                <w:szCs w:val="22"/>
                <w:shd w:val="clear" w:color="auto" w:fill="FFFFFF"/>
                <w:lang w:eastAsia="en-US"/>
              </w:rPr>
              <w:t xml:space="preserve"> (e.g., skills for </w:t>
            </w:r>
            <w:r w:rsidRPr="009F7C70">
              <w:rPr>
                <w:noProof/>
                <w:szCs w:val="22"/>
              </w:rPr>
              <w:t>developing curricula and lesson plans, self-reflection, self-analysis). TLU</w:t>
            </w:r>
            <w:r w:rsidRPr="009F7C70">
              <w:rPr>
                <w:rFonts w:eastAsiaTheme="minorHAnsi" w:cstheme="minorBidi"/>
                <w:szCs w:val="22"/>
                <w:shd w:val="clear" w:color="auto" w:fill="FFFFFF"/>
                <w:lang w:eastAsia="en-US"/>
              </w:rPr>
              <w:t xml:space="preserve"> will contribute towards WPs 1.3 (in particular to the preparation of materials for mentors and novice teachers); 2.2 (attending international workshops and events and organizing one 14-day course on a theme related to its fields of unique expertise); 3.1 and 5.1.</w:t>
            </w:r>
          </w:p>
        </w:tc>
      </w:tr>
      <w:tr w:rsidR="00D06135" w:rsidRPr="009F7C70" w:rsidTr="00D06135">
        <w:tc>
          <w:tcPr>
            <w:tcW w:w="9747" w:type="dxa"/>
            <w:gridSpan w:val="4"/>
            <w:vAlign w:val="center"/>
          </w:tcPr>
          <w:p w:rsidR="00D06135" w:rsidRPr="009F7C70" w:rsidRDefault="00D06135" w:rsidP="00D06135">
            <w:pPr>
              <w:tabs>
                <w:tab w:val="left" w:pos="3649"/>
                <w:tab w:val="left" w:pos="5349"/>
                <w:tab w:val="left" w:pos="7992"/>
                <w:tab w:val="left" w:pos="9409"/>
                <w:tab w:val="left" w:pos="10778"/>
              </w:tabs>
              <w:rPr>
                <w:b/>
                <w:szCs w:val="22"/>
              </w:rPr>
            </w:pPr>
            <w:r w:rsidRPr="009F7C70">
              <w:rPr>
                <w:b/>
                <w:szCs w:val="22"/>
              </w:rPr>
              <w:t xml:space="preserve">D.1.2 - Operational capacity: Skills and expertise of key staff involved in the project  </w:t>
            </w:r>
          </w:p>
          <w:p w:rsidR="00D06135" w:rsidRPr="009F7C70" w:rsidRDefault="00D06135" w:rsidP="00D06135">
            <w:pPr>
              <w:tabs>
                <w:tab w:val="left" w:pos="3649"/>
                <w:tab w:val="left" w:pos="5349"/>
                <w:tab w:val="left" w:pos="7992"/>
                <w:tab w:val="left" w:pos="9409"/>
                <w:tab w:val="left" w:pos="10778"/>
              </w:tabs>
              <w:rPr>
                <w:i/>
                <w:szCs w:val="22"/>
              </w:rPr>
            </w:pPr>
            <w:r w:rsidRPr="009F7C70">
              <w:rPr>
                <w:i/>
                <w:szCs w:val="22"/>
              </w:rPr>
              <w:t>Please add lines as necessary.</w:t>
            </w:r>
          </w:p>
        </w:tc>
      </w:tr>
      <w:tr w:rsidR="00D06135" w:rsidRPr="009F7C70" w:rsidTr="00D06135">
        <w:tc>
          <w:tcPr>
            <w:tcW w:w="2552" w:type="dxa"/>
            <w:gridSpan w:val="2"/>
            <w:vAlign w:val="center"/>
          </w:tcPr>
          <w:p w:rsidR="00D06135" w:rsidRPr="009F7C70" w:rsidRDefault="00D06135" w:rsidP="00D06135">
            <w:pPr>
              <w:tabs>
                <w:tab w:val="left" w:pos="3649"/>
                <w:tab w:val="left" w:pos="5349"/>
                <w:tab w:val="left" w:pos="7992"/>
                <w:tab w:val="left" w:pos="9409"/>
                <w:tab w:val="left" w:pos="10778"/>
              </w:tabs>
              <w:rPr>
                <w:b/>
                <w:szCs w:val="22"/>
              </w:rPr>
            </w:pPr>
            <w:r w:rsidRPr="009F7C70">
              <w:rPr>
                <w:b/>
                <w:bCs/>
                <w:szCs w:val="22"/>
              </w:rPr>
              <w:t>Name of staff member</w:t>
            </w:r>
          </w:p>
        </w:tc>
        <w:tc>
          <w:tcPr>
            <w:tcW w:w="7195" w:type="dxa"/>
            <w:gridSpan w:val="2"/>
            <w:vAlign w:val="center"/>
          </w:tcPr>
          <w:p w:rsidR="00D06135" w:rsidRPr="009F7C70" w:rsidRDefault="00D06135" w:rsidP="00D06135">
            <w:pPr>
              <w:tabs>
                <w:tab w:val="left" w:pos="3649"/>
                <w:tab w:val="left" w:pos="5349"/>
                <w:tab w:val="left" w:pos="7992"/>
                <w:tab w:val="left" w:pos="9409"/>
                <w:tab w:val="left" w:pos="10778"/>
              </w:tabs>
              <w:rPr>
                <w:b/>
                <w:szCs w:val="22"/>
              </w:rPr>
            </w:pPr>
            <w:r w:rsidRPr="009F7C70">
              <w:rPr>
                <w:bCs/>
                <w:i/>
                <w:szCs w:val="22"/>
              </w:rPr>
              <w:t>Summary of relevant skills and experience, including where relevant a list of recent publications related to the domain of the project.</w:t>
            </w:r>
          </w:p>
        </w:tc>
      </w:tr>
      <w:tr w:rsidR="00D06135" w:rsidRPr="009F7C70" w:rsidTr="00D06135">
        <w:tc>
          <w:tcPr>
            <w:tcW w:w="2552" w:type="dxa"/>
            <w:gridSpan w:val="2"/>
            <w:vAlign w:val="center"/>
          </w:tcPr>
          <w:p w:rsidR="00D06135" w:rsidRPr="009F7C70" w:rsidRDefault="00D06135" w:rsidP="00D06135">
            <w:pPr>
              <w:rPr>
                <w:b/>
                <w:bCs/>
                <w:szCs w:val="22"/>
              </w:rPr>
            </w:pPr>
            <w:r w:rsidRPr="009F7C70">
              <w:rPr>
                <w:b/>
                <w:bCs/>
                <w:szCs w:val="22"/>
              </w:rPr>
              <w:t>Dr. Katrin Poom-Valickis</w:t>
            </w:r>
          </w:p>
        </w:tc>
        <w:tc>
          <w:tcPr>
            <w:tcW w:w="7195" w:type="dxa"/>
            <w:gridSpan w:val="2"/>
            <w:vAlign w:val="center"/>
          </w:tcPr>
          <w:p w:rsidR="00D06135" w:rsidRPr="009F7C70" w:rsidRDefault="00D06135" w:rsidP="00D06135">
            <w:pPr>
              <w:tabs>
                <w:tab w:val="left" w:pos="3649"/>
                <w:tab w:val="left" w:pos="5349"/>
                <w:tab w:val="left" w:pos="7992"/>
                <w:tab w:val="left" w:pos="9409"/>
                <w:tab w:val="left" w:pos="10778"/>
              </w:tabs>
              <w:rPr>
                <w:color w:val="222222"/>
                <w:szCs w:val="22"/>
                <w:shd w:val="clear" w:color="auto" w:fill="FFFFFF"/>
              </w:rPr>
            </w:pPr>
            <w:r w:rsidRPr="009F7C70">
              <w:rPr>
                <w:szCs w:val="22"/>
              </w:rPr>
              <w:t xml:space="preserve">Dr. Poom-Valickis is an experienced teacher trainer, currently serving as </w:t>
            </w:r>
            <w:r w:rsidRPr="009F7C70">
              <w:rPr>
                <w:color w:val="222222"/>
                <w:szCs w:val="22"/>
                <w:shd w:val="clear" w:color="auto" w:fill="FFFFFF"/>
              </w:rPr>
              <w:t xml:space="preserve">associate professor at Tallinn University’s Institute of Educational Sciences. </w:t>
            </w:r>
            <w:r w:rsidRPr="009F7C70">
              <w:rPr>
                <w:color w:val="222222"/>
                <w:szCs w:val="22"/>
                <w:shd w:val="clear" w:color="auto" w:fill="FFFFFF"/>
              </w:rPr>
              <w:lastRenderedPageBreak/>
              <w:t>Her research interests include teacher professional development, teacher induction and teacher beliefs.</w:t>
            </w:r>
          </w:p>
          <w:p w:rsidR="00D06135" w:rsidRPr="009F7C70" w:rsidRDefault="00D06135" w:rsidP="00D06135">
            <w:pPr>
              <w:tabs>
                <w:tab w:val="left" w:pos="3649"/>
                <w:tab w:val="left" w:pos="5349"/>
                <w:tab w:val="left" w:pos="7992"/>
                <w:tab w:val="left" w:pos="9409"/>
                <w:tab w:val="left" w:pos="10778"/>
              </w:tabs>
              <w:rPr>
                <w:color w:val="222222"/>
                <w:szCs w:val="22"/>
                <w:shd w:val="clear" w:color="auto" w:fill="FFFFFF"/>
              </w:rPr>
            </w:pPr>
          </w:p>
          <w:p w:rsidR="00D06135" w:rsidRPr="009F7C70" w:rsidRDefault="00D06135" w:rsidP="009F7C70">
            <w:pPr>
              <w:tabs>
                <w:tab w:val="left" w:pos="3649"/>
                <w:tab w:val="left" w:pos="5349"/>
                <w:tab w:val="left" w:pos="7992"/>
                <w:tab w:val="left" w:pos="9409"/>
                <w:tab w:val="left" w:pos="10778"/>
              </w:tabs>
              <w:rPr>
                <w:color w:val="222222"/>
                <w:szCs w:val="22"/>
                <w:shd w:val="clear" w:color="auto" w:fill="FFFFFF"/>
              </w:rPr>
            </w:pPr>
            <w:r w:rsidRPr="009F7C70">
              <w:rPr>
                <w:color w:val="222222"/>
                <w:szCs w:val="22"/>
                <w:shd w:val="clear" w:color="auto" w:fill="FFFFFF"/>
              </w:rPr>
              <w:t>Her recent publications include :</w:t>
            </w:r>
          </w:p>
          <w:p w:rsidR="00D06135" w:rsidRPr="009F7C70" w:rsidRDefault="00B04949" w:rsidP="00D06135">
            <w:pPr>
              <w:pStyle w:val="sylhebbib"/>
              <w:bidi w:val="0"/>
              <w:spacing w:after="0"/>
              <w:rPr>
                <w:rFonts w:asciiTheme="minorHAnsi" w:hAnsiTheme="minorHAnsi"/>
                <w:sz w:val="22"/>
                <w:szCs w:val="22"/>
              </w:rPr>
            </w:pPr>
            <w:hyperlink r:id="rId23" w:history="1">
              <w:r w:rsidR="00D06135" w:rsidRPr="009F7C70">
                <w:rPr>
                  <w:rFonts w:asciiTheme="minorHAnsi" w:hAnsiTheme="minorHAnsi"/>
                  <w:sz w:val="22"/>
                  <w:szCs w:val="22"/>
                </w:rPr>
                <w:t>Aus, K., Jõgi, A. L., Poom-Valickis, K., Eisenschmidt, E.,Kikas, E. (2014). Associations of Newly Qualified Teachers’ Beliefs with Classroom Management Practices and Approaches to Instruction over One School-Year. European Journal of Teacher Education, 00 [in print]</w:t>
              </w:r>
            </w:hyperlink>
          </w:p>
          <w:p w:rsidR="00D06135" w:rsidRPr="009F7C70" w:rsidRDefault="00B04949" w:rsidP="00D06135">
            <w:pPr>
              <w:pStyle w:val="sylhebbib"/>
              <w:bidi w:val="0"/>
              <w:spacing w:after="0"/>
              <w:rPr>
                <w:rFonts w:asciiTheme="minorHAnsi" w:hAnsiTheme="minorHAnsi"/>
                <w:sz w:val="22"/>
                <w:szCs w:val="22"/>
              </w:rPr>
            </w:pPr>
            <w:hyperlink r:id="rId24" w:history="1">
              <w:r w:rsidR="00D06135" w:rsidRPr="009F7C70">
                <w:rPr>
                  <w:rFonts w:asciiTheme="minorHAnsi" w:hAnsiTheme="minorHAnsi"/>
                  <w:sz w:val="22"/>
                  <w:szCs w:val="22"/>
                </w:rPr>
                <w:t>Poom-Valickis, Katrin (2014). Novice Teachers’ Professional Development During the Induction Year . Procedia - Social and Behavioral Sciences (764 - 774).Elsevier</w:t>
              </w:r>
            </w:hyperlink>
          </w:p>
          <w:p w:rsidR="00D06135" w:rsidRPr="009F7C70" w:rsidRDefault="00B04949" w:rsidP="00D06135">
            <w:pPr>
              <w:pStyle w:val="sylhebbib"/>
              <w:bidi w:val="0"/>
              <w:spacing w:after="0"/>
              <w:rPr>
                <w:rFonts w:asciiTheme="minorHAnsi" w:hAnsiTheme="minorHAnsi"/>
                <w:sz w:val="22"/>
                <w:szCs w:val="22"/>
              </w:rPr>
            </w:pPr>
            <w:hyperlink r:id="rId25" w:history="1">
              <w:r w:rsidR="00D06135" w:rsidRPr="009F7C70">
                <w:rPr>
                  <w:rFonts w:asciiTheme="minorHAnsi" w:hAnsiTheme="minorHAnsi"/>
                  <w:sz w:val="22"/>
                  <w:szCs w:val="22"/>
                </w:rPr>
                <w:t>Löfström, E; Poom-Valickis, K. (2013). Beliefs about teaching: Persistent or malleable? A longitudinal study of prospective student teachers' beliefs. Teaching and Teacher Education, 35, 104 - 113.</w:t>
              </w:r>
            </w:hyperlink>
          </w:p>
          <w:p w:rsidR="00D06135" w:rsidRPr="009F7C70" w:rsidRDefault="00B04949" w:rsidP="00D06135">
            <w:pPr>
              <w:pStyle w:val="sylhebbib"/>
              <w:bidi w:val="0"/>
              <w:spacing w:after="0"/>
              <w:rPr>
                <w:rFonts w:asciiTheme="minorHAnsi" w:hAnsiTheme="minorHAnsi"/>
                <w:sz w:val="22"/>
                <w:szCs w:val="22"/>
              </w:rPr>
            </w:pPr>
            <w:hyperlink r:id="rId26" w:history="1">
              <w:r w:rsidR="00D06135" w:rsidRPr="009F7C70">
                <w:rPr>
                  <w:rFonts w:asciiTheme="minorHAnsi" w:hAnsiTheme="minorHAnsi"/>
                  <w:sz w:val="22"/>
                  <w:szCs w:val="22"/>
                </w:rPr>
                <w:t>Katrin Poom-Valickis, Tuuli Oder, Kirsti Kislenko, Leida Talts, Tiina Elvisto, Madis Lepik (2014). Teachers’ Beliefs Regarding their Professional Role. A.Liimets, M.Veisson (Toim.). Teachers and Youth in Educational Reality (61 - 80).Peter Lang Verlag</w:t>
              </w:r>
            </w:hyperlink>
          </w:p>
          <w:p w:rsidR="00D06135" w:rsidRPr="009F7C70" w:rsidRDefault="00B04949" w:rsidP="00D06135">
            <w:pPr>
              <w:pStyle w:val="sylhebbib"/>
              <w:bidi w:val="0"/>
              <w:spacing w:after="0"/>
              <w:rPr>
                <w:rFonts w:asciiTheme="minorHAnsi" w:hAnsiTheme="minorHAnsi"/>
                <w:sz w:val="22"/>
                <w:szCs w:val="22"/>
              </w:rPr>
            </w:pPr>
            <w:hyperlink r:id="rId27" w:history="1">
              <w:r w:rsidR="00D06135" w:rsidRPr="009F7C70">
                <w:rPr>
                  <w:rFonts w:asciiTheme="minorHAnsi" w:hAnsiTheme="minorHAnsi"/>
                  <w:sz w:val="22"/>
                  <w:szCs w:val="22"/>
                </w:rPr>
                <w:t>Poom-Valickis , K.; Oder , T.; Lepik , M. (2012). Teachers' Beliefs Regarding their Professional Role: a Gardener, Lighthouse or Circus Director? Bekirogullari, Z. (Toim.). International Conference on Education &amp; Educational Psychology (ICEEPSY 2012) (233 - 241).Elsevier</w:t>
              </w:r>
            </w:hyperlink>
          </w:p>
          <w:p w:rsidR="00D06135" w:rsidRPr="009F7C70" w:rsidRDefault="00B04949" w:rsidP="00D06135">
            <w:pPr>
              <w:pStyle w:val="sylhebbib"/>
              <w:bidi w:val="0"/>
              <w:spacing w:after="0"/>
              <w:rPr>
                <w:rFonts w:asciiTheme="minorHAnsi" w:hAnsiTheme="minorHAnsi"/>
                <w:sz w:val="22"/>
                <w:szCs w:val="22"/>
              </w:rPr>
            </w:pPr>
            <w:hyperlink r:id="rId28" w:history="1">
              <w:r w:rsidR="00D06135" w:rsidRPr="009F7C70">
                <w:rPr>
                  <w:rFonts w:asciiTheme="minorHAnsi" w:hAnsiTheme="minorHAnsi"/>
                  <w:sz w:val="22"/>
                  <w:szCs w:val="22"/>
                </w:rPr>
                <w:t>Poom-Valickis, K. ; Mathews, S. (2013). Reflecting others and own Practice: an Analysis of Novice Teachers’ Reflection Skills . Reflective Practice, 14, 420 - 434.</w:t>
              </w:r>
            </w:hyperlink>
          </w:p>
          <w:p w:rsidR="00D06135" w:rsidRPr="009F7C70" w:rsidRDefault="00B04949" w:rsidP="00D06135">
            <w:pPr>
              <w:pStyle w:val="sylhebbib"/>
              <w:bidi w:val="0"/>
              <w:spacing w:after="0"/>
              <w:rPr>
                <w:rFonts w:asciiTheme="minorHAnsi" w:hAnsiTheme="minorHAnsi"/>
                <w:sz w:val="22"/>
                <w:szCs w:val="22"/>
              </w:rPr>
            </w:pPr>
            <w:hyperlink r:id="rId29" w:history="1">
              <w:r w:rsidR="00D06135" w:rsidRPr="009F7C70">
                <w:rPr>
                  <w:rFonts w:asciiTheme="minorHAnsi" w:hAnsiTheme="minorHAnsi"/>
                  <w:sz w:val="22"/>
                  <w:szCs w:val="22"/>
                </w:rPr>
                <w:t>Löfström, Erika; Poom-Valickis, Katrin; Hannula, Markku; Mathews, Samuel (2010). Supporting emerging teacher identities: can we identify teacher potential among students? European Journal of Teacher Education, 2, 167 - 184.</w:t>
              </w:r>
            </w:hyperlink>
          </w:p>
          <w:p w:rsidR="00D06135" w:rsidRPr="009F7C70" w:rsidRDefault="00B04949" w:rsidP="00D06135">
            <w:pPr>
              <w:pStyle w:val="sylhebbib"/>
              <w:bidi w:val="0"/>
              <w:spacing w:after="0"/>
              <w:rPr>
                <w:rFonts w:asciiTheme="minorHAnsi" w:hAnsiTheme="minorHAnsi"/>
                <w:sz w:val="22"/>
                <w:szCs w:val="22"/>
              </w:rPr>
            </w:pPr>
            <w:hyperlink r:id="rId30" w:history="1">
              <w:r w:rsidR="00D06135" w:rsidRPr="009F7C70">
                <w:rPr>
                  <w:rFonts w:asciiTheme="minorHAnsi" w:hAnsiTheme="minorHAnsi"/>
                  <w:sz w:val="22"/>
                  <w:szCs w:val="22"/>
                </w:rPr>
                <w:t>Löfström, Erika; Anspal, Tiina; Hannula, Markku.S; Poom-Valickis, Katrin (2010). Metaphors About ‘The Teacher’: Gendered, Discipline-Specific and Persistent? . Jaan Mikk, Marika Veisson, Piret Luik (Toim.). Teacher’s Personality and Professionalism Estonian Studies in Education (105 - 122). Frankfurt am Main: Peter Lang Publishers House</w:t>
              </w:r>
            </w:hyperlink>
          </w:p>
          <w:p w:rsidR="00D06135" w:rsidRPr="009F7C70" w:rsidRDefault="00B04949" w:rsidP="00D06135">
            <w:pPr>
              <w:pStyle w:val="sylhebbib"/>
              <w:bidi w:val="0"/>
              <w:spacing w:after="0"/>
              <w:rPr>
                <w:rFonts w:asciiTheme="minorHAnsi" w:hAnsiTheme="minorHAnsi"/>
                <w:sz w:val="22"/>
                <w:szCs w:val="22"/>
              </w:rPr>
            </w:pPr>
            <w:hyperlink r:id="rId31" w:history="1">
              <w:r w:rsidR="00D06135" w:rsidRPr="009F7C70">
                <w:rPr>
                  <w:rFonts w:asciiTheme="minorHAnsi" w:hAnsiTheme="minorHAnsi"/>
                  <w:sz w:val="22"/>
                  <w:szCs w:val="22"/>
                </w:rPr>
                <w:t>Poom-Valickis, Katrin; Elvisto, Tiina (2009). Students Motives and Satisfaction with Studies in the Area of Natural Sciences and Their Willingness to Continue Studies in Teacher Education . Teacher Education / Mokytojų ugdymas, 11(2), 41 - 50.</w:t>
              </w:r>
            </w:hyperlink>
          </w:p>
          <w:p w:rsidR="00D06135" w:rsidRPr="009F7C70" w:rsidRDefault="00B04949" w:rsidP="00D06135">
            <w:pPr>
              <w:pStyle w:val="sylhebbib"/>
              <w:bidi w:val="0"/>
              <w:spacing w:after="0"/>
              <w:rPr>
                <w:rFonts w:asciiTheme="minorHAnsi" w:hAnsiTheme="minorHAnsi"/>
                <w:sz w:val="22"/>
                <w:szCs w:val="22"/>
              </w:rPr>
            </w:pPr>
            <w:hyperlink r:id="rId32" w:history="1">
              <w:r w:rsidR="00D06135" w:rsidRPr="009F7C70">
                <w:rPr>
                  <w:rFonts w:asciiTheme="minorHAnsi" w:hAnsiTheme="minorHAnsi"/>
                  <w:sz w:val="22"/>
                  <w:szCs w:val="22"/>
                </w:rPr>
                <w:t>Karm, Mari; Poom-Valickis, Katrin (2006). Reflective Writings in University Classroom. Thinking classroom : a journal of reading, writing and critical reflection, 31 - 37.</w:t>
              </w:r>
            </w:hyperlink>
          </w:p>
          <w:p w:rsidR="00D06135" w:rsidRPr="009F7C70" w:rsidRDefault="00D06135" w:rsidP="00D06135">
            <w:pPr>
              <w:tabs>
                <w:tab w:val="left" w:pos="3649"/>
                <w:tab w:val="left" w:pos="5349"/>
                <w:tab w:val="left" w:pos="7992"/>
                <w:tab w:val="left" w:pos="9409"/>
                <w:tab w:val="left" w:pos="10778"/>
              </w:tabs>
              <w:rPr>
                <w:rFonts w:cs="Tahoma"/>
                <w:color w:val="4F6659"/>
                <w:szCs w:val="22"/>
                <w:u w:val="single"/>
                <w:shd w:val="clear" w:color="auto" w:fill="FFFFFF"/>
              </w:rPr>
            </w:pPr>
          </w:p>
        </w:tc>
      </w:tr>
      <w:tr w:rsidR="00D06135" w:rsidRPr="009F7C70" w:rsidTr="00D06135">
        <w:tc>
          <w:tcPr>
            <w:tcW w:w="2552" w:type="dxa"/>
            <w:gridSpan w:val="2"/>
            <w:vAlign w:val="center"/>
          </w:tcPr>
          <w:p w:rsidR="00D06135" w:rsidRPr="009F7C70" w:rsidRDefault="00D06135" w:rsidP="00D06135">
            <w:pPr>
              <w:rPr>
                <w:b/>
                <w:bCs/>
                <w:szCs w:val="22"/>
              </w:rPr>
            </w:pPr>
            <w:r w:rsidRPr="009F7C70">
              <w:rPr>
                <w:b/>
                <w:bCs/>
                <w:szCs w:val="22"/>
              </w:rPr>
              <w:lastRenderedPageBreak/>
              <w:t>Kaia Köster</w:t>
            </w:r>
          </w:p>
        </w:tc>
        <w:tc>
          <w:tcPr>
            <w:tcW w:w="7195" w:type="dxa"/>
            <w:gridSpan w:val="2"/>
            <w:vAlign w:val="center"/>
          </w:tcPr>
          <w:p w:rsidR="00D06135" w:rsidRPr="009F7C70" w:rsidRDefault="00D06135" w:rsidP="00E7293A">
            <w:pPr>
              <w:tabs>
                <w:tab w:val="left" w:pos="3649"/>
                <w:tab w:val="left" w:pos="5349"/>
                <w:tab w:val="left" w:pos="7992"/>
                <w:tab w:val="left" w:pos="9409"/>
                <w:tab w:val="left" w:pos="10778"/>
              </w:tabs>
              <w:rPr>
                <w:color w:val="222222"/>
                <w:szCs w:val="22"/>
                <w:shd w:val="clear" w:color="auto" w:fill="FFFFFF"/>
              </w:rPr>
            </w:pPr>
            <w:r w:rsidRPr="009F7C70">
              <w:rPr>
                <w:szCs w:val="22"/>
              </w:rPr>
              <w:t>Ms. Köster is an experienced teacher</w:t>
            </w:r>
            <w:r w:rsidR="00E7293A">
              <w:rPr>
                <w:szCs w:val="22"/>
              </w:rPr>
              <w:t>-</w:t>
            </w:r>
            <w:r w:rsidRPr="009F7C70">
              <w:rPr>
                <w:szCs w:val="22"/>
              </w:rPr>
              <w:t xml:space="preserve">trainer, </w:t>
            </w:r>
            <w:r w:rsidRPr="009F7C70">
              <w:rPr>
                <w:color w:val="222222"/>
                <w:szCs w:val="22"/>
                <w:shd w:val="clear" w:color="auto" w:fill="FFFFFF"/>
              </w:rPr>
              <w:t>currently working towards her Ph.D at TLU. Her research is concentrated on educational sciences, teaching and learning, educational psychology, positive psychology and drama in education. She works as a lecturer at Tallinn University.</w:t>
            </w:r>
          </w:p>
          <w:p w:rsidR="00D06135" w:rsidRPr="009F7C70" w:rsidRDefault="00D06135" w:rsidP="00D06135">
            <w:pPr>
              <w:tabs>
                <w:tab w:val="left" w:pos="3649"/>
                <w:tab w:val="left" w:pos="5349"/>
                <w:tab w:val="left" w:pos="7992"/>
                <w:tab w:val="left" w:pos="9409"/>
                <w:tab w:val="left" w:pos="10778"/>
              </w:tabs>
              <w:rPr>
                <w:szCs w:val="22"/>
                <w:lang w:val="en-US"/>
              </w:rPr>
            </w:pPr>
          </w:p>
        </w:tc>
      </w:tr>
      <w:tr w:rsidR="00D06135" w:rsidRPr="009F7C70" w:rsidTr="00D06135">
        <w:tc>
          <w:tcPr>
            <w:tcW w:w="2552" w:type="dxa"/>
            <w:gridSpan w:val="2"/>
            <w:vAlign w:val="center"/>
          </w:tcPr>
          <w:p w:rsidR="00D06135" w:rsidRPr="009F7C70" w:rsidRDefault="00D06135" w:rsidP="00D06135">
            <w:pPr>
              <w:tabs>
                <w:tab w:val="left" w:pos="3649"/>
                <w:tab w:val="left" w:pos="5349"/>
                <w:tab w:val="left" w:pos="7992"/>
                <w:tab w:val="left" w:pos="9409"/>
                <w:tab w:val="left" w:pos="10778"/>
              </w:tabs>
              <w:rPr>
                <w:b/>
                <w:bCs/>
                <w:szCs w:val="22"/>
                <w:lang w:val="en-US"/>
              </w:rPr>
            </w:pPr>
            <w:r w:rsidRPr="009F7C70">
              <w:rPr>
                <w:b/>
                <w:bCs/>
                <w:szCs w:val="22"/>
                <w:lang w:val="en-US"/>
              </w:rPr>
              <w:t>Dr. Eve Eisenschmidt</w:t>
            </w:r>
          </w:p>
        </w:tc>
        <w:tc>
          <w:tcPr>
            <w:tcW w:w="7195" w:type="dxa"/>
            <w:gridSpan w:val="2"/>
            <w:vAlign w:val="center"/>
          </w:tcPr>
          <w:p w:rsidR="00D06135" w:rsidRPr="009F7C70" w:rsidRDefault="00D06135" w:rsidP="00D06135">
            <w:pPr>
              <w:tabs>
                <w:tab w:val="left" w:pos="3649"/>
                <w:tab w:val="left" w:pos="5349"/>
                <w:tab w:val="left" w:pos="7992"/>
                <w:tab w:val="left" w:pos="9409"/>
                <w:tab w:val="left" w:pos="10778"/>
              </w:tabs>
              <w:rPr>
                <w:color w:val="222222"/>
                <w:szCs w:val="22"/>
                <w:shd w:val="clear" w:color="auto" w:fill="FFFFFF"/>
              </w:rPr>
            </w:pPr>
            <w:r w:rsidRPr="009F7C70">
              <w:rPr>
                <w:color w:val="222222"/>
                <w:szCs w:val="22"/>
                <w:shd w:val="clear" w:color="auto" w:fill="FFFFFF"/>
                <w:lang w:val="en-US"/>
              </w:rPr>
              <w:t>Dr. Eisenschmidt is an e</w:t>
            </w:r>
            <w:r w:rsidRPr="009F7C70">
              <w:rPr>
                <w:color w:val="222222"/>
                <w:szCs w:val="22"/>
                <w:shd w:val="clear" w:color="auto" w:fill="FFFFFF"/>
              </w:rPr>
              <w:t xml:space="preserve">xperienced teacher trainer, currently serving as the Vice-Rector for Development at TLU. She has been one of the main authors of </w:t>
            </w:r>
            <w:r w:rsidRPr="009F7C70">
              <w:rPr>
                <w:color w:val="222222"/>
                <w:szCs w:val="22"/>
                <w:shd w:val="clear" w:color="auto" w:fill="FFFFFF"/>
              </w:rPr>
              <w:lastRenderedPageBreak/>
              <w:t>the induction year program. Her research interests include teacher education, novice teachers’ development and mentoring.</w:t>
            </w:r>
          </w:p>
          <w:p w:rsidR="00D06135" w:rsidRPr="009F7C70" w:rsidRDefault="00D06135" w:rsidP="00D06135">
            <w:pPr>
              <w:pStyle w:val="sylhebbib"/>
              <w:bidi w:val="0"/>
              <w:spacing w:after="0"/>
              <w:rPr>
                <w:rFonts w:asciiTheme="minorHAnsi" w:hAnsiTheme="minorHAnsi"/>
                <w:sz w:val="22"/>
                <w:szCs w:val="22"/>
                <w:lang w:val="en-US"/>
              </w:rPr>
            </w:pPr>
            <w:r w:rsidRPr="009F7C70">
              <w:rPr>
                <w:rFonts w:asciiTheme="minorHAnsi" w:hAnsiTheme="minorHAnsi"/>
                <w:sz w:val="22"/>
                <w:szCs w:val="22"/>
                <w:lang w:val="en-US"/>
              </w:rPr>
              <w:t>Her recent related publications include:</w:t>
            </w:r>
          </w:p>
          <w:p w:rsidR="00D06135" w:rsidRPr="009F7C70" w:rsidRDefault="00B04949" w:rsidP="00D06135">
            <w:pPr>
              <w:pStyle w:val="sylhebbib"/>
              <w:bidi w:val="0"/>
              <w:spacing w:after="0"/>
              <w:rPr>
                <w:rFonts w:asciiTheme="minorHAnsi" w:hAnsiTheme="minorHAnsi"/>
                <w:sz w:val="22"/>
                <w:szCs w:val="22"/>
              </w:rPr>
            </w:pPr>
            <w:hyperlink r:id="rId33" w:history="1">
              <w:r w:rsidR="00D06135" w:rsidRPr="009F7C70">
                <w:rPr>
                  <w:rFonts w:asciiTheme="minorHAnsi" w:hAnsiTheme="minorHAnsi"/>
                  <w:sz w:val="22"/>
                  <w:szCs w:val="22"/>
                </w:rPr>
                <w:t>Nemeržitski, Stanislav; Loogma, Krista; Heinla, Eda; Eisenschmidt, Eve (2013). Constructing model of teachers' innovative behaviour in school environment. Teachers and Teaching: Theory and Practice, 19(4), 398 - 418.</w:t>
              </w:r>
            </w:hyperlink>
          </w:p>
          <w:p w:rsidR="00D06135" w:rsidRPr="009F7C70" w:rsidRDefault="00B04949" w:rsidP="00D06135">
            <w:pPr>
              <w:pStyle w:val="sylhebbib"/>
              <w:bidi w:val="0"/>
              <w:spacing w:after="0"/>
              <w:rPr>
                <w:rFonts w:asciiTheme="minorHAnsi" w:hAnsiTheme="minorHAnsi"/>
                <w:sz w:val="22"/>
                <w:szCs w:val="22"/>
              </w:rPr>
            </w:pPr>
            <w:hyperlink r:id="rId34" w:history="1">
              <w:r w:rsidR="00D06135" w:rsidRPr="009F7C70">
                <w:rPr>
                  <w:rFonts w:asciiTheme="minorHAnsi" w:hAnsiTheme="minorHAnsi"/>
                  <w:sz w:val="22"/>
                  <w:szCs w:val="22"/>
                </w:rPr>
                <w:t>Eisenschmidt, E.; Niglas, K. (2014). Implementing a Design Research Approach and Facilitating Networking in the Process of Educational Change. International Journal of Multiple Research Approaches, 1 - 26. [in print]</w:t>
              </w:r>
            </w:hyperlink>
          </w:p>
          <w:p w:rsidR="00D06135" w:rsidRPr="009F7C70" w:rsidRDefault="00B04949" w:rsidP="00D06135">
            <w:pPr>
              <w:pStyle w:val="sylhebbib"/>
              <w:bidi w:val="0"/>
              <w:spacing w:after="0"/>
              <w:rPr>
                <w:rFonts w:asciiTheme="minorHAnsi" w:hAnsiTheme="minorHAnsi"/>
                <w:sz w:val="22"/>
                <w:szCs w:val="22"/>
              </w:rPr>
            </w:pPr>
            <w:hyperlink r:id="rId35" w:history="1">
              <w:r w:rsidR="00D06135" w:rsidRPr="009F7C70">
                <w:rPr>
                  <w:rFonts w:asciiTheme="minorHAnsi" w:hAnsiTheme="minorHAnsi"/>
                  <w:sz w:val="22"/>
                  <w:szCs w:val="22"/>
                </w:rPr>
                <w:t>Eisenschmidt, E., Oder, T., Reiska, E. (2013). The Induction Programme - Teachers' Experience after Five Years of Practice. Mentoring &amp; Tutoring: Partnership in Learning, 21, 241 - 257.</w:t>
              </w:r>
            </w:hyperlink>
          </w:p>
          <w:p w:rsidR="00D06135" w:rsidRPr="009F7C70" w:rsidRDefault="00B04949" w:rsidP="00D06135">
            <w:pPr>
              <w:pStyle w:val="sylhebbib"/>
              <w:bidi w:val="0"/>
              <w:spacing w:after="0"/>
              <w:rPr>
                <w:rFonts w:asciiTheme="minorHAnsi" w:hAnsiTheme="minorHAnsi"/>
                <w:sz w:val="22"/>
                <w:szCs w:val="22"/>
              </w:rPr>
            </w:pPr>
            <w:hyperlink r:id="rId36" w:history="1">
              <w:r w:rsidR="00D06135" w:rsidRPr="009F7C70">
                <w:rPr>
                  <w:rFonts w:asciiTheme="minorHAnsi" w:hAnsiTheme="minorHAnsi"/>
                  <w:sz w:val="22"/>
                  <w:szCs w:val="22"/>
                </w:rPr>
                <w:t>Torm, T., Löfström, E., Eisenschmidt, E., Palm, K. (2012). Developing the policy of teaching practice in teacher education at the national level. Reflectiong Education, 8(2), 126 - 139.</w:t>
              </w:r>
            </w:hyperlink>
          </w:p>
          <w:p w:rsidR="00D06135" w:rsidRPr="009F7C70" w:rsidRDefault="00B04949" w:rsidP="00D06135">
            <w:pPr>
              <w:pStyle w:val="sylhebbib"/>
              <w:bidi w:val="0"/>
              <w:spacing w:after="0"/>
              <w:rPr>
                <w:rFonts w:asciiTheme="minorHAnsi" w:hAnsiTheme="minorHAnsi"/>
                <w:sz w:val="22"/>
                <w:szCs w:val="22"/>
              </w:rPr>
            </w:pPr>
            <w:hyperlink r:id="rId37" w:history="1">
              <w:r w:rsidR="00D06135" w:rsidRPr="009F7C70">
                <w:rPr>
                  <w:rFonts w:asciiTheme="minorHAnsi" w:hAnsiTheme="minorHAnsi"/>
                  <w:sz w:val="22"/>
                  <w:szCs w:val="22"/>
                </w:rPr>
                <w:t>Anspal, T.; Eisenschmidt, E.; Löfström, E. (2012). Finding Myself as a Teacher - Exploring the shaping of teacher identities through student teachers’ narratives. Teachers and Teaching: Theory and Practice, 18(2), 197 - 216.</w:t>
              </w:r>
            </w:hyperlink>
          </w:p>
          <w:p w:rsidR="00D06135" w:rsidRPr="009F7C70" w:rsidRDefault="00B04949" w:rsidP="00D06135">
            <w:pPr>
              <w:pStyle w:val="sylhebbib"/>
              <w:bidi w:val="0"/>
              <w:spacing w:after="0"/>
              <w:rPr>
                <w:rFonts w:asciiTheme="minorHAnsi" w:hAnsiTheme="minorHAnsi"/>
                <w:sz w:val="22"/>
                <w:szCs w:val="22"/>
              </w:rPr>
            </w:pPr>
            <w:hyperlink r:id="rId38" w:history="1">
              <w:r w:rsidR="00D06135" w:rsidRPr="009F7C70">
                <w:rPr>
                  <w:rFonts w:asciiTheme="minorHAnsi" w:hAnsiTheme="minorHAnsi"/>
                  <w:sz w:val="22"/>
                  <w:szCs w:val="22"/>
                </w:rPr>
                <w:t>Löfström, Erika; Eisenschmidt, Eve (2009). Novice teachers’ perspectives on mentoring: The case of the Estonian induction year. Teaching and Teacher Education, 25(5), 681 - 689.</w:t>
              </w:r>
            </w:hyperlink>
          </w:p>
          <w:p w:rsidR="00D06135" w:rsidRPr="009F7C70" w:rsidRDefault="00B04949" w:rsidP="00D06135">
            <w:pPr>
              <w:pStyle w:val="sylhebbib"/>
              <w:bidi w:val="0"/>
              <w:spacing w:after="0"/>
              <w:rPr>
                <w:rFonts w:asciiTheme="minorHAnsi" w:hAnsiTheme="minorHAnsi"/>
                <w:sz w:val="22"/>
                <w:szCs w:val="22"/>
              </w:rPr>
            </w:pPr>
            <w:hyperlink r:id="rId39" w:history="1">
              <w:r w:rsidR="00D06135" w:rsidRPr="009F7C70">
                <w:rPr>
                  <w:rFonts w:asciiTheme="minorHAnsi" w:hAnsiTheme="minorHAnsi"/>
                  <w:sz w:val="22"/>
                  <w:szCs w:val="22"/>
                </w:rPr>
                <w:t>Morberg, Asa; Eisenschmidt, Eve (2008). Second-Phase Induction for Teacher Educators: Challenges and Possibilities. Anja Swennen, Marcel van der Klink (Toim.). Becoming a Teacher Educator: Theory and Practice for Novice Teacher (105 - 118).Springer</w:t>
              </w:r>
            </w:hyperlink>
          </w:p>
          <w:p w:rsidR="00D06135" w:rsidRPr="009F7C70" w:rsidRDefault="00B04949" w:rsidP="00D06135">
            <w:pPr>
              <w:pStyle w:val="sylhebbib"/>
              <w:bidi w:val="0"/>
              <w:spacing w:after="0"/>
              <w:rPr>
                <w:rFonts w:asciiTheme="minorHAnsi" w:hAnsiTheme="minorHAnsi"/>
                <w:sz w:val="22"/>
                <w:szCs w:val="22"/>
              </w:rPr>
            </w:pPr>
            <w:hyperlink r:id="rId40" w:history="1">
              <w:r w:rsidR="00D06135" w:rsidRPr="009F7C70">
                <w:rPr>
                  <w:rFonts w:asciiTheme="minorHAnsi" w:hAnsiTheme="minorHAnsi"/>
                  <w:sz w:val="22"/>
                  <w:szCs w:val="22"/>
                </w:rPr>
                <w:t>Eisenschmidt, Eve; Poom-Valickis, Katrin; Oder, Tuuli (2008). Supporting Novice Teachers’ Professional Development: Monitoring the Induction Year Experience in Estonia. Mikk, J.; Veisson, M.; Luik, P. (Toim.). Reforms and innovations in Estonian education (77 - 92).Peter Lang Publishers House</w:t>
              </w:r>
            </w:hyperlink>
          </w:p>
          <w:p w:rsidR="00D06135" w:rsidRPr="009F7C70" w:rsidRDefault="00D06135" w:rsidP="00D06135">
            <w:pPr>
              <w:pStyle w:val="sylhebbib"/>
              <w:bidi w:val="0"/>
              <w:spacing w:after="0"/>
              <w:rPr>
                <w:rFonts w:asciiTheme="minorHAnsi" w:hAnsiTheme="minorHAnsi"/>
                <w:sz w:val="22"/>
                <w:szCs w:val="22"/>
              </w:rPr>
            </w:pPr>
          </w:p>
        </w:tc>
      </w:tr>
      <w:tr w:rsidR="00D06135" w:rsidRPr="009F7C70" w:rsidTr="00D06135">
        <w:tc>
          <w:tcPr>
            <w:tcW w:w="2552" w:type="dxa"/>
            <w:gridSpan w:val="2"/>
            <w:vAlign w:val="center"/>
          </w:tcPr>
          <w:p w:rsidR="00D06135" w:rsidRPr="009F7C70" w:rsidRDefault="00D06135" w:rsidP="00D06135">
            <w:pPr>
              <w:tabs>
                <w:tab w:val="left" w:pos="3649"/>
                <w:tab w:val="left" w:pos="5349"/>
                <w:tab w:val="left" w:pos="7992"/>
                <w:tab w:val="left" w:pos="9409"/>
                <w:tab w:val="left" w:pos="10778"/>
              </w:tabs>
              <w:rPr>
                <w:b/>
                <w:bCs/>
                <w:szCs w:val="22"/>
                <w:lang w:val="en-US"/>
              </w:rPr>
            </w:pPr>
            <w:r w:rsidRPr="009F7C70">
              <w:rPr>
                <w:b/>
                <w:bCs/>
                <w:szCs w:val="22"/>
                <w:lang w:val="en-US"/>
              </w:rPr>
              <w:lastRenderedPageBreak/>
              <w:t>Merilyn Meristo</w:t>
            </w:r>
          </w:p>
        </w:tc>
        <w:tc>
          <w:tcPr>
            <w:tcW w:w="7195" w:type="dxa"/>
            <w:gridSpan w:val="2"/>
            <w:vAlign w:val="center"/>
          </w:tcPr>
          <w:p w:rsidR="00D06135" w:rsidRPr="009F7C70" w:rsidRDefault="00D06135" w:rsidP="00D06135">
            <w:pPr>
              <w:tabs>
                <w:tab w:val="left" w:pos="3649"/>
                <w:tab w:val="left" w:pos="5349"/>
                <w:tab w:val="left" w:pos="7992"/>
                <w:tab w:val="left" w:pos="9409"/>
                <w:tab w:val="left" w:pos="10778"/>
              </w:tabs>
              <w:rPr>
                <w:szCs w:val="22"/>
              </w:rPr>
            </w:pPr>
            <w:r w:rsidRPr="009F7C70">
              <w:rPr>
                <w:szCs w:val="22"/>
                <w:lang w:val="en-US"/>
              </w:rPr>
              <w:t>Ms. Meristo is an e</w:t>
            </w:r>
            <w:r w:rsidRPr="009F7C70">
              <w:rPr>
                <w:szCs w:val="22"/>
              </w:rPr>
              <w:t>xperienced teacher trainer</w:t>
            </w:r>
            <w:r w:rsidRPr="009F7C70">
              <w:rPr>
                <w:szCs w:val="22"/>
                <w:lang w:val="en-US"/>
              </w:rPr>
              <w:t>, currently working towards her</w:t>
            </w:r>
            <w:r w:rsidRPr="009F7C70">
              <w:rPr>
                <w:szCs w:val="22"/>
              </w:rPr>
              <w:t xml:space="preserve"> Ph</w:t>
            </w:r>
            <w:r w:rsidRPr="009F7C70">
              <w:rPr>
                <w:szCs w:val="22"/>
                <w:lang w:val="en-US"/>
              </w:rPr>
              <w:t>.</w:t>
            </w:r>
            <w:r w:rsidRPr="009F7C70">
              <w:rPr>
                <w:szCs w:val="22"/>
              </w:rPr>
              <w:t>D</w:t>
            </w:r>
            <w:r w:rsidRPr="009F7C70">
              <w:rPr>
                <w:szCs w:val="22"/>
                <w:lang w:val="en-US"/>
              </w:rPr>
              <w:t>.</w:t>
            </w:r>
            <w:r w:rsidRPr="009F7C70">
              <w:rPr>
                <w:szCs w:val="22"/>
              </w:rPr>
              <w:t xml:space="preserve"> </w:t>
            </w:r>
            <w:r w:rsidRPr="009F7C70">
              <w:rPr>
                <w:szCs w:val="22"/>
                <w:lang w:val="en-US"/>
              </w:rPr>
              <w:t>at TLU</w:t>
            </w:r>
            <w:r w:rsidRPr="009F7C70">
              <w:rPr>
                <w:szCs w:val="22"/>
              </w:rPr>
              <w:t>. Her research focuses on novice teachers’ first professional years, namely on motivation to work and self-efficacy beliefs. She works both as a university lecturer at TLU and as a teacher at comprehensive school.</w:t>
            </w:r>
          </w:p>
          <w:p w:rsidR="00D06135" w:rsidRPr="009F7C70" w:rsidRDefault="00D06135" w:rsidP="00D06135">
            <w:pPr>
              <w:pStyle w:val="sylhebbib"/>
              <w:bidi w:val="0"/>
              <w:spacing w:after="0"/>
              <w:rPr>
                <w:rFonts w:asciiTheme="minorHAnsi" w:hAnsiTheme="minorHAnsi"/>
                <w:sz w:val="22"/>
                <w:szCs w:val="22"/>
                <w:lang w:val="fr-BE"/>
              </w:rPr>
            </w:pPr>
            <w:r w:rsidRPr="009F7C70">
              <w:rPr>
                <w:rFonts w:asciiTheme="minorHAnsi" w:hAnsiTheme="minorHAnsi"/>
                <w:sz w:val="22"/>
                <w:szCs w:val="22"/>
                <w:lang w:val="fr-BE"/>
              </w:rPr>
              <w:t>Her recent related publications include :</w:t>
            </w:r>
          </w:p>
          <w:p w:rsidR="00D06135" w:rsidRPr="009F7C70" w:rsidRDefault="00B04949" w:rsidP="00D06135">
            <w:pPr>
              <w:pStyle w:val="sylhebbib"/>
              <w:bidi w:val="0"/>
              <w:spacing w:after="0"/>
              <w:rPr>
                <w:rFonts w:asciiTheme="minorHAnsi" w:hAnsiTheme="minorHAnsi"/>
                <w:sz w:val="22"/>
                <w:szCs w:val="22"/>
              </w:rPr>
            </w:pPr>
            <w:hyperlink r:id="rId41" w:history="1">
              <w:r w:rsidR="00D06135" w:rsidRPr="009F7C70">
                <w:rPr>
                  <w:rFonts w:asciiTheme="minorHAnsi" w:hAnsiTheme="minorHAnsi"/>
                  <w:sz w:val="22"/>
                  <w:szCs w:val="22"/>
                </w:rPr>
                <w:t>Meristo, Merilyn; Eisenschmidt, Eve (2014). Novice Teachers' Perceptions of School Climate and Self-Efficacy. International Journal of Educational Research, Vol 67, 1 - 10.</w:t>
              </w:r>
            </w:hyperlink>
          </w:p>
          <w:p w:rsidR="00D06135" w:rsidRPr="009F7C70" w:rsidRDefault="00B04949" w:rsidP="00D06135">
            <w:pPr>
              <w:pStyle w:val="sylhebbib"/>
              <w:bidi w:val="0"/>
              <w:spacing w:after="0"/>
              <w:rPr>
                <w:rFonts w:asciiTheme="minorHAnsi" w:hAnsiTheme="minorHAnsi"/>
                <w:sz w:val="22"/>
                <w:szCs w:val="22"/>
              </w:rPr>
            </w:pPr>
            <w:hyperlink r:id="rId42" w:history="1">
              <w:r w:rsidR="00D06135" w:rsidRPr="009F7C70">
                <w:rPr>
                  <w:rFonts w:asciiTheme="minorHAnsi" w:hAnsiTheme="minorHAnsi"/>
                  <w:sz w:val="22"/>
                  <w:szCs w:val="22"/>
                </w:rPr>
                <w:t>Meristo, Merilyn; Ljalikova, Aleksandra; Löfström, Erika (2013). Looking back on experienced teachers’ reflections: How did pre-service school practice support the development of self-efficacy? European Journal of Teacher Education, 36(4), 428 - 444.</w:t>
              </w:r>
            </w:hyperlink>
          </w:p>
          <w:p w:rsidR="00D06135" w:rsidRPr="009F7C70" w:rsidRDefault="00B04949" w:rsidP="00D06135">
            <w:pPr>
              <w:pStyle w:val="sylhebbib"/>
              <w:bidi w:val="0"/>
              <w:spacing w:after="0"/>
              <w:rPr>
                <w:rFonts w:asciiTheme="minorHAnsi" w:hAnsiTheme="minorHAnsi"/>
                <w:sz w:val="22"/>
                <w:szCs w:val="22"/>
              </w:rPr>
            </w:pPr>
            <w:hyperlink r:id="rId43" w:history="1">
              <w:r w:rsidR="00D06135" w:rsidRPr="009F7C70">
                <w:rPr>
                  <w:rFonts w:asciiTheme="minorHAnsi" w:hAnsiTheme="minorHAnsi"/>
                  <w:sz w:val="22"/>
                  <w:szCs w:val="22"/>
                </w:rPr>
                <w:t>Meristo, Merilyn; Eisenschmidt, Eve (2012). Does Induction Programme Support Novice Teachers’ Intrinsic Motivation to Work? . Bekirogullari, Z. (Toim.). International Conference on Education &amp; Educational Psychology (ICEEPSY 2012) (1497 - 1504).Elsevier</w:t>
              </w:r>
            </w:hyperlink>
          </w:p>
          <w:p w:rsidR="00D06135" w:rsidRPr="009F7C70" w:rsidRDefault="00B04949" w:rsidP="00D06135">
            <w:pPr>
              <w:pStyle w:val="sylhebbib"/>
              <w:bidi w:val="0"/>
              <w:spacing w:after="0"/>
              <w:rPr>
                <w:rFonts w:asciiTheme="minorHAnsi" w:hAnsiTheme="minorHAnsi"/>
                <w:sz w:val="22"/>
                <w:szCs w:val="22"/>
              </w:rPr>
            </w:pPr>
            <w:hyperlink r:id="rId44" w:history="1">
              <w:r w:rsidR="00D06135" w:rsidRPr="009F7C70">
                <w:rPr>
                  <w:rFonts w:asciiTheme="minorHAnsi" w:hAnsiTheme="minorHAnsi"/>
                  <w:sz w:val="22"/>
                  <w:szCs w:val="22"/>
                </w:rPr>
                <w:t>Meristo, Merilyn; Eisenschmidt, Eve (2012). Does Induction Programme Support Novice Teachers’ Intrinsic Motivation to Work? . Bekirogullari, Z. (Toim.). International Conference on Education &amp; Educational Psychology (ICEEPSY 2012) (1497 - 1504).Elsevier</w:t>
              </w:r>
            </w:hyperlink>
          </w:p>
          <w:p w:rsidR="00D06135" w:rsidRPr="009F7C70" w:rsidRDefault="00B04949" w:rsidP="00D06135">
            <w:pPr>
              <w:pStyle w:val="sylhebbib"/>
              <w:bidi w:val="0"/>
              <w:spacing w:after="0"/>
              <w:rPr>
                <w:rFonts w:asciiTheme="minorHAnsi" w:hAnsiTheme="minorHAnsi"/>
                <w:sz w:val="22"/>
                <w:szCs w:val="22"/>
                <w:lang w:val="en-US"/>
              </w:rPr>
            </w:pPr>
            <w:hyperlink r:id="rId45" w:history="1">
              <w:r w:rsidR="00D06135" w:rsidRPr="009F7C70">
                <w:rPr>
                  <w:rFonts w:asciiTheme="minorHAnsi" w:hAnsiTheme="minorHAnsi"/>
                  <w:sz w:val="22"/>
                  <w:szCs w:val="22"/>
                </w:rPr>
                <w:t>Eisenschmidt, E.; Oder, T.; Meristo, M. (2010). With Five Years of Teaching Experience: Professional Aims and Tenure . Jaan Mikk, Marika Veisson, Piret Luik (Toim.). Teacher’s Personality and Professionalism. Estonian Studies in Education (159 - 174). Frankfurt am Main, et al: Peter Lang Publishers House</w:t>
              </w:r>
            </w:hyperlink>
          </w:p>
          <w:p w:rsidR="00D06135" w:rsidRPr="009F7C70" w:rsidRDefault="00D06135" w:rsidP="00D06135">
            <w:pPr>
              <w:pStyle w:val="sylhebbib"/>
              <w:bidi w:val="0"/>
              <w:spacing w:after="0"/>
              <w:rPr>
                <w:rFonts w:asciiTheme="minorHAnsi" w:hAnsiTheme="minorHAnsi"/>
                <w:sz w:val="22"/>
                <w:szCs w:val="22"/>
                <w:lang w:val="en-US"/>
              </w:rPr>
            </w:pPr>
          </w:p>
        </w:tc>
      </w:tr>
      <w:tr w:rsidR="00D06135" w:rsidRPr="009F7C70" w:rsidTr="00D06135">
        <w:tc>
          <w:tcPr>
            <w:tcW w:w="2552" w:type="dxa"/>
            <w:gridSpan w:val="2"/>
            <w:vAlign w:val="center"/>
          </w:tcPr>
          <w:p w:rsidR="00D06135" w:rsidRPr="009F7C70" w:rsidRDefault="00D06135" w:rsidP="00D06135">
            <w:pPr>
              <w:tabs>
                <w:tab w:val="left" w:pos="3649"/>
                <w:tab w:val="left" w:pos="5349"/>
                <w:tab w:val="left" w:pos="7992"/>
                <w:tab w:val="left" w:pos="9409"/>
                <w:tab w:val="left" w:pos="10778"/>
              </w:tabs>
              <w:rPr>
                <w:b/>
                <w:bCs/>
                <w:szCs w:val="22"/>
                <w:lang w:val="en-US"/>
              </w:rPr>
            </w:pPr>
            <w:r w:rsidRPr="009F7C70">
              <w:rPr>
                <w:b/>
                <w:bCs/>
                <w:szCs w:val="22"/>
                <w:lang w:val="en-US"/>
              </w:rPr>
              <w:lastRenderedPageBreak/>
              <w:t>Reili Pae</w:t>
            </w:r>
          </w:p>
        </w:tc>
        <w:tc>
          <w:tcPr>
            <w:tcW w:w="7195" w:type="dxa"/>
            <w:gridSpan w:val="2"/>
            <w:vAlign w:val="center"/>
          </w:tcPr>
          <w:p w:rsidR="00D06135" w:rsidRPr="009F7C70" w:rsidRDefault="00D06135" w:rsidP="00D06135">
            <w:pPr>
              <w:tabs>
                <w:tab w:val="left" w:pos="3649"/>
                <w:tab w:val="left" w:pos="5349"/>
                <w:tab w:val="left" w:pos="7992"/>
                <w:tab w:val="left" w:pos="9409"/>
                <w:tab w:val="left" w:pos="10778"/>
              </w:tabs>
              <w:rPr>
                <w:szCs w:val="22"/>
              </w:rPr>
            </w:pPr>
            <w:r w:rsidRPr="009F7C70">
              <w:rPr>
                <w:szCs w:val="22"/>
              </w:rPr>
              <w:t xml:space="preserve">Ms. Pae is an experienced teacher </w:t>
            </w:r>
            <w:proofErr w:type="gramStart"/>
            <w:r w:rsidRPr="009F7C70">
              <w:rPr>
                <w:szCs w:val="22"/>
              </w:rPr>
              <w:t>trainer</w:t>
            </w:r>
            <w:proofErr w:type="gramEnd"/>
            <w:r w:rsidRPr="009F7C70">
              <w:rPr>
                <w:szCs w:val="22"/>
              </w:rPr>
              <w:t>, currently working towards her Ph.D at TLU. Her research concentrates on teachers´ professional development and teaching and learning in higher education. She gives lectures in adult education and works as the Teachers´ Academy Head of Development.</w:t>
            </w:r>
          </w:p>
          <w:p w:rsidR="00D06135" w:rsidRPr="009F7C70" w:rsidRDefault="00D06135" w:rsidP="00D06135">
            <w:pPr>
              <w:tabs>
                <w:tab w:val="left" w:pos="3649"/>
                <w:tab w:val="left" w:pos="5349"/>
                <w:tab w:val="left" w:pos="7992"/>
                <w:tab w:val="left" w:pos="9409"/>
                <w:tab w:val="left" w:pos="10778"/>
              </w:tabs>
              <w:rPr>
                <w:szCs w:val="22"/>
              </w:rPr>
            </w:pPr>
          </w:p>
        </w:tc>
      </w:tr>
      <w:tr w:rsidR="00D06135" w:rsidRPr="009F7C70" w:rsidTr="00D06135">
        <w:tc>
          <w:tcPr>
            <w:tcW w:w="2552" w:type="dxa"/>
            <w:gridSpan w:val="2"/>
            <w:vAlign w:val="center"/>
          </w:tcPr>
          <w:p w:rsidR="00D06135" w:rsidRPr="009F7C70" w:rsidRDefault="00D06135" w:rsidP="00D06135">
            <w:pPr>
              <w:tabs>
                <w:tab w:val="left" w:pos="3649"/>
                <w:tab w:val="left" w:pos="5349"/>
                <w:tab w:val="left" w:pos="7992"/>
                <w:tab w:val="left" w:pos="9409"/>
                <w:tab w:val="left" w:pos="10778"/>
              </w:tabs>
              <w:rPr>
                <w:b/>
                <w:bCs/>
                <w:szCs w:val="22"/>
                <w:lang w:val="en-US"/>
              </w:rPr>
            </w:pPr>
            <w:r w:rsidRPr="009F7C70">
              <w:rPr>
                <w:b/>
                <w:bCs/>
                <w:szCs w:val="22"/>
                <w:lang w:val="en-US"/>
              </w:rPr>
              <w:t>Sirje Ideon</w:t>
            </w:r>
          </w:p>
        </w:tc>
        <w:tc>
          <w:tcPr>
            <w:tcW w:w="7195" w:type="dxa"/>
            <w:gridSpan w:val="2"/>
            <w:vAlign w:val="center"/>
          </w:tcPr>
          <w:p w:rsidR="00D06135" w:rsidRPr="009F7C70" w:rsidRDefault="00D06135" w:rsidP="00D06135">
            <w:pPr>
              <w:tabs>
                <w:tab w:val="left" w:pos="3649"/>
                <w:tab w:val="left" w:pos="5349"/>
                <w:tab w:val="left" w:pos="7992"/>
                <w:tab w:val="left" w:pos="9409"/>
                <w:tab w:val="left" w:pos="10778"/>
              </w:tabs>
              <w:rPr>
                <w:szCs w:val="22"/>
              </w:rPr>
            </w:pPr>
            <w:r w:rsidRPr="009F7C70">
              <w:rPr>
                <w:szCs w:val="22"/>
              </w:rPr>
              <w:t xml:space="preserve">Ms. Ideon is an experienced teacher </w:t>
            </w:r>
            <w:proofErr w:type="gramStart"/>
            <w:r w:rsidRPr="009F7C70">
              <w:rPr>
                <w:szCs w:val="22"/>
              </w:rPr>
              <w:t>trainer</w:t>
            </w:r>
            <w:proofErr w:type="gramEnd"/>
            <w:r w:rsidRPr="009F7C70">
              <w:rPr>
                <w:szCs w:val="22"/>
              </w:rPr>
              <w:t>. She works as an Induction Year Project Manager and organizes different trainings, seminars and workshops for novice teachers, mentors and school leaders.</w:t>
            </w:r>
          </w:p>
          <w:p w:rsidR="00D06135" w:rsidRPr="009F7C70" w:rsidRDefault="00D06135" w:rsidP="00D06135">
            <w:pPr>
              <w:tabs>
                <w:tab w:val="left" w:pos="3649"/>
                <w:tab w:val="left" w:pos="5349"/>
                <w:tab w:val="left" w:pos="7992"/>
                <w:tab w:val="left" w:pos="9409"/>
                <w:tab w:val="left" w:pos="10778"/>
              </w:tabs>
              <w:rPr>
                <w:szCs w:val="22"/>
              </w:rPr>
            </w:pPr>
          </w:p>
        </w:tc>
      </w:tr>
    </w:tbl>
    <w:p w:rsidR="004E3D38" w:rsidRDefault="004E3D38" w:rsidP="004E3D38">
      <w:pPr>
        <w:pStyle w:val="NormalIndent"/>
        <w:ind w:left="0" w:firstLine="0"/>
      </w:pPr>
    </w:p>
    <w:p w:rsidR="004E3D38" w:rsidRPr="001516B6" w:rsidRDefault="004E3D38" w:rsidP="004E3D38">
      <w:pPr>
        <w:tabs>
          <w:tab w:val="left" w:pos="3649"/>
          <w:tab w:val="left" w:pos="5349"/>
          <w:tab w:val="left" w:pos="7992"/>
          <w:tab w:val="left" w:pos="9409"/>
          <w:tab w:val="left" w:pos="10778"/>
        </w:tabs>
        <w:jc w:val="both"/>
        <w:rPr>
          <w:bCs/>
          <w:i/>
          <w:color w:val="000000"/>
        </w:rPr>
      </w:pPr>
    </w:p>
    <w:tbl>
      <w:tblPr>
        <w:tblStyle w:val="TableGrid"/>
        <w:tblW w:w="9639"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992"/>
      </w:tblGrid>
      <w:tr w:rsidR="004E3D38" w:rsidRPr="009F7C70" w:rsidTr="006B42D6">
        <w:tc>
          <w:tcPr>
            <w:tcW w:w="2410" w:type="dxa"/>
            <w:vAlign w:val="center"/>
          </w:tcPr>
          <w:p w:rsidR="004E3D38" w:rsidRPr="009F7C70" w:rsidRDefault="004E3D38" w:rsidP="009E724A">
            <w:pPr>
              <w:tabs>
                <w:tab w:val="left" w:pos="3649"/>
                <w:tab w:val="left" w:pos="5349"/>
                <w:tab w:val="left" w:pos="7992"/>
                <w:tab w:val="left" w:pos="9409"/>
                <w:tab w:val="left" w:pos="10778"/>
              </w:tabs>
              <w:rPr>
                <w:b/>
                <w:i/>
                <w:color w:val="808080"/>
                <w:szCs w:val="22"/>
              </w:rPr>
            </w:pPr>
            <w:r w:rsidRPr="009F7C70">
              <w:rPr>
                <w:b/>
                <w:szCs w:val="22"/>
                <w:lang w:val="en-GB"/>
              </w:rPr>
              <w:t xml:space="preserve">Partner number </w:t>
            </w:r>
            <w:sdt>
              <w:sdtPr>
                <w:rPr>
                  <w:color w:val="FFFFFF" w:themeColor="background1"/>
                  <w:szCs w:val="22"/>
                </w:rPr>
                <w:id w:val="1912340294"/>
                <w14:checkbox>
                  <w14:checked w14:val="1"/>
                  <w14:checkedState w14:val="2612" w14:font="MS Gothic"/>
                  <w14:uncheckedState w14:val="2610" w14:font="MS Gothic"/>
                </w14:checkbox>
              </w:sdtPr>
              <w:sdtContent>
                <w:r w:rsidRPr="009F7C70">
                  <w:rPr>
                    <w:rFonts w:ascii="Segoe UI Symbol" w:eastAsia="MS Gothic" w:hAnsi="Segoe UI Symbol" w:cs="Segoe UI Symbol"/>
                    <w:color w:val="FFFFFF" w:themeColor="background1"/>
                    <w:szCs w:val="22"/>
                  </w:rPr>
                  <w:t>☒</w:t>
                </w:r>
              </w:sdtContent>
            </w:sdt>
          </w:p>
        </w:tc>
        <w:tc>
          <w:tcPr>
            <w:tcW w:w="6237" w:type="dxa"/>
            <w:gridSpan w:val="2"/>
            <w:vAlign w:val="center"/>
          </w:tcPr>
          <w:p w:rsidR="004E3D38" w:rsidRPr="009F7C70" w:rsidRDefault="004E3D38" w:rsidP="009E724A">
            <w:pPr>
              <w:tabs>
                <w:tab w:val="left" w:pos="3649"/>
                <w:tab w:val="left" w:pos="5349"/>
                <w:tab w:val="left" w:pos="7992"/>
                <w:tab w:val="left" w:pos="9409"/>
                <w:tab w:val="left" w:pos="10778"/>
              </w:tabs>
              <w:rPr>
                <w:color w:val="000000" w:themeColor="text1"/>
                <w:szCs w:val="22"/>
                <w:lang w:val="en-GB"/>
              </w:rPr>
            </w:pPr>
          </w:p>
        </w:tc>
        <w:tc>
          <w:tcPr>
            <w:tcW w:w="992" w:type="dxa"/>
            <w:vAlign w:val="center"/>
          </w:tcPr>
          <w:p w:rsidR="004E3D38" w:rsidRPr="009F7C70" w:rsidRDefault="004E3D38" w:rsidP="004E3D38">
            <w:pPr>
              <w:tabs>
                <w:tab w:val="left" w:pos="3649"/>
                <w:tab w:val="left" w:pos="5349"/>
                <w:tab w:val="left" w:pos="7992"/>
                <w:tab w:val="left" w:pos="9409"/>
                <w:tab w:val="left" w:pos="10778"/>
              </w:tabs>
              <w:jc w:val="center"/>
              <w:rPr>
                <w:i/>
                <w:color w:val="808080"/>
                <w:szCs w:val="22"/>
                <w:lang w:val="en-GB"/>
              </w:rPr>
            </w:pPr>
            <w:r w:rsidRPr="009F7C70">
              <w:rPr>
                <w:b/>
                <w:szCs w:val="22"/>
                <w:lang w:val="en-GB"/>
              </w:rPr>
              <w:t>P8</w:t>
            </w:r>
          </w:p>
        </w:tc>
      </w:tr>
      <w:tr w:rsidR="004E3D38" w:rsidRPr="009F7C70" w:rsidTr="006B42D6">
        <w:tc>
          <w:tcPr>
            <w:tcW w:w="2410" w:type="dxa"/>
            <w:vAlign w:val="center"/>
          </w:tcPr>
          <w:p w:rsidR="004E3D38" w:rsidRPr="009F7C70" w:rsidRDefault="004E3D38" w:rsidP="009E724A">
            <w:pPr>
              <w:tabs>
                <w:tab w:val="left" w:pos="3649"/>
                <w:tab w:val="left" w:pos="5349"/>
                <w:tab w:val="left" w:pos="7992"/>
                <w:tab w:val="left" w:pos="9409"/>
                <w:tab w:val="left" w:pos="10778"/>
              </w:tabs>
              <w:rPr>
                <w:szCs w:val="22"/>
                <w:lang w:val="en-GB"/>
              </w:rPr>
            </w:pPr>
            <w:r w:rsidRPr="009F7C70">
              <w:rPr>
                <w:b/>
                <w:szCs w:val="22"/>
                <w:lang w:val="en-GB"/>
              </w:rPr>
              <w:t>Organisation name &amp; acronym</w:t>
            </w:r>
          </w:p>
        </w:tc>
        <w:tc>
          <w:tcPr>
            <w:tcW w:w="7229" w:type="dxa"/>
            <w:gridSpan w:val="3"/>
            <w:vAlign w:val="center"/>
          </w:tcPr>
          <w:p w:rsidR="004E3D38" w:rsidRPr="009F7C70" w:rsidRDefault="00430ABE" w:rsidP="00430ABE">
            <w:pPr>
              <w:tabs>
                <w:tab w:val="left" w:pos="3649"/>
                <w:tab w:val="left" w:pos="5349"/>
                <w:tab w:val="left" w:pos="7992"/>
                <w:tab w:val="left" w:pos="9409"/>
                <w:tab w:val="left" w:pos="10778"/>
              </w:tabs>
              <w:rPr>
                <w:szCs w:val="22"/>
                <w:lang w:val="en-GB"/>
              </w:rPr>
            </w:pPr>
            <w:r w:rsidRPr="009F7C70">
              <w:rPr>
                <w:szCs w:val="22"/>
              </w:rPr>
              <w:t>Gordon Academic College of Education (GACE)</w:t>
            </w:r>
          </w:p>
        </w:tc>
      </w:tr>
      <w:tr w:rsidR="004E3D38" w:rsidRPr="009F7C70" w:rsidTr="006B42D6">
        <w:tc>
          <w:tcPr>
            <w:tcW w:w="9639" w:type="dxa"/>
            <w:gridSpan w:val="4"/>
            <w:vAlign w:val="center"/>
          </w:tcPr>
          <w:p w:rsidR="004E3D38" w:rsidRPr="009F7C70" w:rsidRDefault="004E3D38" w:rsidP="009E724A">
            <w:pPr>
              <w:tabs>
                <w:tab w:val="left" w:pos="3649"/>
                <w:tab w:val="left" w:pos="5349"/>
                <w:tab w:val="left" w:pos="7992"/>
                <w:tab w:val="left" w:pos="9409"/>
                <w:tab w:val="left" w:pos="10778"/>
              </w:tabs>
              <w:rPr>
                <w:b/>
                <w:szCs w:val="22"/>
                <w:lang w:val="en-GB"/>
              </w:rPr>
            </w:pPr>
            <w:r w:rsidRPr="009F7C70">
              <w:rPr>
                <w:b/>
                <w:szCs w:val="22"/>
                <w:lang w:val="en-GB"/>
              </w:rPr>
              <w:t>D.1.1 - Aims and activities of the organisation</w:t>
            </w:r>
          </w:p>
        </w:tc>
      </w:tr>
      <w:tr w:rsidR="004E3D38" w:rsidRPr="009F7C70" w:rsidTr="006B42D6">
        <w:tc>
          <w:tcPr>
            <w:tcW w:w="9639" w:type="dxa"/>
            <w:gridSpan w:val="4"/>
            <w:vAlign w:val="center"/>
          </w:tcPr>
          <w:p w:rsidR="004E3D38" w:rsidRPr="009F7C70" w:rsidRDefault="004E3D38" w:rsidP="009E724A">
            <w:pPr>
              <w:tabs>
                <w:tab w:val="left" w:pos="3649"/>
                <w:tab w:val="left" w:pos="5349"/>
                <w:tab w:val="left" w:pos="7992"/>
                <w:tab w:val="left" w:pos="9409"/>
                <w:tab w:val="left" w:pos="10778"/>
              </w:tabs>
              <w:jc w:val="both"/>
              <w:rPr>
                <w:b/>
                <w:szCs w:val="22"/>
                <w:lang w:val="en-GB"/>
              </w:rPr>
            </w:pPr>
            <w:r w:rsidRPr="009F7C70">
              <w:rPr>
                <w:i/>
                <w:szCs w:val="22"/>
                <w:lang w:val="en-GB"/>
              </w:rPr>
              <w:t xml:space="preserve">Please provide a short presentation of your organisation (key activities, affiliations, size of the organisation, etc.) relating to the area covered by the project </w:t>
            </w:r>
            <w:r w:rsidRPr="009F7C70">
              <w:rPr>
                <w:szCs w:val="22"/>
                <w:lang w:val="en-GB"/>
              </w:rPr>
              <w:t>(limit 2000 characters)</w:t>
            </w:r>
            <w:r w:rsidRPr="009F7C70">
              <w:rPr>
                <w:i/>
                <w:szCs w:val="22"/>
                <w:lang w:val="en-GB"/>
              </w:rPr>
              <w:t>.</w:t>
            </w:r>
          </w:p>
        </w:tc>
      </w:tr>
      <w:tr w:rsidR="004E3D38" w:rsidRPr="009F7C70" w:rsidTr="006B42D6">
        <w:trPr>
          <w:trHeight w:val="4536"/>
        </w:trPr>
        <w:tc>
          <w:tcPr>
            <w:tcW w:w="9639" w:type="dxa"/>
            <w:gridSpan w:val="4"/>
          </w:tcPr>
          <w:p w:rsidR="000C51AF" w:rsidRPr="009F7C70" w:rsidRDefault="000C51AF" w:rsidP="009845E3">
            <w:pPr>
              <w:rPr>
                <w:b/>
                <w:bCs/>
                <w:noProof/>
                <w:color w:val="FF0000"/>
                <w:szCs w:val="22"/>
              </w:rPr>
            </w:pPr>
            <w:r w:rsidRPr="009F7C70">
              <w:rPr>
                <w:szCs w:val="22"/>
              </w:rPr>
              <w:t xml:space="preserve">The Gordon Academic College of Education (GACE) was established in 1953 and is accredited to bestow the B.Ed. and M.Ed. degrees.  Located in Haifa, GACE serves Israel's northern peripheral areas and populations.  </w:t>
            </w:r>
            <w:r w:rsidR="009845E3" w:rsidRPr="009F7C70">
              <w:rPr>
                <w:szCs w:val="22"/>
              </w:rPr>
              <w:t>It</w:t>
            </w:r>
            <w:r w:rsidRPr="009F7C70">
              <w:rPr>
                <w:szCs w:val="22"/>
              </w:rPr>
              <w:t xml:space="preserve"> is a multicultural institution and its 2,500 students and over 250 faculty members represent the ethnic, religious and cultural groups of Israel's North (Jews, Muslims, Christians, and Druse).  It is the only teaching college that has a program to teach about Druze Traditions for the Druze Educational trend of Israel's Ministry of Education.  Dedicated to excellence in teacher training and involvement in the community, GACE was the first teaching college in Israel to establish a Multicultural Educational Resource Center -</w:t>
            </w:r>
            <w:r w:rsidR="009845E3" w:rsidRPr="009F7C70">
              <w:rPr>
                <w:szCs w:val="22"/>
              </w:rPr>
              <w:t xml:space="preserve"> </w:t>
            </w:r>
            <w:r w:rsidRPr="009F7C70">
              <w:rPr>
                <w:szCs w:val="22"/>
              </w:rPr>
              <w:t>MERC. Its goals include training teachers in cultural diversity and developing educational programs which promote pluralistic values and leadership based on mutual respect and understanding, and enhance attitudes of tolerance and co-existence among different groups in Israel.    GACE  has implemented community programs in Israel that include a mentoring program for Ethiopian Children, tolerance educational programs in Hebrew and in Arabic</w:t>
            </w:r>
            <w:r w:rsidR="009845E3" w:rsidRPr="009F7C70">
              <w:rPr>
                <w:szCs w:val="22"/>
              </w:rPr>
              <w:t>-</w:t>
            </w:r>
            <w:r w:rsidRPr="009F7C70">
              <w:rPr>
                <w:szCs w:val="22"/>
              </w:rPr>
              <w:t xml:space="preserve">speaking schools, a program that empowers Ethiopians to be teachers in Israel.   GACE also has experience in international collaboration.  Since 2002 it has been involved in the training </w:t>
            </w:r>
            <w:r w:rsidR="009845E3" w:rsidRPr="009F7C70">
              <w:rPr>
                <w:szCs w:val="22"/>
              </w:rPr>
              <w:t xml:space="preserve">of </w:t>
            </w:r>
            <w:r w:rsidRPr="009F7C70">
              <w:rPr>
                <w:szCs w:val="22"/>
              </w:rPr>
              <w:t>staff and experts in special education in Ukraine (</w:t>
            </w:r>
            <w:r w:rsidR="009845E3" w:rsidRPr="009F7C70">
              <w:rPr>
                <w:szCs w:val="22"/>
              </w:rPr>
              <w:t xml:space="preserve">the </w:t>
            </w:r>
            <w:r w:rsidRPr="009F7C70">
              <w:rPr>
                <w:szCs w:val="22"/>
              </w:rPr>
              <w:t>Dnepropetrovsk-Haifa-Boston tri-city project).  GACE is coordinating a TEMPUS IV 5</w:t>
            </w:r>
            <w:r w:rsidRPr="009F7C70">
              <w:rPr>
                <w:szCs w:val="22"/>
                <w:vertAlign w:val="superscript"/>
              </w:rPr>
              <w:t>th</w:t>
            </w:r>
            <w:r w:rsidRPr="009F7C70">
              <w:rPr>
                <w:szCs w:val="22"/>
              </w:rPr>
              <w:t xml:space="preserve"> project </w:t>
            </w:r>
            <w:r w:rsidRPr="009F7C70">
              <w:rPr>
                <w:b/>
                <w:bCs/>
                <w:i/>
                <w:iCs/>
                <w:szCs w:val="22"/>
              </w:rPr>
              <w:t>Development of an International Model for Curriculum Reform in Multicultural Education and Diversity Training (DOIT</w:t>
            </w:r>
            <w:r w:rsidRPr="009F7C70">
              <w:rPr>
                <w:szCs w:val="22"/>
              </w:rPr>
              <w:t xml:space="preserve">).  This project promotes multicultural education in teaching-training programs in Israel and Georgia.  In addition GACE is a member of several EU programs (TEMPUS and ERASMUS+).  </w:t>
            </w:r>
          </w:p>
          <w:p w:rsidR="004E3D38" w:rsidRPr="009F7C70" w:rsidRDefault="004E3D38" w:rsidP="009E724A">
            <w:pPr>
              <w:tabs>
                <w:tab w:val="left" w:pos="3649"/>
                <w:tab w:val="left" w:pos="5349"/>
                <w:tab w:val="left" w:pos="7992"/>
                <w:tab w:val="left" w:pos="9409"/>
                <w:tab w:val="left" w:pos="10778"/>
              </w:tabs>
              <w:rPr>
                <w:szCs w:val="22"/>
                <w:lang w:val="en-GB"/>
              </w:rPr>
            </w:pPr>
          </w:p>
        </w:tc>
      </w:tr>
      <w:tr w:rsidR="004E3D38" w:rsidRPr="009F7C70" w:rsidTr="006B42D6">
        <w:tc>
          <w:tcPr>
            <w:tcW w:w="9639" w:type="dxa"/>
            <w:gridSpan w:val="4"/>
            <w:vAlign w:val="center"/>
          </w:tcPr>
          <w:p w:rsidR="004E3D38" w:rsidRPr="009F7C70" w:rsidRDefault="004E3D38" w:rsidP="009E724A">
            <w:pPr>
              <w:tabs>
                <w:tab w:val="left" w:pos="3649"/>
                <w:tab w:val="left" w:pos="5349"/>
                <w:tab w:val="left" w:pos="7992"/>
                <w:tab w:val="left" w:pos="9409"/>
                <w:tab w:val="left" w:pos="10778"/>
              </w:tabs>
              <w:rPr>
                <w:b/>
                <w:szCs w:val="22"/>
                <w:lang w:val="en-GB"/>
              </w:rPr>
            </w:pPr>
            <w:r w:rsidRPr="009F7C70">
              <w:rPr>
                <w:i/>
                <w:szCs w:val="22"/>
                <w:lang w:val="en-GB"/>
              </w:rPr>
              <w:t xml:space="preserve">Please describe also the role of your organisation in the project </w:t>
            </w:r>
            <w:r w:rsidRPr="009F7C70">
              <w:rPr>
                <w:szCs w:val="22"/>
                <w:lang w:val="en-GB"/>
              </w:rPr>
              <w:t>(limit 1000 characters)</w:t>
            </w:r>
            <w:r w:rsidRPr="009F7C70">
              <w:rPr>
                <w:i/>
                <w:szCs w:val="22"/>
                <w:lang w:val="en-GB"/>
              </w:rPr>
              <w:t>.</w:t>
            </w:r>
          </w:p>
        </w:tc>
      </w:tr>
      <w:tr w:rsidR="004E3D38" w:rsidRPr="009F7C70" w:rsidTr="006B42D6">
        <w:trPr>
          <w:trHeight w:val="2268"/>
        </w:trPr>
        <w:tc>
          <w:tcPr>
            <w:tcW w:w="9639" w:type="dxa"/>
            <w:gridSpan w:val="4"/>
          </w:tcPr>
          <w:p w:rsidR="00EB6EF1" w:rsidRPr="009F7C70" w:rsidRDefault="00EB6EF1" w:rsidP="00D45DB8">
            <w:pPr>
              <w:rPr>
                <w:szCs w:val="22"/>
                <w:lang w:val="en-GB"/>
              </w:rPr>
            </w:pPr>
            <w:r w:rsidRPr="009F7C70">
              <w:rPr>
                <w:szCs w:val="22"/>
                <w:lang w:val="en-GB"/>
              </w:rPr>
              <w:lastRenderedPageBreak/>
              <w:t>GACE will bring to PROTEACH its pedagogical approach and unique set of methods and expertise in supporting teachers' multicultural approach towards teaching and being a member in a multicultural teachers' community. Taking its vast experience with working with minorities in Israel</w:t>
            </w:r>
            <w:r w:rsidR="00D45DB8" w:rsidRPr="009F7C70">
              <w:rPr>
                <w:szCs w:val="22"/>
                <w:lang w:val="en-GB"/>
              </w:rPr>
              <w:t xml:space="preserve"> - </w:t>
            </w:r>
            <w:r w:rsidRPr="009F7C70">
              <w:rPr>
                <w:szCs w:val="22"/>
                <w:lang w:val="en-GB"/>
              </w:rPr>
              <w:t xml:space="preserve"> Druze, Muslims and Christian</w:t>
            </w:r>
            <w:r w:rsidR="00D45DB8" w:rsidRPr="009F7C70">
              <w:rPr>
                <w:szCs w:val="22"/>
                <w:lang w:val="en-GB"/>
              </w:rPr>
              <w:t xml:space="preserve"> -</w:t>
            </w:r>
            <w:r w:rsidRPr="009F7C70">
              <w:rPr>
                <w:szCs w:val="22"/>
                <w:lang w:val="en-GB"/>
              </w:rPr>
              <w:t xml:space="preserve"> GACE will prepare special training materials to serve the MITs that work with</w:t>
            </w:r>
            <w:r w:rsidR="00D45DB8" w:rsidRPr="009F7C70">
              <w:rPr>
                <w:szCs w:val="22"/>
                <w:lang w:val="en-GB"/>
              </w:rPr>
              <w:t xml:space="preserve"> the</w:t>
            </w:r>
            <w:r w:rsidRPr="009F7C70">
              <w:rPr>
                <w:szCs w:val="22"/>
                <w:lang w:val="en-GB"/>
              </w:rPr>
              <w:t xml:space="preserve"> heterog</w:t>
            </w:r>
            <w:r w:rsidR="00D45DB8" w:rsidRPr="009F7C70">
              <w:rPr>
                <w:szCs w:val="22"/>
                <w:lang w:val="en-GB"/>
              </w:rPr>
              <w:t>ene</w:t>
            </w:r>
            <w:r w:rsidRPr="009F7C70">
              <w:rPr>
                <w:szCs w:val="22"/>
                <w:lang w:val="en-GB"/>
              </w:rPr>
              <w:t xml:space="preserve">ous populations of </w:t>
            </w:r>
            <w:r w:rsidR="00D45DB8" w:rsidRPr="009F7C70">
              <w:rPr>
                <w:szCs w:val="22"/>
                <w:lang w:val="en-GB"/>
              </w:rPr>
              <w:t xml:space="preserve">those minorities and </w:t>
            </w:r>
            <w:r w:rsidRPr="009F7C70">
              <w:rPr>
                <w:szCs w:val="22"/>
                <w:lang w:val="en-GB"/>
              </w:rPr>
              <w:t xml:space="preserve">Jews that characterize many schools in Israel and in Europe. We expect the </w:t>
            </w:r>
            <w:r w:rsidR="00D45DB8" w:rsidRPr="009F7C70">
              <w:rPr>
                <w:szCs w:val="22"/>
                <w:lang w:val="en-GB"/>
              </w:rPr>
              <w:t>C</w:t>
            </w:r>
            <w:r w:rsidRPr="009F7C70">
              <w:rPr>
                <w:szCs w:val="22"/>
                <w:lang w:val="en-GB"/>
              </w:rPr>
              <w:t>ollege to provide information related to the multicultural aspects of teachers' communities in Israel through</w:t>
            </w:r>
            <w:r w:rsidR="00D45DB8" w:rsidRPr="009F7C70">
              <w:rPr>
                <w:szCs w:val="22"/>
                <w:lang w:val="en-GB"/>
              </w:rPr>
              <w:t>out</w:t>
            </w:r>
            <w:r w:rsidRPr="009F7C70">
              <w:rPr>
                <w:szCs w:val="22"/>
                <w:lang w:val="en-GB"/>
              </w:rPr>
              <w:t xml:space="preserve"> the work</w:t>
            </w:r>
            <w:r w:rsidR="00D45DB8" w:rsidRPr="009F7C70">
              <w:rPr>
                <w:szCs w:val="22"/>
                <w:lang w:val="en-GB"/>
              </w:rPr>
              <w:t xml:space="preserve"> that will be done in all WP</w:t>
            </w:r>
            <w:r w:rsidRPr="009F7C70">
              <w:rPr>
                <w:szCs w:val="22"/>
                <w:lang w:val="en-GB"/>
              </w:rPr>
              <w:t>s in this project.</w:t>
            </w:r>
          </w:p>
          <w:p w:rsidR="00D45DB8" w:rsidRPr="009F7C70" w:rsidRDefault="00D45DB8" w:rsidP="00D45DB8">
            <w:pPr>
              <w:rPr>
                <w:szCs w:val="22"/>
                <w:lang w:val="en-GB"/>
              </w:rPr>
            </w:pPr>
          </w:p>
          <w:p w:rsidR="004E3D38" w:rsidRPr="009F7C70" w:rsidRDefault="004F18B4" w:rsidP="00D45DB8">
            <w:pPr>
              <w:rPr>
                <w:szCs w:val="22"/>
                <w:lang w:val="en-GB"/>
              </w:rPr>
            </w:pPr>
            <w:r w:rsidRPr="009F7C70">
              <w:rPr>
                <w:szCs w:val="22"/>
                <w:lang w:val="en-GB"/>
              </w:rPr>
              <w:t xml:space="preserve">GACE will </w:t>
            </w:r>
            <w:r w:rsidR="00D45DB8" w:rsidRPr="009F7C70">
              <w:rPr>
                <w:szCs w:val="22"/>
                <w:lang w:val="en-GB"/>
              </w:rPr>
              <w:t xml:space="preserve">be responsible for one of the MITs to be carried out </w:t>
            </w:r>
            <w:r w:rsidRPr="009F7C70">
              <w:rPr>
                <w:szCs w:val="22"/>
                <w:lang w:val="en-GB"/>
              </w:rPr>
              <w:t>in this project.</w:t>
            </w:r>
            <w:r w:rsidR="00EB6EF1" w:rsidRPr="009F7C70">
              <w:rPr>
                <w:szCs w:val="22"/>
                <w:lang w:val="en-GB"/>
              </w:rPr>
              <w:t xml:space="preserve">  </w:t>
            </w:r>
            <w:r w:rsidR="001139A2" w:rsidRPr="009F7C70">
              <w:rPr>
                <w:szCs w:val="22"/>
                <w:lang w:val="en-US"/>
              </w:rPr>
              <w:t xml:space="preserve">  </w:t>
            </w:r>
            <w:r w:rsidR="00324B44" w:rsidRPr="009F7C70">
              <w:rPr>
                <w:szCs w:val="22"/>
                <w:lang w:val="en-US"/>
              </w:rPr>
              <w:t xml:space="preserve">  </w:t>
            </w:r>
          </w:p>
        </w:tc>
      </w:tr>
      <w:tr w:rsidR="004E3D38" w:rsidRPr="009F7C70" w:rsidTr="006B42D6">
        <w:tc>
          <w:tcPr>
            <w:tcW w:w="9639" w:type="dxa"/>
            <w:gridSpan w:val="4"/>
            <w:vAlign w:val="center"/>
          </w:tcPr>
          <w:p w:rsidR="004E3D38" w:rsidRPr="009F7C70" w:rsidRDefault="004E3D38" w:rsidP="009E724A">
            <w:pPr>
              <w:tabs>
                <w:tab w:val="left" w:pos="3649"/>
                <w:tab w:val="left" w:pos="5349"/>
                <w:tab w:val="left" w:pos="7992"/>
                <w:tab w:val="left" w:pos="9409"/>
                <w:tab w:val="left" w:pos="10778"/>
              </w:tabs>
              <w:rPr>
                <w:b/>
                <w:szCs w:val="22"/>
                <w:lang w:val="en-GB"/>
              </w:rPr>
            </w:pPr>
            <w:r w:rsidRPr="009F7C70">
              <w:rPr>
                <w:b/>
                <w:szCs w:val="22"/>
                <w:lang w:val="en-GB"/>
              </w:rPr>
              <w:t xml:space="preserve">D.1.2 - Operational capacity: Skills and expertise of key staff involved in the project  </w:t>
            </w:r>
          </w:p>
          <w:p w:rsidR="004E3D38" w:rsidRPr="009F7C70" w:rsidRDefault="004E3D38" w:rsidP="009E724A">
            <w:pPr>
              <w:tabs>
                <w:tab w:val="left" w:pos="3649"/>
                <w:tab w:val="left" w:pos="5349"/>
                <w:tab w:val="left" w:pos="7992"/>
                <w:tab w:val="left" w:pos="9409"/>
                <w:tab w:val="left" w:pos="10778"/>
              </w:tabs>
              <w:rPr>
                <w:i/>
                <w:szCs w:val="22"/>
                <w:lang w:val="en-GB"/>
              </w:rPr>
            </w:pPr>
            <w:r w:rsidRPr="009F7C70">
              <w:rPr>
                <w:i/>
                <w:szCs w:val="22"/>
                <w:lang w:val="en-GB"/>
              </w:rPr>
              <w:t>Please add lines as necessary.</w:t>
            </w:r>
          </w:p>
        </w:tc>
      </w:tr>
      <w:tr w:rsidR="004E3D38" w:rsidRPr="009F7C70" w:rsidTr="006B42D6">
        <w:tc>
          <w:tcPr>
            <w:tcW w:w="2552" w:type="dxa"/>
            <w:gridSpan w:val="2"/>
            <w:vAlign w:val="center"/>
          </w:tcPr>
          <w:p w:rsidR="004E3D38" w:rsidRPr="009F7C70" w:rsidRDefault="004E3D38" w:rsidP="009E724A">
            <w:pPr>
              <w:tabs>
                <w:tab w:val="left" w:pos="3649"/>
                <w:tab w:val="left" w:pos="5349"/>
                <w:tab w:val="left" w:pos="7992"/>
                <w:tab w:val="left" w:pos="9409"/>
                <w:tab w:val="left" w:pos="10778"/>
              </w:tabs>
              <w:rPr>
                <w:b/>
                <w:szCs w:val="22"/>
                <w:lang w:val="en-GB"/>
              </w:rPr>
            </w:pPr>
            <w:r w:rsidRPr="009F7C70">
              <w:rPr>
                <w:b/>
                <w:bCs/>
                <w:szCs w:val="22"/>
                <w:lang w:val="en-GB"/>
              </w:rPr>
              <w:t>Name of staff member</w:t>
            </w:r>
          </w:p>
        </w:tc>
        <w:tc>
          <w:tcPr>
            <w:tcW w:w="7087" w:type="dxa"/>
            <w:gridSpan w:val="2"/>
            <w:vAlign w:val="center"/>
          </w:tcPr>
          <w:p w:rsidR="004E3D38" w:rsidRPr="009F7C70" w:rsidRDefault="004E3D38" w:rsidP="009E724A">
            <w:pPr>
              <w:tabs>
                <w:tab w:val="left" w:pos="3649"/>
                <w:tab w:val="left" w:pos="5349"/>
                <w:tab w:val="left" w:pos="7992"/>
                <w:tab w:val="left" w:pos="9409"/>
                <w:tab w:val="left" w:pos="10778"/>
              </w:tabs>
              <w:jc w:val="both"/>
              <w:rPr>
                <w:b/>
                <w:szCs w:val="22"/>
                <w:lang w:val="en-GB"/>
              </w:rPr>
            </w:pPr>
            <w:r w:rsidRPr="009F7C70">
              <w:rPr>
                <w:bCs/>
                <w:i/>
                <w:szCs w:val="22"/>
                <w:lang w:val="en-GB"/>
              </w:rPr>
              <w:t>Summary of relevant skills and experience, including where relevant a list of recent publications related to the domain of the project.</w:t>
            </w:r>
          </w:p>
        </w:tc>
      </w:tr>
      <w:tr w:rsidR="006B42D6" w:rsidRPr="009F7C70" w:rsidTr="006B42D6">
        <w:tc>
          <w:tcPr>
            <w:tcW w:w="2552" w:type="dxa"/>
            <w:gridSpan w:val="2"/>
            <w:vAlign w:val="center"/>
          </w:tcPr>
          <w:p w:rsidR="006B42D6" w:rsidRPr="001C7DBA" w:rsidRDefault="006B42D6" w:rsidP="006B42D6">
            <w:pPr>
              <w:rPr>
                <w:b/>
                <w:bCs/>
                <w:szCs w:val="22"/>
              </w:rPr>
            </w:pPr>
            <w:r w:rsidRPr="001C7DBA">
              <w:rPr>
                <w:b/>
                <w:bCs/>
                <w:szCs w:val="22"/>
              </w:rPr>
              <w:t>Dr. Liron Onn</w:t>
            </w:r>
          </w:p>
        </w:tc>
        <w:tc>
          <w:tcPr>
            <w:tcW w:w="7087" w:type="dxa"/>
            <w:gridSpan w:val="2"/>
            <w:vAlign w:val="center"/>
          </w:tcPr>
          <w:p w:rsidR="006B42D6" w:rsidRPr="009F7C70" w:rsidRDefault="006B42D6" w:rsidP="006B42D6">
            <w:pPr>
              <w:rPr>
                <w:color w:val="000000"/>
                <w:szCs w:val="22"/>
              </w:rPr>
            </w:pPr>
            <w:r w:rsidRPr="009F7C70">
              <w:rPr>
                <w:color w:val="000000"/>
                <w:szCs w:val="22"/>
              </w:rPr>
              <w:t>Dr. Liron Onn is an educational psychologist with the following academic degrees:   B.A., M.A. and PhD from Tel Aviv University, Israel.   He is the Head of Gordon Academic College’s Department for Supporting New Teachers during their Internship Phase of their work career.  He also lectures in psychology  and trains in-service teachers who mentor new teachers.</w:t>
            </w:r>
          </w:p>
          <w:p w:rsidR="006B42D6" w:rsidRPr="009F7C70" w:rsidRDefault="006B42D6" w:rsidP="006B42D6">
            <w:pPr>
              <w:rPr>
                <w:color w:val="000000"/>
                <w:szCs w:val="22"/>
              </w:rPr>
            </w:pPr>
            <w:r w:rsidRPr="009F7C70">
              <w:rPr>
                <w:color w:val="000000"/>
                <w:szCs w:val="22"/>
              </w:rPr>
              <w:t>In addition to Dr. Onn serves as coordinator of violence prevention in the Haifa District on behalf of the Counseling Services of the Ministry of Education.  He has experience in training special educators at the Special Needs Initiative Center in Dnepropetrovsk, Ukraine through workshops and video conferencing lecturing.</w:t>
            </w:r>
          </w:p>
          <w:p w:rsidR="006B42D6" w:rsidRPr="009F7C70" w:rsidRDefault="006B42D6" w:rsidP="006B42D6">
            <w:pPr>
              <w:rPr>
                <w:i/>
                <w:iCs/>
                <w:color w:val="000000"/>
                <w:szCs w:val="22"/>
              </w:rPr>
            </w:pPr>
            <w:r w:rsidRPr="009F7C70">
              <w:rPr>
                <w:i/>
                <w:iCs/>
                <w:color w:val="000000"/>
                <w:szCs w:val="22"/>
                <w:rtl/>
              </w:rPr>
              <w:t> </w:t>
            </w:r>
          </w:p>
        </w:tc>
      </w:tr>
      <w:tr w:rsidR="006B42D6" w:rsidRPr="009F7C70" w:rsidTr="006B42D6">
        <w:tc>
          <w:tcPr>
            <w:tcW w:w="2552" w:type="dxa"/>
            <w:gridSpan w:val="2"/>
            <w:vAlign w:val="center"/>
          </w:tcPr>
          <w:p w:rsidR="006B42D6" w:rsidRPr="001C7DBA" w:rsidRDefault="006B42D6" w:rsidP="006B42D6">
            <w:pPr>
              <w:rPr>
                <w:b/>
                <w:bCs/>
                <w:szCs w:val="22"/>
              </w:rPr>
            </w:pPr>
            <w:r w:rsidRPr="001C7DBA">
              <w:rPr>
                <w:b/>
                <w:bCs/>
                <w:szCs w:val="22"/>
              </w:rPr>
              <w:t>Hava Santo</w:t>
            </w:r>
          </w:p>
        </w:tc>
        <w:tc>
          <w:tcPr>
            <w:tcW w:w="7087" w:type="dxa"/>
            <w:gridSpan w:val="2"/>
            <w:vAlign w:val="center"/>
          </w:tcPr>
          <w:p w:rsidR="006B42D6" w:rsidRPr="009F7C70" w:rsidRDefault="006B42D6" w:rsidP="006B42D6">
            <w:pPr>
              <w:rPr>
                <w:szCs w:val="22"/>
              </w:rPr>
            </w:pPr>
            <w:r w:rsidRPr="009F7C70">
              <w:rPr>
                <w:szCs w:val="22"/>
              </w:rPr>
              <w:t xml:space="preserve">Hava Santo, MA in Teaching English as a foreign language from Stanton University, Stanton, New Jersey.   From 1987-2000 Ms. Santo was teaching English in elementary and junior high schools.  Santo was a Regional Advisor for English for Haifa during 1991-2008. In 1998 Santo has been working at GACE as a lecture in the English department  and as a  pedagogical advisor.  From 2009 Ms. Santo has been responsible for overseeing the induction year for new teachers in schools for GACE graduates.    </w:t>
            </w:r>
          </w:p>
          <w:p w:rsidR="006B42D6" w:rsidRPr="009F7C70" w:rsidRDefault="006B42D6" w:rsidP="006B42D6">
            <w:pPr>
              <w:ind w:left="180"/>
              <w:rPr>
                <w:noProof/>
                <w:szCs w:val="22"/>
              </w:rPr>
            </w:pPr>
          </w:p>
        </w:tc>
      </w:tr>
      <w:tr w:rsidR="006B42D6" w:rsidRPr="009F7C70" w:rsidTr="006B42D6">
        <w:tc>
          <w:tcPr>
            <w:tcW w:w="2552" w:type="dxa"/>
            <w:gridSpan w:val="2"/>
            <w:vAlign w:val="center"/>
          </w:tcPr>
          <w:p w:rsidR="006B42D6" w:rsidRPr="001C7DBA" w:rsidRDefault="006B42D6" w:rsidP="006B42D6">
            <w:pPr>
              <w:rPr>
                <w:b/>
                <w:bCs/>
                <w:szCs w:val="22"/>
              </w:rPr>
            </w:pPr>
            <w:r w:rsidRPr="001C7DBA">
              <w:rPr>
                <w:b/>
                <w:bCs/>
                <w:szCs w:val="22"/>
              </w:rPr>
              <w:t>Dr. Rhonda Sofer</w:t>
            </w:r>
          </w:p>
        </w:tc>
        <w:tc>
          <w:tcPr>
            <w:tcW w:w="7087" w:type="dxa"/>
            <w:gridSpan w:val="2"/>
            <w:vAlign w:val="center"/>
          </w:tcPr>
          <w:p w:rsidR="006B42D6" w:rsidRPr="009F7C70" w:rsidRDefault="006B42D6" w:rsidP="006B42D6">
            <w:pPr>
              <w:tabs>
                <w:tab w:val="left" w:pos="3649"/>
                <w:tab w:val="left" w:pos="5349"/>
                <w:tab w:val="left" w:pos="7992"/>
                <w:tab w:val="left" w:pos="9409"/>
                <w:tab w:val="left" w:pos="10778"/>
              </w:tabs>
              <w:rPr>
                <w:i/>
                <w:iCs/>
                <w:szCs w:val="22"/>
              </w:rPr>
            </w:pPr>
            <w:r w:rsidRPr="009F7C70">
              <w:rPr>
                <w:rFonts w:cstheme="majorBidi"/>
                <w:noProof/>
                <w:szCs w:val="22"/>
              </w:rPr>
              <w:t>Rhonda Sofer, is an applied anthropologist (BA, Fairleigh Dickinson U and M.Phil and PhD from Rutgers).  She has coordinated a Tempus IV fifth Call project  DOIT and is the Director of GACE's Center of International Relations, Programs and Multicultural Education.   Lecturing in HEI in Israel since 1979, Dr. Sofer has trained thousands of Jews and Arab students and teachers and has provided workshops for academic faculty in universities on the topic of teaching in a multicultural classroom</w:t>
            </w:r>
            <w:r w:rsidRPr="009F7C70">
              <w:rPr>
                <w:rFonts w:cstheme="majorBidi"/>
                <w:b/>
                <w:bCs/>
                <w:noProof/>
                <w:szCs w:val="22"/>
              </w:rPr>
              <w:t xml:space="preserve">.    </w:t>
            </w:r>
            <w:r w:rsidRPr="009F7C70">
              <w:rPr>
                <w:rFonts w:cstheme="majorBidi"/>
                <w:noProof/>
                <w:szCs w:val="22"/>
              </w:rPr>
              <w:t xml:space="preserve">She is an expert on Israeli Minority and Ethnic groups and is  involved in developing innovative teaching pedagogy for teaching this topic.   She is experienced in coordinating international projects and has written a Handbook:  </w:t>
            </w:r>
            <w:r w:rsidRPr="009F7C70">
              <w:rPr>
                <w:rFonts w:cstheme="majorBidi"/>
                <w:i/>
                <w:iCs/>
                <w:noProof/>
                <w:szCs w:val="22"/>
              </w:rPr>
              <w:t xml:space="preserve">Tips for Coordinating an International Curriculum Reform Program for Higher Educational Institutions </w:t>
            </w:r>
            <w:hyperlink r:id="rId46" w:history="1">
              <w:r w:rsidRPr="009F7C70">
                <w:rPr>
                  <w:rStyle w:val="Hyperlink"/>
                  <w:rFonts w:cstheme="majorBidi"/>
                  <w:noProof/>
                  <w:szCs w:val="22"/>
                </w:rPr>
                <w:t>http://tempus-doit.sapir.ac.il/mod/resource/view.php?id=1481</w:t>
              </w:r>
            </w:hyperlink>
            <w:r w:rsidRPr="009F7C70">
              <w:rPr>
                <w:rFonts w:cstheme="majorBidi"/>
                <w:i/>
                <w:iCs/>
                <w:noProof/>
                <w:szCs w:val="22"/>
              </w:rPr>
              <w:t xml:space="preserve"> </w:t>
            </w:r>
          </w:p>
        </w:tc>
      </w:tr>
    </w:tbl>
    <w:p w:rsidR="004E3D38" w:rsidRPr="00EA5AC7" w:rsidRDefault="004E3D38" w:rsidP="004E3D38">
      <w:pPr>
        <w:pStyle w:val="NormalIndent"/>
        <w:ind w:left="0" w:firstLine="0"/>
        <w:rPr>
          <w:rFonts w:asciiTheme="minorHAnsi" w:hAnsiTheme="minorHAnsi"/>
          <w:i/>
          <w:color w:val="000000"/>
          <w:sz w:val="20"/>
        </w:rPr>
      </w:pPr>
    </w:p>
    <w:p w:rsidR="004E3D38" w:rsidRPr="001516B6" w:rsidRDefault="004E3D38" w:rsidP="004E3D38">
      <w:pPr>
        <w:tabs>
          <w:tab w:val="left" w:pos="3649"/>
          <w:tab w:val="left" w:pos="5349"/>
          <w:tab w:val="left" w:pos="7992"/>
          <w:tab w:val="left" w:pos="9409"/>
          <w:tab w:val="left" w:pos="10778"/>
        </w:tabs>
        <w:jc w:val="both"/>
        <w:rPr>
          <w:bCs/>
          <w:i/>
          <w:color w:val="000000"/>
        </w:rPr>
      </w:pPr>
    </w:p>
    <w:tbl>
      <w:tblPr>
        <w:tblStyle w:val="TableGrid"/>
        <w:tblW w:w="9639"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992"/>
      </w:tblGrid>
      <w:tr w:rsidR="004E3D38" w:rsidRPr="00B70AFF" w:rsidTr="00D95D7E">
        <w:tc>
          <w:tcPr>
            <w:tcW w:w="2410" w:type="dxa"/>
            <w:vAlign w:val="center"/>
          </w:tcPr>
          <w:p w:rsidR="004E3D38" w:rsidRPr="00B70AFF" w:rsidRDefault="004E3D38" w:rsidP="009E724A">
            <w:pPr>
              <w:tabs>
                <w:tab w:val="left" w:pos="3649"/>
                <w:tab w:val="left" w:pos="5349"/>
                <w:tab w:val="left" w:pos="7992"/>
                <w:tab w:val="left" w:pos="9409"/>
                <w:tab w:val="left" w:pos="10778"/>
              </w:tabs>
              <w:rPr>
                <w:b/>
                <w:i/>
                <w:color w:val="808080"/>
                <w:szCs w:val="22"/>
              </w:rPr>
            </w:pPr>
            <w:r w:rsidRPr="00B70AFF">
              <w:rPr>
                <w:b/>
                <w:szCs w:val="22"/>
                <w:lang w:val="en-GB"/>
              </w:rPr>
              <w:t xml:space="preserve">Partner number </w:t>
            </w:r>
            <w:sdt>
              <w:sdtPr>
                <w:rPr>
                  <w:color w:val="FFFFFF" w:themeColor="background1"/>
                  <w:szCs w:val="22"/>
                </w:rPr>
                <w:id w:val="-1881553912"/>
                <w14:checkbox>
                  <w14:checked w14:val="1"/>
                  <w14:checkedState w14:val="2612" w14:font="MS Gothic"/>
                  <w14:uncheckedState w14:val="2610" w14:font="MS Gothic"/>
                </w14:checkbox>
              </w:sdtPr>
              <w:sdtContent>
                <w:r w:rsidRPr="00B70AFF">
                  <w:rPr>
                    <w:rFonts w:ascii="Segoe UI Symbol" w:eastAsia="MS Gothic" w:hAnsi="Segoe UI Symbol" w:cs="Segoe UI Symbol"/>
                    <w:color w:val="FFFFFF" w:themeColor="background1"/>
                    <w:szCs w:val="22"/>
                  </w:rPr>
                  <w:t>☒</w:t>
                </w:r>
              </w:sdtContent>
            </w:sdt>
          </w:p>
        </w:tc>
        <w:tc>
          <w:tcPr>
            <w:tcW w:w="6237" w:type="dxa"/>
            <w:gridSpan w:val="2"/>
            <w:vAlign w:val="center"/>
          </w:tcPr>
          <w:p w:rsidR="004E3D38" w:rsidRPr="00B70AFF" w:rsidRDefault="004E3D38" w:rsidP="009E724A">
            <w:pPr>
              <w:tabs>
                <w:tab w:val="left" w:pos="3649"/>
                <w:tab w:val="left" w:pos="5349"/>
                <w:tab w:val="left" w:pos="7992"/>
                <w:tab w:val="left" w:pos="9409"/>
                <w:tab w:val="left" w:pos="10778"/>
              </w:tabs>
              <w:rPr>
                <w:color w:val="000000" w:themeColor="text1"/>
                <w:szCs w:val="22"/>
                <w:lang w:val="en-GB"/>
              </w:rPr>
            </w:pPr>
          </w:p>
        </w:tc>
        <w:tc>
          <w:tcPr>
            <w:tcW w:w="992" w:type="dxa"/>
            <w:vAlign w:val="center"/>
          </w:tcPr>
          <w:p w:rsidR="004E3D38" w:rsidRPr="00B70AFF" w:rsidRDefault="004E3D38" w:rsidP="004E3D38">
            <w:pPr>
              <w:tabs>
                <w:tab w:val="left" w:pos="3649"/>
                <w:tab w:val="left" w:pos="5349"/>
                <w:tab w:val="left" w:pos="7992"/>
                <w:tab w:val="left" w:pos="9409"/>
                <w:tab w:val="left" w:pos="10778"/>
              </w:tabs>
              <w:jc w:val="center"/>
              <w:rPr>
                <w:i/>
                <w:color w:val="808080"/>
                <w:szCs w:val="22"/>
                <w:lang w:val="en-GB"/>
              </w:rPr>
            </w:pPr>
            <w:r w:rsidRPr="00B70AFF">
              <w:rPr>
                <w:b/>
                <w:szCs w:val="22"/>
                <w:lang w:val="en-GB"/>
              </w:rPr>
              <w:t>P9</w:t>
            </w:r>
          </w:p>
        </w:tc>
      </w:tr>
      <w:tr w:rsidR="004E3D38" w:rsidRPr="00B70AFF" w:rsidTr="00D95D7E">
        <w:tc>
          <w:tcPr>
            <w:tcW w:w="2410" w:type="dxa"/>
            <w:vAlign w:val="center"/>
          </w:tcPr>
          <w:p w:rsidR="004E3D38" w:rsidRPr="00B70AFF" w:rsidRDefault="004E3D38" w:rsidP="009E724A">
            <w:pPr>
              <w:tabs>
                <w:tab w:val="left" w:pos="3649"/>
                <w:tab w:val="left" w:pos="5349"/>
                <w:tab w:val="left" w:pos="7992"/>
                <w:tab w:val="left" w:pos="9409"/>
                <w:tab w:val="left" w:pos="10778"/>
              </w:tabs>
              <w:rPr>
                <w:szCs w:val="22"/>
                <w:lang w:val="en-GB"/>
              </w:rPr>
            </w:pPr>
            <w:r w:rsidRPr="00B70AFF">
              <w:rPr>
                <w:b/>
                <w:szCs w:val="22"/>
                <w:lang w:val="en-GB"/>
              </w:rPr>
              <w:t>Organisation name &amp; acronym</w:t>
            </w:r>
          </w:p>
        </w:tc>
        <w:tc>
          <w:tcPr>
            <w:tcW w:w="7229" w:type="dxa"/>
            <w:gridSpan w:val="3"/>
            <w:vAlign w:val="center"/>
          </w:tcPr>
          <w:p w:rsidR="004E3D38" w:rsidRPr="00B70AFF" w:rsidRDefault="00077712" w:rsidP="009E724A">
            <w:pPr>
              <w:tabs>
                <w:tab w:val="left" w:pos="3649"/>
                <w:tab w:val="left" w:pos="5349"/>
                <w:tab w:val="left" w:pos="7992"/>
                <w:tab w:val="left" w:pos="9409"/>
                <w:tab w:val="left" w:pos="10778"/>
              </w:tabs>
              <w:rPr>
                <w:szCs w:val="22"/>
              </w:rPr>
            </w:pPr>
            <w:r w:rsidRPr="00B70AFF">
              <w:rPr>
                <w:szCs w:val="22"/>
              </w:rPr>
              <w:t>The College of Sakhnin (Sakh)</w:t>
            </w:r>
          </w:p>
        </w:tc>
      </w:tr>
      <w:tr w:rsidR="004E3D38" w:rsidRPr="00B70AFF" w:rsidTr="00D95D7E">
        <w:tc>
          <w:tcPr>
            <w:tcW w:w="9639" w:type="dxa"/>
            <w:gridSpan w:val="4"/>
            <w:vAlign w:val="center"/>
          </w:tcPr>
          <w:p w:rsidR="004E3D38" w:rsidRPr="00B70AFF" w:rsidRDefault="004E3D38" w:rsidP="009E724A">
            <w:pPr>
              <w:tabs>
                <w:tab w:val="left" w:pos="3649"/>
                <w:tab w:val="left" w:pos="5349"/>
                <w:tab w:val="left" w:pos="7992"/>
                <w:tab w:val="left" w:pos="9409"/>
                <w:tab w:val="left" w:pos="10778"/>
              </w:tabs>
              <w:rPr>
                <w:b/>
                <w:szCs w:val="22"/>
                <w:lang w:val="en-GB"/>
              </w:rPr>
            </w:pPr>
            <w:r w:rsidRPr="00B70AFF">
              <w:rPr>
                <w:b/>
                <w:szCs w:val="22"/>
                <w:lang w:val="en-GB"/>
              </w:rPr>
              <w:t>D.1.1 - Aims and activities of the organisation</w:t>
            </w:r>
          </w:p>
        </w:tc>
      </w:tr>
      <w:tr w:rsidR="004E3D38" w:rsidRPr="00B70AFF" w:rsidTr="00D95D7E">
        <w:tc>
          <w:tcPr>
            <w:tcW w:w="9639" w:type="dxa"/>
            <w:gridSpan w:val="4"/>
            <w:vAlign w:val="center"/>
          </w:tcPr>
          <w:p w:rsidR="004E3D38" w:rsidRPr="00B70AFF" w:rsidRDefault="004E3D38" w:rsidP="009E724A">
            <w:pPr>
              <w:tabs>
                <w:tab w:val="left" w:pos="3649"/>
                <w:tab w:val="left" w:pos="5349"/>
                <w:tab w:val="left" w:pos="7992"/>
                <w:tab w:val="left" w:pos="9409"/>
                <w:tab w:val="left" w:pos="10778"/>
              </w:tabs>
              <w:jc w:val="both"/>
              <w:rPr>
                <w:b/>
                <w:szCs w:val="22"/>
                <w:lang w:val="en-GB"/>
              </w:rPr>
            </w:pPr>
            <w:r w:rsidRPr="00B70AFF">
              <w:rPr>
                <w:i/>
                <w:szCs w:val="22"/>
                <w:lang w:val="en-GB"/>
              </w:rPr>
              <w:t xml:space="preserve">Please provide a short presentation of your organisation (key activities, affiliations, size of the organisation, etc.) relating to the area covered by the project </w:t>
            </w:r>
            <w:r w:rsidRPr="00B70AFF">
              <w:rPr>
                <w:szCs w:val="22"/>
                <w:lang w:val="en-GB"/>
              </w:rPr>
              <w:t>(limit 2000 characters)</w:t>
            </w:r>
            <w:r w:rsidRPr="00B70AFF">
              <w:rPr>
                <w:i/>
                <w:szCs w:val="22"/>
                <w:lang w:val="en-GB"/>
              </w:rPr>
              <w:t>.</w:t>
            </w:r>
          </w:p>
        </w:tc>
      </w:tr>
      <w:tr w:rsidR="004E3D38" w:rsidRPr="00B70AFF" w:rsidTr="00D95D7E">
        <w:trPr>
          <w:trHeight w:val="4536"/>
        </w:trPr>
        <w:tc>
          <w:tcPr>
            <w:tcW w:w="9639" w:type="dxa"/>
            <w:gridSpan w:val="4"/>
          </w:tcPr>
          <w:p w:rsidR="00475400" w:rsidRPr="00B70AFF" w:rsidRDefault="00475400" w:rsidP="00475400">
            <w:pPr>
              <w:jc w:val="both"/>
              <w:rPr>
                <w:noProof/>
                <w:szCs w:val="22"/>
                <w:lang w:val="en-US"/>
              </w:rPr>
            </w:pPr>
            <w:r w:rsidRPr="00B70AFF">
              <w:rPr>
                <w:szCs w:val="22"/>
                <w:lang w:val="en-US"/>
              </w:rPr>
              <w:lastRenderedPageBreak/>
              <w:t xml:space="preserve">Sakhnin Academic College trains educators, teachers and kindergarten teachers toward B.Ed. and M.Ed. degrees and/or a teaching certificate. Students study within one of the following tracks and areas of specialization: Early Education; Special Education (for teaching in schools and classrooms of special education within the regular educational system); Junior High School (specializations in English, Math and computer sciences); Elementary Schools (spec. in English, Arabic, Math and science); Master's degree in management and organization of education systems, educational consulting, school assessment and special education; Academic Preparatory Program, qualifying students to study in a variety of universities in Israel; Professional Development Center (studies toward a diploma and advanced study); Guidance in planning, building and career development of students (grade 9-12 at schools, building on the Arab human capital, nurturing and exploiting their abilities and skills); and the very relevant for PROTEACH Induction and Beginning Teachers Center, to </w:t>
            </w:r>
            <w:r w:rsidRPr="00B70AFF">
              <w:rPr>
                <w:noProof/>
                <w:szCs w:val="22"/>
                <w:lang w:val="en-US"/>
              </w:rPr>
              <w:t>empower these</w:t>
            </w:r>
            <w:r w:rsidRPr="00B70AFF">
              <w:rPr>
                <w:szCs w:val="22"/>
                <w:lang w:val="en-US"/>
              </w:rPr>
              <w:t xml:space="preserve"> teachers by </w:t>
            </w:r>
            <w:r w:rsidRPr="00B70AFF">
              <w:rPr>
                <w:noProof/>
                <w:szCs w:val="22"/>
                <w:lang w:val="en-US"/>
              </w:rPr>
              <w:t>developing their professional capacities and strengths and supporting them in their new role, increasing their satisfaction, motivation and self-determination, resulting also in positive changes in their schools and communities.</w:t>
            </w:r>
          </w:p>
          <w:p w:rsidR="00475400" w:rsidRPr="00B70AFF" w:rsidRDefault="00475400" w:rsidP="00475400">
            <w:pPr>
              <w:jc w:val="both"/>
              <w:rPr>
                <w:b/>
                <w:bCs/>
                <w:szCs w:val="22"/>
                <w:lang w:val="en-US"/>
              </w:rPr>
            </w:pPr>
          </w:p>
          <w:p w:rsidR="00475400" w:rsidRPr="00B70AFF" w:rsidRDefault="00475400" w:rsidP="00475400">
            <w:pPr>
              <w:jc w:val="both"/>
              <w:rPr>
                <w:szCs w:val="22"/>
                <w:lang w:val="en-US"/>
              </w:rPr>
            </w:pPr>
            <w:r w:rsidRPr="00B70AFF">
              <w:rPr>
                <w:szCs w:val="22"/>
                <w:lang w:val="en-US"/>
              </w:rPr>
              <w:t xml:space="preserve">Sakhnin College aims to fulfill a range of vital needs of the Arab population in the Galilee, where more than half of the Arabic speakers in Israel live - Muslims, Christians, Druze and Bedouin. There is no other college in the region which trains Arabic speaking educators, providing greater and more diverse opportunities for study for Arab students, and especially for women. </w:t>
            </w:r>
          </w:p>
          <w:p w:rsidR="00475400" w:rsidRPr="00B70AFF" w:rsidRDefault="00475400" w:rsidP="00475400">
            <w:pPr>
              <w:jc w:val="both"/>
              <w:rPr>
                <w:szCs w:val="22"/>
                <w:lang w:val="en-US"/>
              </w:rPr>
            </w:pPr>
          </w:p>
          <w:p w:rsidR="00475400" w:rsidRPr="00B70AFF" w:rsidRDefault="00475400" w:rsidP="000C51AF">
            <w:pPr>
              <w:jc w:val="both"/>
              <w:rPr>
                <w:szCs w:val="22"/>
                <w:lang w:val="en-US"/>
              </w:rPr>
            </w:pPr>
            <w:r w:rsidRPr="00B70AFF">
              <w:rPr>
                <w:szCs w:val="22"/>
                <w:lang w:val="en-US"/>
              </w:rPr>
              <w:t>The College, with a current enrollment of 3</w:t>
            </w:r>
            <w:r w:rsidR="009845E3" w:rsidRPr="00B70AFF">
              <w:rPr>
                <w:szCs w:val="22"/>
                <w:lang w:val="en-US"/>
              </w:rPr>
              <w:t>,</w:t>
            </w:r>
            <w:r w:rsidRPr="00B70AFF">
              <w:rPr>
                <w:szCs w:val="22"/>
                <w:lang w:val="en-US"/>
              </w:rPr>
              <w:t>000 students, is accredited by the Israeli Council of Higher Education. The Ministry of Education has awarded the College</w:t>
            </w:r>
            <w:r w:rsidR="000C51AF" w:rsidRPr="00B70AFF">
              <w:rPr>
                <w:szCs w:val="22"/>
                <w:lang w:val="en-US"/>
              </w:rPr>
              <w:t xml:space="preserve"> in many opportunities</w:t>
            </w:r>
            <w:r w:rsidRPr="00B70AFF">
              <w:rPr>
                <w:szCs w:val="22"/>
                <w:lang w:val="en-US"/>
              </w:rPr>
              <w:t xml:space="preserve"> in recognition for the quality </w:t>
            </w:r>
            <w:r w:rsidR="000C51AF" w:rsidRPr="00B70AFF">
              <w:rPr>
                <w:szCs w:val="22"/>
                <w:lang w:val="en-US"/>
              </w:rPr>
              <w:t xml:space="preserve">and value </w:t>
            </w:r>
            <w:r w:rsidRPr="00B70AFF">
              <w:rPr>
                <w:szCs w:val="22"/>
                <w:lang w:val="en-US"/>
              </w:rPr>
              <w:t xml:space="preserve">of its educational </w:t>
            </w:r>
            <w:r w:rsidR="000C51AF" w:rsidRPr="00B70AFF">
              <w:rPr>
                <w:szCs w:val="22"/>
                <w:lang w:val="en-US"/>
              </w:rPr>
              <w:t>accomplishments</w:t>
            </w:r>
            <w:r w:rsidRPr="00B70AFF">
              <w:rPr>
                <w:szCs w:val="22"/>
                <w:lang w:val="en-US"/>
              </w:rPr>
              <w:t xml:space="preserve">. </w:t>
            </w:r>
          </w:p>
          <w:p w:rsidR="00475400" w:rsidRPr="00B70AFF" w:rsidRDefault="00475400" w:rsidP="00475400">
            <w:pPr>
              <w:rPr>
                <w:szCs w:val="22"/>
                <w:lang w:val="en-US"/>
              </w:rPr>
            </w:pPr>
          </w:p>
          <w:p w:rsidR="00475400" w:rsidRPr="00B70AFF" w:rsidRDefault="00475400" w:rsidP="00475400">
            <w:pPr>
              <w:jc w:val="both"/>
              <w:rPr>
                <w:szCs w:val="22"/>
                <w:lang w:val="en-US"/>
              </w:rPr>
            </w:pPr>
            <w:r w:rsidRPr="00B70AFF">
              <w:rPr>
                <w:szCs w:val="22"/>
                <w:lang w:val="en-US"/>
              </w:rPr>
              <w:t xml:space="preserve">Sakhnin College strongly believes in Jewish-Arab partnerships and employs both Jewish </w:t>
            </w:r>
            <w:r w:rsidRPr="00B70AFF">
              <w:rPr>
                <w:szCs w:val="22"/>
                <w:lang w:val="en-US" w:bidi="he-IL"/>
              </w:rPr>
              <w:t>and</w:t>
            </w:r>
            <w:r w:rsidRPr="00B70AFF">
              <w:rPr>
                <w:szCs w:val="22"/>
                <w:lang w:val="en-US"/>
              </w:rPr>
              <w:t xml:space="preserve"> Arab teachers in its faculty. It views itself as an agent to initiate change in the educational atmosphere within the Arab population and significantly contribute to Arab society in subjects that are on the academic and public agendas. The college operates a volunteer program that places students in voluntary organizations that address vital needs within the Arab community with a special emphasis on education and informal education. Students in the academic departments provide mentoring to students enrolled in the preparatory program and accompany them as needed.</w:t>
            </w:r>
          </w:p>
          <w:p w:rsidR="004E3D38" w:rsidRPr="00B70AFF" w:rsidRDefault="004E3D38" w:rsidP="009E724A">
            <w:pPr>
              <w:tabs>
                <w:tab w:val="left" w:pos="3649"/>
                <w:tab w:val="left" w:pos="5349"/>
                <w:tab w:val="left" w:pos="7992"/>
                <w:tab w:val="left" w:pos="9409"/>
                <w:tab w:val="left" w:pos="10778"/>
              </w:tabs>
              <w:rPr>
                <w:szCs w:val="22"/>
                <w:lang w:val="en-US"/>
              </w:rPr>
            </w:pPr>
          </w:p>
        </w:tc>
      </w:tr>
      <w:tr w:rsidR="004E3D38" w:rsidRPr="00B70AFF" w:rsidTr="00D95D7E">
        <w:tc>
          <w:tcPr>
            <w:tcW w:w="9639" w:type="dxa"/>
            <w:gridSpan w:val="4"/>
            <w:vAlign w:val="center"/>
          </w:tcPr>
          <w:p w:rsidR="004E3D38" w:rsidRPr="00B70AFF" w:rsidRDefault="004E3D38" w:rsidP="009E724A">
            <w:pPr>
              <w:tabs>
                <w:tab w:val="left" w:pos="3649"/>
                <w:tab w:val="left" w:pos="5349"/>
                <w:tab w:val="left" w:pos="7992"/>
                <w:tab w:val="left" w:pos="9409"/>
                <w:tab w:val="left" w:pos="10778"/>
              </w:tabs>
              <w:rPr>
                <w:b/>
                <w:szCs w:val="22"/>
                <w:lang w:val="en-GB"/>
              </w:rPr>
            </w:pPr>
            <w:r w:rsidRPr="00B70AFF">
              <w:rPr>
                <w:i/>
                <w:szCs w:val="22"/>
                <w:lang w:val="en-GB"/>
              </w:rPr>
              <w:t xml:space="preserve">Please describe also the role of your organisation in the project </w:t>
            </w:r>
            <w:r w:rsidRPr="00B70AFF">
              <w:rPr>
                <w:szCs w:val="22"/>
                <w:lang w:val="en-GB"/>
              </w:rPr>
              <w:t>(limit 1000 characters)</w:t>
            </w:r>
            <w:r w:rsidRPr="00B70AFF">
              <w:rPr>
                <w:i/>
                <w:szCs w:val="22"/>
                <w:lang w:val="en-GB"/>
              </w:rPr>
              <w:t>.</w:t>
            </w:r>
          </w:p>
        </w:tc>
      </w:tr>
      <w:tr w:rsidR="004E3D38" w:rsidRPr="00B70AFF" w:rsidTr="00D95D7E">
        <w:trPr>
          <w:trHeight w:val="2268"/>
        </w:trPr>
        <w:tc>
          <w:tcPr>
            <w:tcW w:w="9639" w:type="dxa"/>
            <w:gridSpan w:val="4"/>
          </w:tcPr>
          <w:p w:rsidR="007D23AA" w:rsidRPr="00B70AFF" w:rsidRDefault="00475400" w:rsidP="00BC5DB9">
            <w:pPr>
              <w:rPr>
                <w:szCs w:val="22"/>
                <w:lang w:val="en-US"/>
              </w:rPr>
            </w:pPr>
            <w:r w:rsidRPr="00B70AFF">
              <w:rPr>
                <w:szCs w:val="22"/>
                <w:lang w:val="en-US"/>
              </w:rPr>
              <w:t xml:space="preserve">The college seeks to prepare its graduates to become educators who respect, value and nurture cultural, linguistic and traditional values in the Arab community as is true within every nation, language and culture in the modern world. These kinds of teachers are autonomous, with the capacity to continually learn and develop professionally so that they can develop within an educational system that is constantly changing, growing and improving. </w:t>
            </w:r>
            <w:r w:rsidR="00244B22" w:rsidRPr="00B70AFF">
              <w:rPr>
                <w:szCs w:val="22"/>
                <w:lang w:val="en-US"/>
              </w:rPr>
              <w:t>Together with P1</w:t>
            </w:r>
            <w:r w:rsidR="00BC5DB9" w:rsidRPr="00B70AFF">
              <w:rPr>
                <w:szCs w:val="22"/>
                <w:lang w:val="en-US"/>
              </w:rPr>
              <w:t>,</w:t>
            </w:r>
            <w:r w:rsidR="00244B22" w:rsidRPr="00B70AFF">
              <w:rPr>
                <w:szCs w:val="22"/>
                <w:lang w:val="en-US"/>
              </w:rPr>
              <w:t xml:space="preserve"> Sakh will contribute to advancing the teachers participating in the MITs to take a leading approach in their school</w:t>
            </w:r>
            <w:r w:rsidR="00BC5DB9" w:rsidRPr="00B70AFF">
              <w:rPr>
                <w:szCs w:val="22"/>
                <w:lang w:val="en-US"/>
              </w:rPr>
              <w:t>s</w:t>
            </w:r>
            <w:r w:rsidR="00244B22" w:rsidRPr="00B70AFF">
              <w:rPr>
                <w:szCs w:val="22"/>
                <w:lang w:val="en-US"/>
              </w:rPr>
              <w:t xml:space="preserve">. </w:t>
            </w:r>
            <w:r w:rsidR="00BC5DB9" w:rsidRPr="00B70AFF">
              <w:rPr>
                <w:szCs w:val="22"/>
                <w:lang w:val="en-US"/>
              </w:rPr>
              <w:t xml:space="preserve">Building on </w:t>
            </w:r>
            <w:r w:rsidR="00244B22" w:rsidRPr="00B70AFF">
              <w:rPr>
                <w:szCs w:val="22"/>
                <w:lang w:val="en-US"/>
              </w:rPr>
              <w:t xml:space="preserve">democratic </w:t>
            </w:r>
            <w:r w:rsidR="00BC5DB9" w:rsidRPr="00B70AFF">
              <w:rPr>
                <w:szCs w:val="22"/>
                <w:lang w:val="en-US"/>
              </w:rPr>
              <w:t xml:space="preserve">as well as </w:t>
            </w:r>
            <w:r w:rsidR="00244B22" w:rsidRPr="00B70AFF">
              <w:rPr>
                <w:szCs w:val="22"/>
                <w:lang w:val="en-US"/>
              </w:rPr>
              <w:t xml:space="preserve">Arab values, the college will </w:t>
            </w:r>
            <w:r w:rsidR="00BC5DB9" w:rsidRPr="00B70AFF">
              <w:rPr>
                <w:szCs w:val="22"/>
                <w:lang w:val="en-US"/>
              </w:rPr>
              <w:t>bring</w:t>
            </w:r>
            <w:r w:rsidR="00244B22" w:rsidRPr="00B70AFF">
              <w:rPr>
                <w:szCs w:val="22"/>
                <w:lang w:val="en-US"/>
              </w:rPr>
              <w:t xml:space="preserve"> to PROTEACH </w:t>
            </w:r>
            <w:r w:rsidR="00BC5DB9" w:rsidRPr="00B70AFF">
              <w:rPr>
                <w:szCs w:val="22"/>
                <w:lang w:val="en-US"/>
              </w:rPr>
              <w:t>it</w:t>
            </w:r>
            <w:r w:rsidR="00244B22" w:rsidRPr="00B70AFF">
              <w:rPr>
                <w:szCs w:val="22"/>
                <w:lang w:val="en-US"/>
              </w:rPr>
              <w:t xml:space="preserve"> special </w:t>
            </w:r>
            <w:r w:rsidR="00BC5DB9" w:rsidRPr="00B70AFF">
              <w:rPr>
                <w:szCs w:val="22"/>
                <w:lang w:val="en-US"/>
              </w:rPr>
              <w:t xml:space="preserve">approach, in which </w:t>
            </w:r>
            <w:r w:rsidR="00244B22" w:rsidRPr="00B70AFF">
              <w:rPr>
                <w:szCs w:val="22"/>
                <w:lang w:val="en-US"/>
              </w:rPr>
              <w:t xml:space="preserve">teachers see themselves not only as leaders </w:t>
            </w:r>
            <w:r w:rsidR="00BC5DB9" w:rsidRPr="00B70AFF">
              <w:rPr>
                <w:szCs w:val="22"/>
                <w:lang w:val="en-US"/>
              </w:rPr>
              <w:t>within</w:t>
            </w:r>
            <w:r w:rsidR="00244B22" w:rsidRPr="00B70AFF">
              <w:rPr>
                <w:szCs w:val="22"/>
                <w:lang w:val="en-US"/>
              </w:rPr>
              <w:t xml:space="preserve"> their own culture </w:t>
            </w:r>
            <w:r w:rsidR="00BC5DB9" w:rsidRPr="00B70AFF">
              <w:rPr>
                <w:szCs w:val="22"/>
                <w:lang w:val="en-US"/>
              </w:rPr>
              <w:t xml:space="preserve">but also as agents </w:t>
            </w:r>
            <w:r w:rsidR="00244B22" w:rsidRPr="00B70AFF">
              <w:rPr>
                <w:szCs w:val="22"/>
                <w:lang w:val="en-US"/>
              </w:rPr>
              <w:t>change in their schools</w:t>
            </w:r>
            <w:r w:rsidR="00BC5DB9" w:rsidRPr="00B70AFF">
              <w:rPr>
                <w:szCs w:val="22"/>
                <w:lang w:val="en-US"/>
              </w:rPr>
              <w:t>.</w:t>
            </w:r>
            <w:r w:rsidR="007D23AA" w:rsidRPr="00B70AFF">
              <w:rPr>
                <w:szCs w:val="22"/>
              </w:rPr>
              <w:t xml:space="preserve"> </w:t>
            </w:r>
            <w:r w:rsidR="007D23AA" w:rsidRPr="00B70AFF">
              <w:rPr>
                <w:szCs w:val="22"/>
                <w:lang w:val="en-US"/>
              </w:rPr>
              <w:t xml:space="preserve">This </w:t>
            </w:r>
            <w:r w:rsidR="00BC5DB9" w:rsidRPr="00B70AFF">
              <w:rPr>
                <w:szCs w:val="22"/>
                <w:lang w:val="en-US"/>
              </w:rPr>
              <w:t xml:space="preserve">distinctive </w:t>
            </w:r>
            <w:r w:rsidR="007D23AA" w:rsidRPr="00B70AFF">
              <w:rPr>
                <w:szCs w:val="22"/>
                <w:lang w:val="en-US"/>
              </w:rPr>
              <w:t xml:space="preserve">approach will strengthen both HEI's syllabi taken as part of teachers' preparation and accreditations, </w:t>
            </w:r>
            <w:r w:rsidR="00BC5DB9" w:rsidRPr="00B70AFF">
              <w:rPr>
                <w:szCs w:val="22"/>
                <w:lang w:val="en-US"/>
              </w:rPr>
              <w:t>and</w:t>
            </w:r>
            <w:r w:rsidR="007D23AA" w:rsidRPr="00B70AFF">
              <w:rPr>
                <w:szCs w:val="22"/>
                <w:lang w:val="en-US"/>
              </w:rPr>
              <w:t xml:space="preserve"> the MITs</w:t>
            </w:r>
            <w:r w:rsidR="00BC5DB9" w:rsidRPr="00B70AFF">
              <w:rPr>
                <w:szCs w:val="22"/>
                <w:lang w:val="en-US"/>
              </w:rPr>
              <w:t xml:space="preserve">, thereby </w:t>
            </w:r>
            <w:r w:rsidR="007D23AA" w:rsidRPr="00B70AFF">
              <w:rPr>
                <w:szCs w:val="22"/>
                <w:lang w:val="en-US"/>
              </w:rPr>
              <w:t>contribut</w:t>
            </w:r>
            <w:r w:rsidR="00BC5DB9" w:rsidRPr="00B70AFF">
              <w:rPr>
                <w:szCs w:val="22"/>
                <w:lang w:val="en-US"/>
              </w:rPr>
              <w:t>ing</w:t>
            </w:r>
            <w:r w:rsidR="007D23AA" w:rsidRPr="00B70AFF">
              <w:rPr>
                <w:szCs w:val="22"/>
                <w:lang w:val="en-US"/>
              </w:rPr>
              <w:t xml:space="preserve"> to all WPs in </w:t>
            </w:r>
            <w:r w:rsidR="00BC5DB9" w:rsidRPr="00B70AFF">
              <w:rPr>
                <w:szCs w:val="22"/>
                <w:lang w:val="en-US"/>
              </w:rPr>
              <w:t>the</w:t>
            </w:r>
            <w:r w:rsidR="007D23AA" w:rsidRPr="00B70AFF">
              <w:rPr>
                <w:szCs w:val="22"/>
                <w:lang w:val="en-US"/>
              </w:rPr>
              <w:t xml:space="preserve"> project. Sakh is </w:t>
            </w:r>
            <w:r w:rsidR="00BC5DB9" w:rsidRPr="00B70AFF">
              <w:rPr>
                <w:szCs w:val="22"/>
                <w:lang w:val="en-US"/>
              </w:rPr>
              <w:t>planned</w:t>
            </w:r>
            <w:r w:rsidR="007D23AA" w:rsidRPr="00B70AFF">
              <w:rPr>
                <w:szCs w:val="22"/>
                <w:lang w:val="en-US"/>
              </w:rPr>
              <w:t xml:space="preserve"> to execute </w:t>
            </w:r>
            <w:r w:rsidR="00BC5DB9" w:rsidRPr="00B70AFF">
              <w:rPr>
                <w:szCs w:val="22"/>
                <w:lang w:val="en-US"/>
              </w:rPr>
              <w:t>one</w:t>
            </w:r>
            <w:r w:rsidR="007D23AA" w:rsidRPr="00B70AFF">
              <w:rPr>
                <w:szCs w:val="22"/>
                <w:lang w:val="en-US"/>
              </w:rPr>
              <w:t xml:space="preserve"> MIT in the project.  </w:t>
            </w:r>
          </w:p>
          <w:p w:rsidR="004E3D38" w:rsidRPr="00B70AFF" w:rsidRDefault="004E3D38" w:rsidP="00BC5DB9">
            <w:pPr>
              <w:rPr>
                <w:szCs w:val="22"/>
                <w:lang w:val="en-US"/>
              </w:rPr>
            </w:pPr>
          </w:p>
        </w:tc>
      </w:tr>
      <w:tr w:rsidR="004E3D38" w:rsidRPr="00B70AFF" w:rsidTr="00D95D7E">
        <w:tc>
          <w:tcPr>
            <w:tcW w:w="9639" w:type="dxa"/>
            <w:gridSpan w:val="4"/>
            <w:vAlign w:val="center"/>
          </w:tcPr>
          <w:p w:rsidR="004E3D38" w:rsidRPr="00B70AFF" w:rsidRDefault="004E3D38" w:rsidP="009E724A">
            <w:pPr>
              <w:tabs>
                <w:tab w:val="left" w:pos="3649"/>
                <w:tab w:val="left" w:pos="5349"/>
                <w:tab w:val="left" w:pos="7992"/>
                <w:tab w:val="left" w:pos="9409"/>
                <w:tab w:val="left" w:pos="10778"/>
              </w:tabs>
              <w:rPr>
                <w:b/>
                <w:szCs w:val="22"/>
                <w:lang w:val="en-GB"/>
              </w:rPr>
            </w:pPr>
            <w:r w:rsidRPr="00B70AFF">
              <w:rPr>
                <w:b/>
                <w:szCs w:val="22"/>
                <w:lang w:val="en-GB"/>
              </w:rPr>
              <w:t xml:space="preserve">D.1.2 - Operational capacity: Skills and expertise of key staff involved in the project  </w:t>
            </w:r>
          </w:p>
          <w:p w:rsidR="004E3D38" w:rsidRPr="00B70AFF" w:rsidRDefault="004E3D38" w:rsidP="009E724A">
            <w:pPr>
              <w:tabs>
                <w:tab w:val="left" w:pos="3649"/>
                <w:tab w:val="left" w:pos="5349"/>
                <w:tab w:val="left" w:pos="7992"/>
                <w:tab w:val="left" w:pos="9409"/>
                <w:tab w:val="left" w:pos="10778"/>
              </w:tabs>
              <w:rPr>
                <w:i/>
                <w:szCs w:val="22"/>
                <w:lang w:val="en-GB"/>
              </w:rPr>
            </w:pPr>
            <w:r w:rsidRPr="00B70AFF">
              <w:rPr>
                <w:i/>
                <w:szCs w:val="22"/>
                <w:lang w:val="en-GB"/>
              </w:rPr>
              <w:t>Please add lines as necessary.</w:t>
            </w:r>
          </w:p>
        </w:tc>
      </w:tr>
      <w:tr w:rsidR="004E3D38" w:rsidRPr="00B70AFF" w:rsidTr="00D95D7E">
        <w:tc>
          <w:tcPr>
            <w:tcW w:w="2552" w:type="dxa"/>
            <w:gridSpan w:val="2"/>
            <w:vAlign w:val="center"/>
          </w:tcPr>
          <w:p w:rsidR="004E3D38" w:rsidRPr="00B70AFF" w:rsidRDefault="004E3D38" w:rsidP="009E724A">
            <w:pPr>
              <w:tabs>
                <w:tab w:val="left" w:pos="3649"/>
                <w:tab w:val="left" w:pos="5349"/>
                <w:tab w:val="left" w:pos="7992"/>
                <w:tab w:val="left" w:pos="9409"/>
                <w:tab w:val="left" w:pos="10778"/>
              </w:tabs>
              <w:rPr>
                <w:b/>
                <w:szCs w:val="22"/>
                <w:lang w:val="en-GB"/>
              </w:rPr>
            </w:pPr>
            <w:r w:rsidRPr="00B70AFF">
              <w:rPr>
                <w:b/>
                <w:bCs/>
                <w:szCs w:val="22"/>
                <w:lang w:val="en-GB"/>
              </w:rPr>
              <w:t>Name of staff member</w:t>
            </w:r>
          </w:p>
        </w:tc>
        <w:tc>
          <w:tcPr>
            <w:tcW w:w="7087" w:type="dxa"/>
            <w:gridSpan w:val="2"/>
            <w:vAlign w:val="center"/>
          </w:tcPr>
          <w:p w:rsidR="004E3D38" w:rsidRPr="00B70AFF" w:rsidRDefault="004E3D38" w:rsidP="009E724A">
            <w:pPr>
              <w:tabs>
                <w:tab w:val="left" w:pos="3649"/>
                <w:tab w:val="left" w:pos="5349"/>
                <w:tab w:val="left" w:pos="7992"/>
                <w:tab w:val="left" w:pos="9409"/>
                <w:tab w:val="left" w:pos="10778"/>
              </w:tabs>
              <w:jc w:val="both"/>
              <w:rPr>
                <w:b/>
                <w:szCs w:val="22"/>
                <w:lang w:val="en-GB"/>
              </w:rPr>
            </w:pPr>
            <w:r w:rsidRPr="00B70AFF">
              <w:rPr>
                <w:bCs/>
                <w:i/>
                <w:szCs w:val="22"/>
                <w:lang w:val="en-GB"/>
              </w:rPr>
              <w:t>Summary of relevant skills and experience, including where relevant a list of recent publications related to the domain of the project.</w:t>
            </w:r>
          </w:p>
        </w:tc>
      </w:tr>
      <w:tr w:rsidR="004E3D38" w:rsidRPr="00B70AFF" w:rsidTr="00D95D7E">
        <w:tc>
          <w:tcPr>
            <w:tcW w:w="2552" w:type="dxa"/>
            <w:gridSpan w:val="2"/>
            <w:vAlign w:val="center"/>
          </w:tcPr>
          <w:p w:rsidR="004E3D38" w:rsidRPr="00B70AFF" w:rsidRDefault="00D95D7E" w:rsidP="00D95D7E">
            <w:pPr>
              <w:shd w:val="clear" w:color="auto" w:fill="FFFFFF"/>
              <w:rPr>
                <w:rFonts w:cstheme="majorBidi"/>
                <w:b/>
                <w:bCs/>
                <w:szCs w:val="22"/>
              </w:rPr>
            </w:pPr>
            <w:r w:rsidRPr="00B70AFF">
              <w:rPr>
                <w:rFonts w:cstheme="majorBidi"/>
                <w:b/>
                <w:bCs/>
                <w:szCs w:val="22"/>
              </w:rPr>
              <w:t>Dr. Waleed Dallasheh</w:t>
            </w:r>
          </w:p>
        </w:tc>
        <w:tc>
          <w:tcPr>
            <w:tcW w:w="7087" w:type="dxa"/>
            <w:gridSpan w:val="2"/>
            <w:vAlign w:val="center"/>
          </w:tcPr>
          <w:p w:rsidR="00D95D7E" w:rsidRPr="00B70AFF" w:rsidRDefault="00D95D7E" w:rsidP="00D753A6">
            <w:pPr>
              <w:jc w:val="both"/>
              <w:rPr>
                <w:szCs w:val="22"/>
                <w:lang w:val="en-US"/>
              </w:rPr>
            </w:pPr>
            <w:r w:rsidRPr="00B70AFF">
              <w:rPr>
                <w:szCs w:val="22"/>
                <w:lang w:val="en-US"/>
              </w:rPr>
              <w:t xml:space="preserve">Waleed Dallasheh, PhD in educational </w:t>
            </w:r>
            <w:proofErr w:type="gramStart"/>
            <w:r w:rsidRPr="00B70AFF">
              <w:rPr>
                <w:szCs w:val="22"/>
                <w:lang w:val="en-US"/>
              </w:rPr>
              <w:t>administration,</w:t>
            </w:r>
            <w:proofErr w:type="gramEnd"/>
            <w:r w:rsidRPr="00B70AFF">
              <w:rPr>
                <w:szCs w:val="22"/>
                <w:lang w:val="en-US"/>
              </w:rPr>
              <w:t xml:space="preserve"> is the Head of </w:t>
            </w:r>
            <w:r w:rsidR="00D753A6" w:rsidRPr="00B70AFF">
              <w:rPr>
                <w:szCs w:val="22"/>
                <w:lang w:val="en-US"/>
              </w:rPr>
              <w:t xml:space="preserve">the </w:t>
            </w:r>
            <w:r w:rsidRPr="00B70AFF">
              <w:rPr>
                <w:szCs w:val="22"/>
                <w:lang w:val="en-US"/>
              </w:rPr>
              <w:t xml:space="preserve">Induction </w:t>
            </w:r>
            <w:r w:rsidR="00D753A6" w:rsidRPr="00B70AFF">
              <w:rPr>
                <w:szCs w:val="22"/>
                <w:lang w:val="en-US"/>
              </w:rPr>
              <w:t>D</w:t>
            </w:r>
            <w:r w:rsidRPr="00B70AFF">
              <w:rPr>
                <w:szCs w:val="22"/>
                <w:lang w:val="en-US"/>
              </w:rPr>
              <w:t>epartment at the Arab Academic College for Teacher Education in Sakhnin, Galilee, Israel. He is a senior lecturer in educational studies and also serves as a coordinator of internships and of graduate students’ theses. Among his recent studies is “An assessment of demographic, emotional-</w:t>
            </w:r>
            <w:r w:rsidRPr="00B70AFF">
              <w:rPr>
                <w:szCs w:val="22"/>
                <w:lang w:val="en-US"/>
              </w:rPr>
              <w:lastRenderedPageBreak/>
              <w:t>social and educational-academic aspects of social anxiety in student teachers”, a study which won the support of the Mofet Institute. Two further research proposals were recently submitted by Dr. Dallasheh with direct relevance for PROTEACH: “Relationships between resiliency and demographic, educational and socio-emotional characteristics among beginning teachers and interns in teaching” (also to Mofet), and "Optimal absorption of beginning teachers as a lever to reduce the loss of teachers working within the first years in school system" (to the Chief Scientist of Israel's Ministry of Education).</w:t>
            </w:r>
          </w:p>
          <w:p w:rsidR="00D95D7E" w:rsidRPr="00B70AFF" w:rsidRDefault="00D95D7E" w:rsidP="00D753A6">
            <w:pPr>
              <w:pStyle w:val="HTMLPreformatted"/>
              <w:jc w:val="both"/>
              <w:rPr>
                <w:rFonts w:asciiTheme="minorHAnsi" w:hAnsiTheme="minorHAnsi" w:cs="Arial"/>
                <w:sz w:val="22"/>
                <w:szCs w:val="22"/>
                <w:lang w:eastAsia="fr-BE"/>
              </w:rPr>
            </w:pPr>
          </w:p>
          <w:p w:rsidR="00D95D7E" w:rsidRPr="00B70AFF" w:rsidRDefault="00D95D7E" w:rsidP="00D753A6">
            <w:pPr>
              <w:pStyle w:val="HTMLPreformatted"/>
              <w:jc w:val="both"/>
              <w:rPr>
                <w:rFonts w:asciiTheme="minorHAnsi" w:hAnsiTheme="minorHAnsi" w:cs="Arial"/>
                <w:sz w:val="22"/>
                <w:szCs w:val="22"/>
                <w:lang w:eastAsia="fr-BE"/>
              </w:rPr>
            </w:pPr>
            <w:r w:rsidRPr="00B70AFF">
              <w:rPr>
                <w:rFonts w:asciiTheme="minorHAnsi" w:hAnsiTheme="minorHAnsi" w:cs="Arial"/>
                <w:sz w:val="22"/>
                <w:szCs w:val="22"/>
                <w:lang w:eastAsia="fr-BE"/>
              </w:rPr>
              <w:t>Dr. Dallasheh presented his research in international and national conferences and published papers in international and national refereed journals. Recently, he participated in two international conferences:</w:t>
            </w:r>
          </w:p>
          <w:p w:rsidR="00D95D7E" w:rsidRPr="00B70AFF" w:rsidRDefault="00D95D7E" w:rsidP="00D753A6">
            <w:pPr>
              <w:pStyle w:val="HTMLPreformatted"/>
              <w:jc w:val="both"/>
              <w:rPr>
                <w:rFonts w:asciiTheme="minorHAnsi" w:hAnsiTheme="minorHAnsi" w:cs="Arial"/>
                <w:sz w:val="22"/>
                <w:szCs w:val="22"/>
                <w:lang w:eastAsia="fr-BE"/>
              </w:rPr>
            </w:pPr>
            <w:r w:rsidRPr="00B70AFF">
              <w:rPr>
                <w:rFonts w:asciiTheme="minorHAnsi" w:hAnsiTheme="minorHAnsi" w:cs="Arial"/>
                <w:sz w:val="22"/>
                <w:szCs w:val="22"/>
                <w:lang w:eastAsia="fr-BE"/>
              </w:rPr>
              <w:t xml:space="preserve">- VII Congreso Internacional y XIII Nacional de Sicologia Clinica, in Granada, Spain, on the subject: "Learning motivation levels among student teachers - Differences in depression and self-esteem"; and </w:t>
            </w:r>
          </w:p>
          <w:p w:rsidR="00D95D7E" w:rsidRPr="00B70AFF" w:rsidRDefault="00D95D7E" w:rsidP="00D753A6">
            <w:pPr>
              <w:jc w:val="both"/>
              <w:rPr>
                <w:szCs w:val="22"/>
                <w:lang w:val="en-US"/>
              </w:rPr>
            </w:pPr>
            <w:r w:rsidRPr="00B70AFF">
              <w:rPr>
                <w:szCs w:val="22"/>
                <w:lang w:val="en-US"/>
              </w:rPr>
              <w:t>- 36th Annual Conference of the Stress and Anxiety Research Society (STAR). Lecture: "Relationship between social anxiety and perceived social support, depression, self-esteem and learning motivation among student teachers", at Tel Aviv University.</w:t>
            </w:r>
          </w:p>
          <w:p w:rsidR="00D95D7E" w:rsidRPr="00B70AFF" w:rsidRDefault="00D95D7E" w:rsidP="00D753A6">
            <w:pPr>
              <w:jc w:val="both"/>
              <w:rPr>
                <w:szCs w:val="22"/>
                <w:lang w:val="en-US"/>
              </w:rPr>
            </w:pPr>
          </w:p>
          <w:p w:rsidR="00D95D7E" w:rsidRPr="00B70AFF" w:rsidRDefault="00D95D7E" w:rsidP="00D753A6">
            <w:pPr>
              <w:jc w:val="both"/>
              <w:rPr>
                <w:szCs w:val="22"/>
                <w:lang w:val="en-US"/>
              </w:rPr>
            </w:pPr>
            <w:r w:rsidRPr="00B70AFF">
              <w:rPr>
                <w:szCs w:val="22"/>
                <w:lang w:val="en-US"/>
              </w:rPr>
              <w:t xml:space="preserve">In January this year Dr. Dallasheh organized a national seminar on the topic: “Challenges and difficulties hiring beginning teachers and inductions”. </w:t>
            </w:r>
          </w:p>
          <w:p w:rsidR="00D95D7E" w:rsidRPr="00B70AFF" w:rsidRDefault="00D95D7E" w:rsidP="00D753A6">
            <w:pPr>
              <w:jc w:val="both"/>
              <w:rPr>
                <w:szCs w:val="22"/>
                <w:lang w:val="en-US"/>
              </w:rPr>
            </w:pPr>
          </w:p>
          <w:p w:rsidR="004E3D38" w:rsidRPr="00B70AFF" w:rsidRDefault="00D95D7E" w:rsidP="00D753A6">
            <w:pPr>
              <w:tabs>
                <w:tab w:val="left" w:pos="3649"/>
                <w:tab w:val="left" w:pos="5349"/>
                <w:tab w:val="left" w:pos="7992"/>
                <w:tab w:val="left" w:pos="9409"/>
                <w:tab w:val="left" w:pos="10778"/>
              </w:tabs>
              <w:jc w:val="both"/>
              <w:rPr>
                <w:szCs w:val="22"/>
                <w:lang w:val="en-US"/>
              </w:rPr>
            </w:pPr>
            <w:r w:rsidRPr="00B70AFF">
              <w:rPr>
                <w:szCs w:val="22"/>
                <w:lang w:val="en-US"/>
              </w:rPr>
              <w:t xml:space="preserve">His research </w:t>
            </w:r>
            <w:proofErr w:type="gramStart"/>
            <w:r w:rsidRPr="00B70AFF">
              <w:rPr>
                <w:szCs w:val="22"/>
                <w:lang w:val="en-US"/>
              </w:rPr>
              <w:t>interests span also areas of science teachers' education and is</w:t>
            </w:r>
            <w:proofErr w:type="gramEnd"/>
            <w:r w:rsidRPr="00B70AFF">
              <w:rPr>
                <w:szCs w:val="22"/>
                <w:lang w:val="en-US"/>
              </w:rPr>
              <w:t xml:space="preserve"> a member of national education committees for science teacher’s education development.</w:t>
            </w:r>
          </w:p>
        </w:tc>
      </w:tr>
      <w:tr w:rsidR="004E3D38" w:rsidRPr="00B70AFF" w:rsidTr="00D95D7E">
        <w:tc>
          <w:tcPr>
            <w:tcW w:w="2552" w:type="dxa"/>
            <w:gridSpan w:val="2"/>
            <w:vAlign w:val="center"/>
          </w:tcPr>
          <w:p w:rsidR="004E3D38" w:rsidRPr="00B70AFF" w:rsidRDefault="00D95D7E" w:rsidP="00D753A6">
            <w:pPr>
              <w:shd w:val="clear" w:color="auto" w:fill="FFFFFF"/>
              <w:rPr>
                <w:szCs w:val="22"/>
                <w:lang w:val="en-GB"/>
              </w:rPr>
            </w:pPr>
            <w:r w:rsidRPr="00B70AFF">
              <w:rPr>
                <w:rFonts w:cstheme="majorBidi"/>
                <w:b/>
                <w:bCs/>
                <w:szCs w:val="22"/>
              </w:rPr>
              <w:lastRenderedPageBreak/>
              <w:t>Prof. Mahmood Khalil</w:t>
            </w:r>
          </w:p>
        </w:tc>
        <w:tc>
          <w:tcPr>
            <w:tcW w:w="7087" w:type="dxa"/>
            <w:gridSpan w:val="2"/>
            <w:vAlign w:val="center"/>
          </w:tcPr>
          <w:p w:rsidR="00D95D7E" w:rsidRPr="00B70AFF" w:rsidRDefault="00D95D7E" w:rsidP="00D753A6">
            <w:pPr>
              <w:jc w:val="both"/>
              <w:rPr>
                <w:szCs w:val="22"/>
                <w:lang w:val="en-US"/>
              </w:rPr>
            </w:pPr>
            <w:r w:rsidRPr="00B70AFF">
              <w:rPr>
                <w:szCs w:val="22"/>
                <w:lang w:val="en-US"/>
              </w:rPr>
              <w:t>Mahmood Khalil is a Professor of Science Education and Biology. He serves as the President of the Arab Academic College for Teacher Education in Sakhnin, Galilee, Israel. He received his B.Sc. in Biology at the Hebrew University of Jerusalem and his M.Sc, Ph.D., and Certificate of Teaching from the Department of Education in Technology and Science at the Technion – Israel Institute of Technology, Haifa, Israel. His research interests lie in the areas of science teachers' education and the integration of new pedagogical methods of instruction in teaching biology (STS and STEPS). In addition to presenting his research studies at international and national conferences, he has published papers in international and national refereed journals, textbooks for high schools in Arabic, English and Hebrew, and books on education and science education for teachers and student teachers. He is a member of editorial boards of journals, both in Israel and abroad, and serves as a member of national education committees for science curriculum development, education for gifted students, and in-service teacher education.</w:t>
            </w:r>
          </w:p>
          <w:p w:rsidR="004E3D38" w:rsidRPr="00B70AFF" w:rsidRDefault="004E3D38" w:rsidP="00D753A6">
            <w:pPr>
              <w:tabs>
                <w:tab w:val="left" w:pos="3649"/>
                <w:tab w:val="left" w:pos="5349"/>
                <w:tab w:val="left" w:pos="7992"/>
                <w:tab w:val="left" w:pos="9409"/>
                <w:tab w:val="left" w:pos="10778"/>
              </w:tabs>
              <w:jc w:val="both"/>
              <w:rPr>
                <w:szCs w:val="22"/>
                <w:lang w:val="en-US"/>
              </w:rPr>
            </w:pPr>
          </w:p>
        </w:tc>
      </w:tr>
    </w:tbl>
    <w:p w:rsidR="004E3D38" w:rsidRPr="00EA5AC7" w:rsidRDefault="004E3D38" w:rsidP="004E3D38">
      <w:pPr>
        <w:pStyle w:val="NormalIndent"/>
        <w:ind w:left="0" w:firstLine="0"/>
        <w:rPr>
          <w:rFonts w:asciiTheme="minorHAnsi" w:hAnsiTheme="minorHAnsi"/>
          <w:i/>
          <w:color w:val="000000"/>
          <w:sz w:val="20"/>
        </w:rPr>
      </w:pPr>
    </w:p>
    <w:p w:rsidR="004E3D38" w:rsidRPr="001516B6" w:rsidRDefault="004E3D38" w:rsidP="004E3D38">
      <w:pPr>
        <w:tabs>
          <w:tab w:val="left" w:pos="3649"/>
          <w:tab w:val="left" w:pos="5349"/>
          <w:tab w:val="left" w:pos="7992"/>
          <w:tab w:val="left" w:pos="9409"/>
          <w:tab w:val="left" w:pos="10778"/>
        </w:tabs>
        <w:jc w:val="both"/>
        <w:rPr>
          <w:bCs/>
          <w:i/>
          <w:color w:val="000000"/>
        </w:rPr>
      </w:pPr>
    </w:p>
    <w:tbl>
      <w:tblPr>
        <w:tblStyle w:val="TableGrid"/>
        <w:tblW w:w="9639"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992"/>
      </w:tblGrid>
      <w:tr w:rsidR="004E3D38" w:rsidRPr="00B70AFF" w:rsidTr="00B10641">
        <w:tc>
          <w:tcPr>
            <w:tcW w:w="2410" w:type="dxa"/>
            <w:vAlign w:val="center"/>
          </w:tcPr>
          <w:p w:rsidR="004E3D38" w:rsidRPr="00B70AFF" w:rsidRDefault="004E3D38" w:rsidP="009E724A">
            <w:pPr>
              <w:tabs>
                <w:tab w:val="left" w:pos="3649"/>
                <w:tab w:val="left" w:pos="5349"/>
                <w:tab w:val="left" w:pos="7992"/>
                <w:tab w:val="left" w:pos="9409"/>
                <w:tab w:val="left" w:pos="10778"/>
              </w:tabs>
              <w:rPr>
                <w:b/>
                <w:i/>
                <w:color w:val="808080"/>
                <w:szCs w:val="22"/>
              </w:rPr>
            </w:pPr>
            <w:r w:rsidRPr="00B70AFF">
              <w:rPr>
                <w:b/>
                <w:szCs w:val="22"/>
                <w:lang w:val="en-GB"/>
              </w:rPr>
              <w:t xml:space="preserve">Partner number </w:t>
            </w:r>
            <w:sdt>
              <w:sdtPr>
                <w:rPr>
                  <w:color w:val="FFFFFF" w:themeColor="background1"/>
                  <w:szCs w:val="22"/>
                </w:rPr>
                <w:id w:val="-886793426"/>
                <w14:checkbox>
                  <w14:checked w14:val="1"/>
                  <w14:checkedState w14:val="2612" w14:font="MS Gothic"/>
                  <w14:uncheckedState w14:val="2610" w14:font="MS Gothic"/>
                </w14:checkbox>
              </w:sdtPr>
              <w:sdtContent>
                <w:r w:rsidRPr="00B70AFF">
                  <w:rPr>
                    <w:rFonts w:ascii="Segoe UI Symbol" w:eastAsia="MS Gothic" w:hAnsi="Segoe UI Symbol" w:cs="Segoe UI Symbol"/>
                    <w:color w:val="FFFFFF" w:themeColor="background1"/>
                    <w:szCs w:val="22"/>
                  </w:rPr>
                  <w:t>☒</w:t>
                </w:r>
              </w:sdtContent>
            </w:sdt>
          </w:p>
        </w:tc>
        <w:tc>
          <w:tcPr>
            <w:tcW w:w="6237" w:type="dxa"/>
            <w:gridSpan w:val="2"/>
            <w:vAlign w:val="center"/>
          </w:tcPr>
          <w:p w:rsidR="004E3D38" w:rsidRPr="00B70AFF" w:rsidRDefault="004E3D38" w:rsidP="009E724A">
            <w:pPr>
              <w:tabs>
                <w:tab w:val="left" w:pos="3649"/>
                <w:tab w:val="left" w:pos="5349"/>
                <w:tab w:val="left" w:pos="7992"/>
                <w:tab w:val="left" w:pos="9409"/>
                <w:tab w:val="left" w:pos="10778"/>
              </w:tabs>
              <w:rPr>
                <w:color w:val="000000" w:themeColor="text1"/>
                <w:szCs w:val="22"/>
                <w:lang w:val="en-GB"/>
              </w:rPr>
            </w:pPr>
          </w:p>
        </w:tc>
        <w:tc>
          <w:tcPr>
            <w:tcW w:w="992" w:type="dxa"/>
            <w:vAlign w:val="center"/>
          </w:tcPr>
          <w:p w:rsidR="004E3D38" w:rsidRPr="00B70AFF" w:rsidRDefault="004E3D38" w:rsidP="009E724A">
            <w:pPr>
              <w:tabs>
                <w:tab w:val="left" w:pos="3649"/>
                <w:tab w:val="left" w:pos="5349"/>
                <w:tab w:val="left" w:pos="7992"/>
                <w:tab w:val="left" w:pos="9409"/>
                <w:tab w:val="left" w:pos="10778"/>
              </w:tabs>
              <w:jc w:val="center"/>
              <w:rPr>
                <w:i/>
                <w:color w:val="808080"/>
                <w:szCs w:val="22"/>
                <w:lang w:val="en-GB"/>
              </w:rPr>
            </w:pPr>
            <w:r w:rsidRPr="00B70AFF">
              <w:rPr>
                <w:b/>
                <w:szCs w:val="22"/>
                <w:lang w:val="en-GB"/>
              </w:rPr>
              <w:t>P10</w:t>
            </w:r>
          </w:p>
        </w:tc>
      </w:tr>
      <w:tr w:rsidR="004E3D38" w:rsidRPr="00B70AFF" w:rsidTr="00B10641">
        <w:tc>
          <w:tcPr>
            <w:tcW w:w="2410" w:type="dxa"/>
            <w:vAlign w:val="center"/>
          </w:tcPr>
          <w:p w:rsidR="004E3D38" w:rsidRPr="00B70AFF" w:rsidRDefault="004E3D38" w:rsidP="009E724A">
            <w:pPr>
              <w:tabs>
                <w:tab w:val="left" w:pos="3649"/>
                <w:tab w:val="left" w:pos="5349"/>
                <w:tab w:val="left" w:pos="7992"/>
                <w:tab w:val="left" w:pos="9409"/>
                <w:tab w:val="left" w:pos="10778"/>
              </w:tabs>
              <w:rPr>
                <w:szCs w:val="22"/>
                <w:lang w:val="en-GB"/>
              </w:rPr>
            </w:pPr>
            <w:r w:rsidRPr="00B70AFF">
              <w:rPr>
                <w:b/>
                <w:szCs w:val="22"/>
                <w:lang w:val="en-GB"/>
              </w:rPr>
              <w:t>Organisation name &amp; acronym</w:t>
            </w:r>
          </w:p>
        </w:tc>
        <w:tc>
          <w:tcPr>
            <w:tcW w:w="7229" w:type="dxa"/>
            <w:gridSpan w:val="3"/>
            <w:vAlign w:val="center"/>
          </w:tcPr>
          <w:p w:rsidR="004E3D38" w:rsidRPr="00B70AFF" w:rsidRDefault="00077712" w:rsidP="009E724A">
            <w:pPr>
              <w:tabs>
                <w:tab w:val="left" w:pos="3649"/>
                <w:tab w:val="left" w:pos="5349"/>
                <w:tab w:val="left" w:pos="7992"/>
                <w:tab w:val="left" w:pos="9409"/>
                <w:tab w:val="left" w:pos="10778"/>
              </w:tabs>
              <w:rPr>
                <w:szCs w:val="22"/>
                <w:lang w:val="en-GB"/>
              </w:rPr>
            </w:pPr>
            <w:r w:rsidRPr="00B70AFF">
              <w:rPr>
                <w:szCs w:val="22"/>
                <w:lang w:val="en-GB"/>
              </w:rPr>
              <w:t>Talpiot Academic College (Talpiot)</w:t>
            </w:r>
          </w:p>
        </w:tc>
      </w:tr>
      <w:tr w:rsidR="004E3D38" w:rsidRPr="00B70AFF" w:rsidTr="00B10641">
        <w:tc>
          <w:tcPr>
            <w:tcW w:w="9639" w:type="dxa"/>
            <w:gridSpan w:val="4"/>
            <w:vAlign w:val="center"/>
          </w:tcPr>
          <w:p w:rsidR="004E3D38" w:rsidRPr="00B70AFF" w:rsidRDefault="004E3D38" w:rsidP="009E724A">
            <w:pPr>
              <w:tabs>
                <w:tab w:val="left" w:pos="3649"/>
                <w:tab w:val="left" w:pos="5349"/>
                <w:tab w:val="left" w:pos="7992"/>
                <w:tab w:val="left" w:pos="9409"/>
                <w:tab w:val="left" w:pos="10778"/>
              </w:tabs>
              <w:rPr>
                <w:b/>
                <w:szCs w:val="22"/>
                <w:lang w:val="en-GB"/>
              </w:rPr>
            </w:pPr>
            <w:r w:rsidRPr="00B70AFF">
              <w:rPr>
                <w:b/>
                <w:szCs w:val="22"/>
                <w:lang w:val="en-GB"/>
              </w:rPr>
              <w:t>D.1.1 - Aims and activities of the organisation</w:t>
            </w:r>
          </w:p>
        </w:tc>
      </w:tr>
      <w:tr w:rsidR="004E3D38" w:rsidRPr="00B70AFF" w:rsidTr="00B10641">
        <w:tc>
          <w:tcPr>
            <w:tcW w:w="9639" w:type="dxa"/>
            <w:gridSpan w:val="4"/>
            <w:vAlign w:val="center"/>
          </w:tcPr>
          <w:p w:rsidR="004E3D38" w:rsidRPr="00B70AFF" w:rsidRDefault="004E3D38" w:rsidP="009E724A">
            <w:pPr>
              <w:tabs>
                <w:tab w:val="left" w:pos="3649"/>
                <w:tab w:val="left" w:pos="5349"/>
                <w:tab w:val="left" w:pos="7992"/>
                <w:tab w:val="left" w:pos="9409"/>
                <w:tab w:val="left" w:pos="10778"/>
              </w:tabs>
              <w:jc w:val="both"/>
              <w:rPr>
                <w:b/>
                <w:szCs w:val="22"/>
                <w:lang w:val="en-GB"/>
              </w:rPr>
            </w:pPr>
            <w:r w:rsidRPr="00B70AFF">
              <w:rPr>
                <w:i/>
                <w:szCs w:val="22"/>
                <w:lang w:val="en-GB"/>
              </w:rPr>
              <w:t xml:space="preserve">Please provide a short presentation of your organisation (key activities, affiliations, size of the organisation, etc.) relating to the area covered by the project </w:t>
            </w:r>
            <w:r w:rsidRPr="00B70AFF">
              <w:rPr>
                <w:szCs w:val="22"/>
                <w:lang w:val="en-GB"/>
              </w:rPr>
              <w:t>(limit 2000 characters)</w:t>
            </w:r>
            <w:r w:rsidRPr="00B70AFF">
              <w:rPr>
                <w:i/>
                <w:szCs w:val="22"/>
                <w:lang w:val="en-GB"/>
              </w:rPr>
              <w:t>.</w:t>
            </w:r>
          </w:p>
        </w:tc>
      </w:tr>
      <w:tr w:rsidR="004E3D38" w:rsidRPr="00B70AFF" w:rsidTr="00B10641">
        <w:trPr>
          <w:trHeight w:val="4536"/>
        </w:trPr>
        <w:tc>
          <w:tcPr>
            <w:tcW w:w="9639" w:type="dxa"/>
            <w:gridSpan w:val="4"/>
          </w:tcPr>
          <w:p w:rsidR="00735B3B" w:rsidRPr="00B70AFF" w:rsidRDefault="000865C4" w:rsidP="00735B3B">
            <w:pPr>
              <w:rPr>
                <w:szCs w:val="22"/>
              </w:rPr>
            </w:pPr>
            <w:r w:rsidRPr="00B70AFF">
              <w:rPr>
                <w:szCs w:val="22"/>
                <w:lang w:val="en-GB"/>
              </w:rPr>
              <w:lastRenderedPageBreak/>
              <w:t xml:space="preserve">Talpiot College was established 80 years ago as a teacher training institute, a source of educational leadership for the Religious Zionist community in Israel. Its founders believed that teacher training was a national challenge, a credo that still guides the college's policy. Talpiot aims to train educators whose values are planted in Jewish roots, open to others, and aware of the changes taking place in our globalized world. The use of updated teaching methods and technologies </w:t>
            </w:r>
            <w:r w:rsidR="00B10641" w:rsidRPr="00B70AFF">
              <w:rPr>
                <w:szCs w:val="22"/>
                <w:lang w:val="en-GB"/>
              </w:rPr>
              <w:t>for the</w:t>
            </w:r>
            <w:r w:rsidRPr="00B70AFF">
              <w:rPr>
                <w:szCs w:val="22"/>
                <w:lang w:val="en-GB"/>
              </w:rPr>
              <w:t xml:space="preserve"> 21st century skills - fostering critical thinking, intellectual curiosity and leadership among its student</w:t>
            </w:r>
            <w:r w:rsidR="00B10641" w:rsidRPr="00B70AFF">
              <w:rPr>
                <w:szCs w:val="22"/>
                <w:lang w:val="en-GB"/>
              </w:rPr>
              <w:t>s</w:t>
            </w:r>
            <w:r w:rsidRPr="00B70AFF">
              <w:rPr>
                <w:szCs w:val="22"/>
                <w:lang w:val="en-GB"/>
              </w:rPr>
              <w:t xml:space="preserve"> - is central in the College.</w:t>
            </w:r>
            <w:r w:rsidR="00735B3B" w:rsidRPr="00B70AFF">
              <w:rPr>
                <w:szCs w:val="22"/>
                <w:lang w:val="en-GB"/>
              </w:rPr>
              <w:t xml:space="preserve"> </w:t>
            </w:r>
            <w:r w:rsidR="00735B3B" w:rsidRPr="00B70AFF">
              <w:rPr>
                <w:szCs w:val="22"/>
              </w:rPr>
              <w:t>The academic administration in the College applies quality control mechanisms, and encourages academic research in education, society and in the various disciplines taught in the college.</w:t>
            </w:r>
          </w:p>
          <w:p w:rsidR="00735B3B" w:rsidRPr="00B70AFF" w:rsidRDefault="00735B3B" w:rsidP="000865C4">
            <w:pPr>
              <w:rPr>
                <w:szCs w:val="22"/>
              </w:rPr>
            </w:pPr>
          </w:p>
          <w:p w:rsidR="000865C4" w:rsidRPr="00B70AFF" w:rsidRDefault="000865C4" w:rsidP="000865C4">
            <w:pPr>
              <w:rPr>
                <w:szCs w:val="22"/>
                <w:lang w:val="en-GB"/>
              </w:rPr>
            </w:pPr>
            <w:r w:rsidRPr="00B70AFF">
              <w:rPr>
                <w:szCs w:val="22"/>
                <w:lang w:val="en-GB"/>
              </w:rPr>
              <w:t xml:space="preserve">Talpiot offers an undergraduate degree (B.Ed.) in five target-age-based divisions: Early Childhood, Elementary Education, Junior High School, Multi-age track in the Arts and Multi- Age Special Education. Students choose to gain expertise in one or two of the following depts.: the Arts, Bible, English, Literature, Math, Oral Torah, Sciences and Special Education.  </w:t>
            </w:r>
          </w:p>
          <w:p w:rsidR="000865C4" w:rsidRPr="00B70AFF" w:rsidRDefault="000865C4" w:rsidP="000865C4">
            <w:pPr>
              <w:rPr>
                <w:szCs w:val="22"/>
                <w:lang w:val="en-GB"/>
              </w:rPr>
            </w:pPr>
          </w:p>
          <w:p w:rsidR="000865C4" w:rsidRPr="00B70AFF" w:rsidRDefault="000865C4" w:rsidP="00B10641">
            <w:pPr>
              <w:rPr>
                <w:szCs w:val="22"/>
                <w:lang w:val="en-GB"/>
              </w:rPr>
            </w:pPr>
            <w:r w:rsidRPr="00B70AFF">
              <w:rPr>
                <w:szCs w:val="22"/>
                <w:lang w:val="en-GB"/>
              </w:rPr>
              <w:t>Among the various Ministry of Educ</w:t>
            </w:r>
            <w:r w:rsidR="00B10641" w:rsidRPr="00B70AFF">
              <w:rPr>
                <w:szCs w:val="22"/>
                <w:lang w:val="en-GB"/>
              </w:rPr>
              <w:t>ation</w:t>
            </w:r>
            <w:r w:rsidRPr="00B70AFF">
              <w:rPr>
                <w:szCs w:val="22"/>
                <w:lang w:val="en-GB"/>
              </w:rPr>
              <w:t xml:space="preserve">-sponsored special </w:t>
            </w:r>
            <w:r w:rsidR="00B10641" w:rsidRPr="00B70AFF">
              <w:rPr>
                <w:szCs w:val="22"/>
                <w:lang w:val="en-GB"/>
              </w:rPr>
              <w:t>initiatives</w:t>
            </w:r>
            <w:r w:rsidRPr="00B70AFF">
              <w:rPr>
                <w:szCs w:val="22"/>
                <w:lang w:val="en-GB"/>
              </w:rPr>
              <w:t xml:space="preserve"> in which the College is involved, of particular relevance for PROTEACH is "Academia–Classroom", in which 3rd-year students co-teach in schools three days a week. The College also takes part in the national effort to establish and implement a core-curriculum program in ultra-orthodox schools, and it has initiated academic programs for teachers from this sector. </w:t>
            </w:r>
            <w:r w:rsidR="00C97354" w:rsidRPr="00B70AFF">
              <w:rPr>
                <w:szCs w:val="22"/>
                <w:lang w:val="en-GB"/>
              </w:rPr>
              <w:t xml:space="preserve">The location of the College in the midst of a low socioeconomic neighborhood provides our students with opportunities to engage in communal educational and social involvement </w:t>
            </w:r>
            <w:r w:rsidR="00B10641" w:rsidRPr="00B70AFF">
              <w:rPr>
                <w:szCs w:val="22"/>
                <w:lang w:val="en-GB"/>
              </w:rPr>
              <w:t>as part of</w:t>
            </w:r>
            <w:r w:rsidR="00C97354" w:rsidRPr="00B70AFF">
              <w:rPr>
                <w:szCs w:val="22"/>
                <w:lang w:val="en-GB"/>
              </w:rPr>
              <w:t xml:space="preserve"> their professional training.</w:t>
            </w:r>
          </w:p>
          <w:p w:rsidR="000865C4" w:rsidRPr="00B70AFF" w:rsidRDefault="000865C4" w:rsidP="000865C4">
            <w:pPr>
              <w:rPr>
                <w:szCs w:val="22"/>
                <w:lang w:val="en-GB"/>
              </w:rPr>
            </w:pPr>
          </w:p>
          <w:p w:rsidR="001C3E9B" w:rsidRPr="00B70AFF" w:rsidRDefault="000865C4" w:rsidP="00FA55FD">
            <w:pPr>
              <w:rPr>
                <w:szCs w:val="22"/>
                <w:lang w:val="en-GB"/>
              </w:rPr>
            </w:pPr>
            <w:r w:rsidRPr="00B70AFF">
              <w:rPr>
                <w:szCs w:val="22"/>
                <w:lang w:val="en-GB"/>
              </w:rPr>
              <w:t xml:space="preserve">In the past five years the College has developed a program for in-service teachers, especially those in their first year of teaching, currently involving some 600 students, 300 of which novices. The program empowers the novice teachers by promoting close cooperation between the administration and staff of their schools and Talpiot's lecturers. The College's Research Authority is engaged in evaluating this program. </w:t>
            </w:r>
          </w:p>
        </w:tc>
      </w:tr>
      <w:tr w:rsidR="004E3D38" w:rsidRPr="00B70AFF" w:rsidTr="00B10641">
        <w:tc>
          <w:tcPr>
            <w:tcW w:w="9639" w:type="dxa"/>
            <w:gridSpan w:val="4"/>
            <w:vAlign w:val="center"/>
          </w:tcPr>
          <w:p w:rsidR="004E3D38" w:rsidRPr="00B70AFF" w:rsidRDefault="004E3D38" w:rsidP="00C97354">
            <w:pPr>
              <w:rPr>
                <w:szCs w:val="22"/>
                <w:lang w:val="en-GB"/>
              </w:rPr>
            </w:pPr>
            <w:r w:rsidRPr="00B70AFF">
              <w:rPr>
                <w:szCs w:val="22"/>
                <w:lang w:val="en-GB"/>
              </w:rPr>
              <w:t>Please describe also the role of your organisation in the project (limit 1000 characters).</w:t>
            </w:r>
          </w:p>
        </w:tc>
      </w:tr>
      <w:tr w:rsidR="004E3D38" w:rsidRPr="00B70AFF" w:rsidTr="00B10641">
        <w:trPr>
          <w:trHeight w:val="2268"/>
        </w:trPr>
        <w:tc>
          <w:tcPr>
            <w:tcW w:w="9639" w:type="dxa"/>
            <w:gridSpan w:val="4"/>
          </w:tcPr>
          <w:p w:rsidR="00C22329" w:rsidRPr="00B70AFF" w:rsidRDefault="00C22329" w:rsidP="00C22329">
            <w:pPr>
              <w:rPr>
                <w:szCs w:val="22"/>
                <w:lang w:val="en-GB"/>
              </w:rPr>
            </w:pPr>
          </w:p>
          <w:p w:rsidR="004F18B4" w:rsidRPr="00B70AFF" w:rsidRDefault="00C22329" w:rsidP="00F91D58">
            <w:pPr>
              <w:jc w:val="both"/>
              <w:rPr>
                <w:szCs w:val="22"/>
                <w:lang w:val="en-GB"/>
              </w:rPr>
            </w:pPr>
            <w:r w:rsidRPr="00B70AFF">
              <w:rPr>
                <w:szCs w:val="22"/>
                <w:lang w:val="en-GB"/>
              </w:rPr>
              <w:t>Talpiot College will contribute of its unique knowledge and the experience of its academic trainers, teacher mentors and first year teachers to the PROTEACH project. It will implement one of the projected MITs in the project and contribute to all activities, in conjunction with the other colleague institutions, for the preparation and execution of all involved activites and support material, as well as to the planned evaluation and dissemination efforts.</w:t>
            </w:r>
            <w:r w:rsidR="004F18B4" w:rsidRPr="00B70AFF">
              <w:rPr>
                <w:szCs w:val="22"/>
                <w:lang w:val="en-GB"/>
              </w:rPr>
              <w:t xml:space="preserve"> Based on its kno</w:t>
            </w:r>
            <w:r w:rsidR="004F18B4" w:rsidRPr="00B70AFF">
              <w:rPr>
                <w:szCs w:val="22"/>
              </w:rPr>
              <w:t>w</w:t>
            </w:r>
            <w:r w:rsidR="004F18B4" w:rsidRPr="00B70AFF">
              <w:rPr>
                <w:szCs w:val="22"/>
                <w:lang w:val="en-GB"/>
              </w:rPr>
              <w:t>le</w:t>
            </w:r>
            <w:r w:rsidR="004F18B4" w:rsidRPr="00B70AFF">
              <w:rPr>
                <w:szCs w:val="22"/>
              </w:rPr>
              <w:t>d</w:t>
            </w:r>
            <w:r w:rsidR="004F18B4" w:rsidRPr="00B70AFF">
              <w:rPr>
                <w:szCs w:val="22"/>
                <w:lang w:val="en-GB"/>
              </w:rPr>
              <w:t xml:space="preserve">ge and </w:t>
            </w:r>
            <w:r w:rsidR="004F18B4" w:rsidRPr="00B70AFF">
              <w:rPr>
                <w:szCs w:val="22"/>
              </w:rPr>
              <w:t>vast experience</w:t>
            </w:r>
            <w:r w:rsidR="004F18B4" w:rsidRPr="00B70AFF">
              <w:rPr>
                <w:szCs w:val="22"/>
                <w:lang w:val="en-GB"/>
              </w:rPr>
              <w:t xml:space="preserve"> with the orthodox population in Israel</w:t>
            </w:r>
            <w:r w:rsidR="00F91D58" w:rsidRPr="00B70AFF">
              <w:rPr>
                <w:szCs w:val="22"/>
                <w:lang w:val="en-GB"/>
              </w:rPr>
              <w:t>,</w:t>
            </w:r>
            <w:r w:rsidR="004F18B4" w:rsidRPr="00B70AFF">
              <w:rPr>
                <w:szCs w:val="22"/>
                <w:lang w:val="en-GB"/>
              </w:rPr>
              <w:t xml:space="preserve"> the college is expected to contribute </w:t>
            </w:r>
            <w:r w:rsidR="00F91D58" w:rsidRPr="00B70AFF">
              <w:rPr>
                <w:szCs w:val="22"/>
                <w:lang w:val="en-GB"/>
              </w:rPr>
              <w:t>of its special approach to and knowledge</w:t>
            </w:r>
            <w:r w:rsidR="004F18B4" w:rsidRPr="00B70AFF">
              <w:rPr>
                <w:szCs w:val="22"/>
                <w:lang w:val="en-GB"/>
              </w:rPr>
              <w:t xml:space="preserve"> on this issue to various </w:t>
            </w:r>
            <w:r w:rsidR="00F91D58" w:rsidRPr="00B70AFF">
              <w:rPr>
                <w:szCs w:val="22"/>
                <w:lang w:val="en-GB"/>
              </w:rPr>
              <w:t>portions of the project's work</w:t>
            </w:r>
            <w:r w:rsidR="004F18B4" w:rsidRPr="00B70AFF">
              <w:rPr>
                <w:szCs w:val="22"/>
                <w:lang w:val="en-GB"/>
              </w:rPr>
              <w:t>.</w:t>
            </w:r>
          </w:p>
          <w:p w:rsidR="004E3D38" w:rsidRPr="00B70AFF" w:rsidRDefault="004E3D38" w:rsidP="00C22329">
            <w:pPr>
              <w:rPr>
                <w:szCs w:val="22"/>
                <w:lang w:val="en-GB"/>
              </w:rPr>
            </w:pPr>
          </w:p>
        </w:tc>
      </w:tr>
      <w:tr w:rsidR="004E3D38" w:rsidRPr="00B70AFF" w:rsidTr="00B10641">
        <w:tc>
          <w:tcPr>
            <w:tcW w:w="9639" w:type="dxa"/>
            <w:gridSpan w:val="4"/>
            <w:vAlign w:val="center"/>
          </w:tcPr>
          <w:p w:rsidR="004E3D38" w:rsidRPr="00B70AFF" w:rsidRDefault="004E3D38" w:rsidP="009E724A">
            <w:pPr>
              <w:tabs>
                <w:tab w:val="left" w:pos="3649"/>
                <w:tab w:val="left" w:pos="5349"/>
                <w:tab w:val="left" w:pos="7992"/>
                <w:tab w:val="left" w:pos="9409"/>
                <w:tab w:val="left" w:pos="10778"/>
              </w:tabs>
              <w:rPr>
                <w:b/>
                <w:szCs w:val="22"/>
                <w:lang w:val="en-GB"/>
              </w:rPr>
            </w:pPr>
            <w:r w:rsidRPr="00B70AFF">
              <w:rPr>
                <w:b/>
                <w:szCs w:val="22"/>
                <w:lang w:val="en-GB"/>
              </w:rPr>
              <w:t xml:space="preserve">D.1.2 - Operational capacity: Skills and expertise of key staff involved in the project  </w:t>
            </w:r>
          </w:p>
          <w:p w:rsidR="004E3D38" w:rsidRPr="00B70AFF" w:rsidRDefault="004E3D38" w:rsidP="009E724A">
            <w:pPr>
              <w:tabs>
                <w:tab w:val="left" w:pos="3649"/>
                <w:tab w:val="left" w:pos="5349"/>
                <w:tab w:val="left" w:pos="7992"/>
                <w:tab w:val="left" w:pos="9409"/>
                <w:tab w:val="left" w:pos="10778"/>
              </w:tabs>
              <w:rPr>
                <w:i/>
                <w:szCs w:val="22"/>
                <w:lang w:val="en-GB"/>
              </w:rPr>
            </w:pPr>
            <w:r w:rsidRPr="00B70AFF">
              <w:rPr>
                <w:i/>
                <w:szCs w:val="22"/>
                <w:lang w:val="en-GB"/>
              </w:rPr>
              <w:t>Please add lines as necessary.</w:t>
            </w:r>
          </w:p>
        </w:tc>
      </w:tr>
      <w:tr w:rsidR="004E3D38" w:rsidRPr="00B70AFF" w:rsidTr="00B10641">
        <w:tc>
          <w:tcPr>
            <w:tcW w:w="2552" w:type="dxa"/>
            <w:gridSpan w:val="2"/>
            <w:vAlign w:val="center"/>
          </w:tcPr>
          <w:p w:rsidR="004E3D38" w:rsidRPr="00B70AFF" w:rsidRDefault="004E3D38" w:rsidP="009E724A">
            <w:pPr>
              <w:tabs>
                <w:tab w:val="left" w:pos="3649"/>
                <w:tab w:val="left" w:pos="5349"/>
                <w:tab w:val="left" w:pos="7992"/>
                <w:tab w:val="left" w:pos="9409"/>
                <w:tab w:val="left" w:pos="10778"/>
              </w:tabs>
              <w:rPr>
                <w:b/>
                <w:szCs w:val="22"/>
                <w:lang w:val="en-GB"/>
              </w:rPr>
            </w:pPr>
            <w:r w:rsidRPr="00B70AFF">
              <w:rPr>
                <w:b/>
                <w:bCs/>
                <w:szCs w:val="22"/>
                <w:lang w:val="en-GB"/>
              </w:rPr>
              <w:t>Name of staff member</w:t>
            </w:r>
          </w:p>
        </w:tc>
        <w:tc>
          <w:tcPr>
            <w:tcW w:w="7087" w:type="dxa"/>
            <w:gridSpan w:val="2"/>
            <w:vAlign w:val="center"/>
          </w:tcPr>
          <w:p w:rsidR="004E3D38" w:rsidRPr="00B70AFF" w:rsidRDefault="004E3D38" w:rsidP="009E724A">
            <w:pPr>
              <w:tabs>
                <w:tab w:val="left" w:pos="3649"/>
                <w:tab w:val="left" w:pos="5349"/>
                <w:tab w:val="left" w:pos="7992"/>
                <w:tab w:val="left" w:pos="9409"/>
                <w:tab w:val="left" w:pos="10778"/>
              </w:tabs>
              <w:jc w:val="both"/>
              <w:rPr>
                <w:b/>
                <w:szCs w:val="22"/>
                <w:lang w:val="en-GB"/>
              </w:rPr>
            </w:pPr>
            <w:r w:rsidRPr="00B70AFF">
              <w:rPr>
                <w:bCs/>
                <w:i/>
                <w:szCs w:val="22"/>
                <w:lang w:val="en-GB"/>
              </w:rPr>
              <w:t>Summary of relevant skills and experience, including where relevant a list of recent publications related to the domain of the project.</w:t>
            </w:r>
          </w:p>
        </w:tc>
      </w:tr>
      <w:tr w:rsidR="00B10641" w:rsidRPr="00B70AFF" w:rsidTr="00B10641">
        <w:tc>
          <w:tcPr>
            <w:tcW w:w="2552" w:type="dxa"/>
            <w:gridSpan w:val="2"/>
            <w:vAlign w:val="center"/>
          </w:tcPr>
          <w:p w:rsidR="00B10641" w:rsidRPr="00B70AFF" w:rsidRDefault="00B10641" w:rsidP="00B10641">
            <w:pPr>
              <w:rPr>
                <w:b/>
                <w:bCs/>
                <w:szCs w:val="22"/>
              </w:rPr>
            </w:pPr>
            <w:r w:rsidRPr="00B70AFF">
              <w:rPr>
                <w:b/>
                <w:bCs/>
                <w:szCs w:val="22"/>
              </w:rPr>
              <w:t>Dr. Avigaiel Tzabary</w:t>
            </w:r>
          </w:p>
        </w:tc>
        <w:tc>
          <w:tcPr>
            <w:tcW w:w="7087" w:type="dxa"/>
            <w:gridSpan w:val="2"/>
          </w:tcPr>
          <w:p w:rsidR="00B10641" w:rsidRPr="00B70AFF" w:rsidRDefault="00B10641" w:rsidP="00B10641">
            <w:pPr>
              <w:suppressAutoHyphens/>
              <w:spacing w:before="120"/>
              <w:ind w:left="284" w:hanging="284"/>
              <w:rPr>
                <w:rFonts w:cs="Times New Roman"/>
                <w:kern w:val="1"/>
                <w:szCs w:val="22"/>
                <w:lang w:val="en-US" w:eastAsia="he-IL"/>
              </w:rPr>
            </w:pPr>
            <w:r w:rsidRPr="00B70AFF">
              <w:rPr>
                <w:rFonts w:cs="Times New Roman"/>
                <w:kern w:val="1"/>
                <w:szCs w:val="22"/>
                <w:lang w:val="en-US" w:eastAsia="he-IL"/>
              </w:rPr>
              <w:t xml:space="preserve">Dr. Avigaeil Tzabary is the Director of the Research Authority at Talpiot College of Education. Her academic background is in educational research, focusing on </w:t>
            </w:r>
            <w:r w:rsidRPr="00B70AFF">
              <w:rPr>
                <w:rFonts w:cs="Times New Roman"/>
                <w:i/>
                <w:iCs/>
                <w:kern w:val="1"/>
                <w:szCs w:val="22"/>
                <w:lang w:val="en-US" w:eastAsia="he-IL"/>
              </w:rPr>
              <w:t>Teacher Training</w:t>
            </w:r>
            <w:r w:rsidRPr="00B70AFF">
              <w:rPr>
                <w:rFonts w:cs="Times New Roman"/>
                <w:kern w:val="1"/>
                <w:szCs w:val="22"/>
                <w:lang w:val="en-US" w:eastAsia="he-IL"/>
              </w:rPr>
              <w:t xml:space="preserve">, </w:t>
            </w:r>
            <w:r w:rsidRPr="00B70AFF">
              <w:rPr>
                <w:rFonts w:cs="Times New Roman"/>
                <w:i/>
                <w:iCs/>
                <w:kern w:val="1"/>
                <w:szCs w:val="22"/>
                <w:lang w:val="en-US" w:eastAsia="he-IL"/>
              </w:rPr>
              <w:t>Thinking Processes</w:t>
            </w:r>
            <w:r w:rsidRPr="00B70AFF">
              <w:rPr>
                <w:rFonts w:cs="Times New Roman"/>
                <w:kern w:val="1"/>
                <w:szCs w:val="22"/>
                <w:lang w:val="en-US" w:eastAsia="he-IL"/>
              </w:rPr>
              <w:t xml:space="preserve"> and </w:t>
            </w:r>
            <w:r w:rsidRPr="00B70AFF">
              <w:rPr>
                <w:rFonts w:cs="Times New Roman"/>
                <w:i/>
                <w:iCs/>
                <w:kern w:val="1"/>
                <w:szCs w:val="22"/>
                <w:lang w:val="en-US" w:eastAsia="he-IL"/>
              </w:rPr>
              <w:t>Mathematics Education</w:t>
            </w:r>
            <w:r w:rsidRPr="00B70AFF">
              <w:rPr>
                <w:rFonts w:cs="Times New Roman"/>
                <w:kern w:val="1"/>
                <w:szCs w:val="22"/>
                <w:lang w:val="en-US" w:eastAsia="he-IL"/>
              </w:rPr>
              <w:t>.</w:t>
            </w:r>
          </w:p>
          <w:p w:rsidR="00B10641" w:rsidRPr="00B70AFF" w:rsidRDefault="00B10641" w:rsidP="00B10641">
            <w:pPr>
              <w:suppressAutoHyphens/>
              <w:spacing w:before="120"/>
              <w:ind w:left="284" w:hanging="284"/>
              <w:rPr>
                <w:rFonts w:cs="Times New Roman"/>
                <w:kern w:val="1"/>
                <w:szCs w:val="22"/>
                <w:lang w:val="en-US" w:eastAsia="he-IL"/>
              </w:rPr>
            </w:pPr>
            <w:r w:rsidRPr="00B70AFF">
              <w:rPr>
                <w:rFonts w:cs="Times New Roman"/>
                <w:kern w:val="1"/>
                <w:szCs w:val="22"/>
                <w:lang w:val="en-US" w:eastAsia="he-IL"/>
              </w:rPr>
              <w:t xml:space="preserve">Her studies are implemented with an integrated research genre which integrates quantitative and qualitative research. In her professional academic background, she filled various positions, such as: head of the Mathematics Department in Talpiot College, coordinator of the Mathematics Teachers Forum at the Mofet Institute, evaluator of research proposals submitted to Mofet, mentor of teachers and novice teachers, and initiator of change in pedagogical instruction at Talpiot </w:t>
            </w:r>
            <w:r w:rsidRPr="00B70AFF">
              <w:rPr>
                <w:rFonts w:cs="Times New Roman"/>
                <w:kern w:val="1"/>
                <w:szCs w:val="22"/>
                <w:lang w:val="en-US" w:eastAsia="he-IL"/>
              </w:rPr>
              <w:lastRenderedPageBreak/>
              <w:t xml:space="preserve">College according to the P.D.S. model (Professional Development Schools). </w:t>
            </w:r>
          </w:p>
          <w:p w:rsidR="00B10641" w:rsidRPr="00B70AFF" w:rsidRDefault="00B10641" w:rsidP="00B10641">
            <w:pPr>
              <w:suppressAutoHyphens/>
              <w:spacing w:before="120"/>
              <w:ind w:left="284" w:hanging="284"/>
              <w:rPr>
                <w:rFonts w:cs="Times New Roman"/>
                <w:kern w:val="1"/>
                <w:szCs w:val="22"/>
                <w:lang w:val="en-GB" w:eastAsia="he-IL"/>
              </w:rPr>
            </w:pPr>
            <w:r w:rsidRPr="00B70AFF">
              <w:rPr>
                <w:rFonts w:cs="Times New Roman"/>
                <w:kern w:val="1"/>
                <w:szCs w:val="22"/>
                <w:lang w:val="en-US" w:eastAsia="he-IL"/>
              </w:rPr>
              <w:t>Dr. Tzabari is a member of various Talpiot College committees such as the principal academic board, education committee, the committee for quality evaluation, the steering committee for establishing an ethics unit in the College of Education. As well, she is a member of the editorial staff of the College Academic journal, and served as the academic chairperson of two official conferences which took place at Talpiot College and dealt with teacher training.</w:t>
            </w:r>
            <w:r w:rsidRPr="00B70AFF">
              <w:rPr>
                <w:rFonts w:cs="Times New Roman"/>
                <w:kern w:val="1"/>
                <w:szCs w:val="22"/>
                <w:lang w:val="en-GB" w:eastAsia="he-IL"/>
              </w:rPr>
              <w:t xml:space="preserve"> </w:t>
            </w:r>
          </w:p>
          <w:p w:rsidR="00B10641" w:rsidRPr="00B70AFF" w:rsidRDefault="00B10641" w:rsidP="00B10641">
            <w:pPr>
              <w:suppressAutoHyphens/>
              <w:spacing w:before="120"/>
              <w:ind w:left="284" w:hanging="284"/>
              <w:rPr>
                <w:rFonts w:cs="Times New Roman"/>
                <w:b/>
                <w:bCs/>
                <w:kern w:val="1"/>
                <w:szCs w:val="22"/>
                <w:rtl/>
                <w:lang w:eastAsia="he-IL" w:bidi="he-IL"/>
              </w:rPr>
            </w:pPr>
            <w:r w:rsidRPr="00B70AFF">
              <w:rPr>
                <w:rFonts w:cs="Times New Roman"/>
                <w:kern w:val="1"/>
                <w:szCs w:val="22"/>
                <w:lang w:val="en-GB" w:eastAsia="he-IL"/>
              </w:rPr>
              <w:t>Her recent relevant publications include:</w:t>
            </w:r>
          </w:p>
          <w:p w:rsidR="00B10641" w:rsidRPr="00B70AFF" w:rsidRDefault="00B10641" w:rsidP="00F91D58">
            <w:pPr>
              <w:suppressAutoHyphens/>
              <w:spacing w:before="120"/>
              <w:ind w:left="284" w:hanging="284"/>
              <w:rPr>
                <w:rFonts w:cs="Times New Roman"/>
                <w:b/>
                <w:bCs/>
                <w:kern w:val="1"/>
                <w:szCs w:val="22"/>
                <w:lang w:val="en-US" w:eastAsia="he-IL"/>
              </w:rPr>
            </w:pPr>
            <w:r w:rsidRPr="00B70AFF">
              <w:rPr>
                <w:rFonts w:cs="Times New Roman"/>
                <w:kern w:val="1"/>
                <w:szCs w:val="22"/>
                <w:lang w:val="en-US" w:eastAsia="he-IL"/>
              </w:rPr>
              <w:t>Tzabary, A., Shkolnik, D. &amp; Winograd-Jan, T. (2013) Window to Understanding Teacher Retention,</w:t>
            </w:r>
            <w:r w:rsidRPr="00B70AFF">
              <w:rPr>
                <w:rFonts w:cs="Times New Roman"/>
                <w:kern w:val="1"/>
                <w:szCs w:val="22"/>
                <w:lang w:val="en-GB" w:eastAsia="he-IL"/>
              </w:rPr>
              <w:t xml:space="preserve"> Proceedings of the</w:t>
            </w:r>
            <w:r w:rsidRPr="00B70AFF">
              <w:rPr>
                <w:rFonts w:cs="Times New Roman"/>
                <w:kern w:val="1"/>
                <w:szCs w:val="22"/>
                <w:lang w:val="en-US" w:eastAsia="he-IL"/>
              </w:rPr>
              <w:t xml:space="preserve"> 6th International Conference on Teacher Education </w:t>
            </w:r>
            <w:r w:rsidRPr="00B70AFF">
              <w:rPr>
                <w:rFonts w:cs="Times New Roman"/>
                <w:i/>
                <w:iCs/>
                <w:kern w:val="1"/>
                <w:szCs w:val="22"/>
                <w:lang w:val="en-US" w:eastAsia="he-IL"/>
              </w:rPr>
              <w:t>Changing Reality through Education</w:t>
            </w:r>
            <w:r w:rsidRPr="00B70AFF">
              <w:rPr>
                <w:rFonts w:cs="Times New Roman"/>
                <w:kern w:val="1"/>
                <w:szCs w:val="22"/>
                <w:lang w:val="en-US" w:eastAsia="he-IL"/>
              </w:rPr>
              <w:t xml:space="preserve">. David Yellin Academic College of Education and The MOFET Institute, Israel.  </w:t>
            </w:r>
          </w:p>
          <w:p w:rsidR="00B10641" w:rsidRPr="00B70AFF" w:rsidRDefault="00B10641" w:rsidP="00F91D58">
            <w:pPr>
              <w:suppressAutoHyphens/>
              <w:spacing w:before="120"/>
              <w:ind w:left="284" w:hanging="284"/>
              <w:rPr>
                <w:rFonts w:cs="Times New Roman"/>
                <w:kern w:val="1"/>
                <w:szCs w:val="22"/>
                <w:lang w:val="en-US" w:eastAsia="he-IL"/>
              </w:rPr>
            </w:pPr>
            <w:r w:rsidRPr="00B70AFF">
              <w:rPr>
                <w:rFonts w:cs="Times New Roman"/>
                <w:kern w:val="1"/>
                <w:szCs w:val="22"/>
                <w:lang w:val="en-US" w:eastAsia="he-IL"/>
              </w:rPr>
              <w:t xml:space="preserve">Tzabary, A., Rubin, O. (2013). A Guidance Workshop for Internship Tutors, </w:t>
            </w:r>
            <w:r w:rsidRPr="00B70AFF">
              <w:rPr>
                <w:rFonts w:cs="Times New Roman"/>
                <w:i/>
                <w:iCs/>
                <w:kern w:val="1"/>
                <w:szCs w:val="22"/>
                <w:lang w:val="en-GB" w:eastAsia="he-IL"/>
              </w:rPr>
              <w:t>P</w:t>
            </w:r>
            <w:r w:rsidRPr="00B70AFF">
              <w:rPr>
                <w:rFonts w:cs="Times New Roman"/>
                <w:kern w:val="1"/>
                <w:szCs w:val="22"/>
                <w:lang w:val="en-GB" w:eastAsia="he-IL"/>
              </w:rPr>
              <w:t>roceedings of the</w:t>
            </w:r>
            <w:r w:rsidRPr="00B70AFF">
              <w:rPr>
                <w:rFonts w:cs="Times New Roman"/>
                <w:kern w:val="1"/>
                <w:szCs w:val="22"/>
                <w:lang w:val="en-US" w:eastAsia="he-IL"/>
              </w:rPr>
              <w:t xml:space="preserve"> 6th International Conference on Teacher</w:t>
            </w:r>
            <w:r w:rsidRPr="00B70AFF">
              <w:rPr>
                <w:rFonts w:cs="Times New Roman"/>
                <w:i/>
                <w:iCs/>
                <w:kern w:val="1"/>
                <w:szCs w:val="22"/>
                <w:lang w:val="en-US" w:eastAsia="he-IL"/>
              </w:rPr>
              <w:t xml:space="preserve"> </w:t>
            </w:r>
            <w:r w:rsidRPr="00B70AFF">
              <w:rPr>
                <w:rFonts w:cs="Times New Roman"/>
                <w:kern w:val="1"/>
                <w:szCs w:val="22"/>
                <w:lang w:val="en-US" w:eastAsia="he-IL"/>
              </w:rPr>
              <w:t xml:space="preserve">Education </w:t>
            </w:r>
            <w:r w:rsidRPr="00B70AFF">
              <w:rPr>
                <w:rFonts w:cs="Times New Roman"/>
                <w:i/>
                <w:iCs/>
                <w:kern w:val="1"/>
                <w:szCs w:val="22"/>
                <w:lang w:val="en-US" w:eastAsia="he-IL"/>
              </w:rPr>
              <w:t>Changing Reality through Education</w:t>
            </w:r>
            <w:r w:rsidRPr="00B70AFF">
              <w:rPr>
                <w:rFonts w:cs="Times New Roman"/>
                <w:kern w:val="1"/>
                <w:szCs w:val="22"/>
                <w:lang w:val="en-US" w:eastAsia="he-IL"/>
              </w:rPr>
              <w:t>. David Yellin Academic College of Education and The MOFET Institute, Israel.</w:t>
            </w:r>
          </w:p>
        </w:tc>
      </w:tr>
      <w:tr w:rsidR="00B10641" w:rsidRPr="00B70AFF" w:rsidTr="00B10641">
        <w:tc>
          <w:tcPr>
            <w:tcW w:w="2552" w:type="dxa"/>
            <w:gridSpan w:val="2"/>
            <w:vAlign w:val="center"/>
          </w:tcPr>
          <w:p w:rsidR="00B10641" w:rsidRPr="00B70AFF" w:rsidRDefault="00B10641" w:rsidP="00B10641">
            <w:pPr>
              <w:rPr>
                <w:b/>
                <w:bCs/>
                <w:szCs w:val="22"/>
                <w:lang w:val="en-GB"/>
              </w:rPr>
            </w:pPr>
            <w:r w:rsidRPr="00B70AFF">
              <w:rPr>
                <w:b/>
                <w:bCs/>
                <w:szCs w:val="22"/>
                <w:lang w:val="en-GB"/>
              </w:rPr>
              <w:lastRenderedPageBreak/>
              <w:t>Idit Pasternak</w:t>
            </w:r>
          </w:p>
        </w:tc>
        <w:tc>
          <w:tcPr>
            <w:tcW w:w="7087" w:type="dxa"/>
            <w:gridSpan w:val="2"/>
            <w:vAlign w:val="center"/>
          </w:tcPr>
          <w:p w:rsidR="00B10641" w:rsidRPr="00B70AFF" w:rsidRDefault="00B10641" w:rsidP="00B10641">
            <w:pPr>
              <w:tabs>
                <w:tab w:val="left" w:pos="3649"/>
                <w:tab w:val="left" w:pos="5349"/>
                <w:tab w:val="left" w:pos="7992"/>
                <w:tab w:val="left" w:pos="9409"/>
                <w:tab w:val="left" w:pos="10778"/>
              </w:tabs>
              <w:rPr>
                <w:szCs w:val="22"/>
                <w:lang w:val="en-US"/>
              </w:rPr>
            </w:pPr>
            <w:r w:rsidRPr="00B70AFF">
              <w:rPr>
                <w:szCs w:val="22"/>
                <w:lang w:val="en-US"/>
              </w:rPr>
              <w:t xml:space="preserve">Idit Pasternak is the Director of the Unit for Internships and Entry into the Field of Instruction in Talpiot College since 2010. The unit accompanies the beginning teacher for the first three years of work in the field of education. </w:t>
            </w:r>
          </w:p>
          <w:p w:rsidR="00B10641" w:rsidRPr="00B70AFF" w:rsidRDefault="00B10641" w:rsidP="00B10641">
            <w:pPr>
              <w:tabs>
                <w:tab w:val="left" w:pos="3649"/>
                <w:tab w:val="left" w:pos="5349"/>
                <w:tab w:val="left" w:pos="7992"/>
                <w:tab w:val="left" w:pos="9409"/>
                <w:tab w:val="left" w:pos="10778"/>
              </w:tabs>
              <w:rPr>
                <w:szCs w:val="22"/>
                <w:lang w:val="en-US"/>
              </w:rPr>
            </w:pPr>
            <w:r w:rsidRPr="00B70AFF">
              <w:rPr>
                <w:szCs w:val="22"/>
                <w:lang w:val="en-US"/>
              </w:rPr>
              <w:t>Ms. Pasternak is an expert with much experience in the subject of teacher training, group guidance, and the realm of new teachers. She also accompanies mentor courses. Her additional expertise is in training teachers in special education, both in its academic and organizational aspects as well as its practical side.  She served as the Head of the Special Education stream in the College, and in the course of her work, advanced and researched exclusive programs in the stream, both academically as well as in communicating with the field.</w:t>
            </w:r>
          </w:p>
          <w:p w:rsidR="00B10641" w:rsidRPr="00B70AFF" w:rsidRDefault="00B10641" w:rsidP="00B10641">
            <w:pPr>
              <w:tabs>
                <w:tab w:val="left" w:pos="3649"/>
                <w:tab w:val="left" w:pos="5349"/>
                <w:tab w:val="left" w:pos="7992"/>
                <w:tab w:val="left" w:pos="9409"/>
                <w:tab w:val="left" w:pos="10778"/>
              </w:tabs>
              <w:rPr>
                <w:szCs w:val="22"/>
                <w:lang w:val="en-US"/>
              </w:rPr>
            </w:pPr>
            <w:r w:rsidRPr="00B70AFF">
              <w:rPr>
                <w:szCs w:val="22"/>
                <w:lang w:val="en-US"/>
              </w:rPr>
              <w:t>Among Ms. Pasternak's lectures in the field of special education are the following academic courses: Integrating the exceptional child, Families with special needs, Pedagogic and Didactic Principles, Specialization workshop for beginning teachers.</w:t>
            </w:r>
          </w:p>
          <w:p w:rsidR="00B10641" w:rsidRPr="00B70AFF" w:rsidRDefault="00B10641" w:rsidP="00B10641">
            <w:pPr>
              <w:tabs>
                <w:tab w:val="left" w:pos="3649"/>
                <w:tab w:val="left" w:pos="5349"/>
                <w:tab w:val="left" w:pos="7992"/>
                <w:tab w:val="left" w:pos="9409"/>
                <w:tab w:val="left" w:pos="10778"/>
              </w:tabs>
              <w:rPr>
                <w:szCs w:val="22"/>
                <w:lang w:val="en-US"/>
              </w:rPr>
            </w:pPr>
            <w:r w:rsidRPr="00B70AFF">
              <w:rPr>
                <w:szCs w:val="22"/>
                <w:lang w:val="en-US"/>
              </w:rPr>
              <w:t>Ms. Pasternak is a preeminent pedagogical supervisor of practical training with much experience in guiding students in a variety of field experiences while advancing the PDS (Professional Development Schools) model, which constitutes one of the leading examples of partnership models in teacher training. She has an MA degree in Special Education from the Hebrew University in Jerusalem, is a trained family counselor who also diagnoses learning disabilities.</w:t>
            </w:r>
          </w:p>
          <w:p w:rsidR="00B10641" w:rsidRPr="00B70AFF" w:rsidRDefault="00B10641" w:rsidP="00B10641">
            <w:pPr>
              <w:tabs>
                <w:tab w:val="left" w:pos="3649"/>
                <w:tab w:val="left" w:pos="5349"/>
                <w:tab w:val="left" w:pos="7992"/>
                <w:tab w:val="left" w:pos="9409"/>
                <w:tab w:val="left" w:pos="10778"/>
              </w:tabs>
              <w:rPr>
                <w:szCs w:val="22"/>
                <w:lang w:val="en-US"/>
              </w:rPr>
            </w:pPr>
            <w:r w:rsidRPr="00B70AFF">
              <w:rPr>
                <w:szCs w:val="22"/>
                <w:lang w:val="en-US"/>
              </w:rPr>
              <w:t xml:space="preserve">Ms. Pasternak will be responsible for coordinating the program in the College, and for guiding participating groups in the </w:t>
            </w:r>
            <w:r w:rsidR="000F74D7" w:rsidRPr="00B70AFF">
              <w:rPr>
                <w:rFonts w:cs="Times New Roman"/>
                <w:szCs w:val="22"/>
              </w:rPr>
              <w:t>PROTEACH</w:t>
            </w:r>
            <w:r w:rsidRPr="00B70AFF">
              <w:rPr>
                <w:szCs w:val="22"/>
                <w:lang w:val="en-US"/>
              </w:rPr>
              <w:t xml:space="preserve"> pilot. </w:t>
            </w:r>
          </w:p>
        </w:tc>
      </w:tr>
      <w:tr w:rsidR="00FA7AF3" w:rsidRPr="00B70AFF" w:rsidTr="00B10641">
        <w:tc>
          <w:tcPr>
            <w:tcW w:w="2552" w:type="dxa"/>
            <w:gridSpan w:val="2"/>
            <w:vAlign w:val="center"/>
          </w:tcPr>
          <w:p w:rsidR="00FA7AF3" w:rsidRPr="00B70AFF" w:rsidRDefault="00FA7AF3" w:rsidP="00FA7AF3">
            <w:pPr>
              <w:rPr>
                <w:b/>
                <w:bCs/>
                <w:szCs w:val="22"/>
              </w:rPr>
            </w:pPr>
            <w:r w:rsidRPr="00B70AFF">
              <w:rPr>
                <w:b/>
                <w:bCs/>
                <w:szCs w:val="22"/>
                <w:lang w:val="es-UY"/>
              </w:rPr>
              <w:t>Dr. Reina Rutlinger-Reiner</w:t>
            </w:r>
          </w:p>
        </w:tc>
        <w:tc>
          <w:tcPr>
            <w:tcW w:w="7087" w:type="dxa"/>
            <w:gridSpan w:val="2"/>
            <w:vAlign w:val="center"/>
          </w:tcPr>
          <w:p w:rsidR="00FA7AF3" w:rsidRPr="00B70AFF" w:rsidRDefault="00FA7AF3" w:rsidP="00FA7AF3">
            <w:pPr>
              <w:tabs>
                <w:tab w:val="left" w:pos="3649"/>
                <w:tab w:val="left" w:pos="5349"/>
                <w:tab w:val="left" w:pos="7992"/>
                <w:tab w:val="left" w:pos="9409"/>
                <w:tab w:val="left" w:pos="10778"/>
              </w:tabs>
              <w:rPr>
                <w:szCs w:val="22"/>
                <w:lang w:val="en-US"/>
              </w:rPr>
            </w:pPr>
            <w:r w:rsidRPr="00B70AFF">
              <w:rPr>
                <w:szCs w:val="22"/>
                <w:lang w:val="en-US"/>
              </w:rPr>
              <w:t xml:space="preserve">Dr. Reina Rutlinger-Reiner is an experienced English teacher and has taught English and Drama in high schools in Tel Aviv and Jerusalem for over twenty five years. Since 1991, she has been a staff member of Talpiot Academic College. She completed her Ph.D from Hebrew University in 2004. In 2008, she was head of the </w:t>
            </w:r>
            <w:r w:rsidRPr="00B70AFF">
              <w:rPr>
                <w:i/>
                <w:iCs/>
                <w:szCs w:val="22"/>
                <w:lang w:val="en-US"/>
              </w:rPr>
              <w:t>Teacher Training Course in English for New Immigrants</w:t>
            </w:r>
            <w:r w:rsidRPr="00B70AFF">
              <w:rPr>
                <w:szCs w:val="22"/>
                <w:lang w:val="en-US"/>
              </w:rPr>
              <w:t xml:space="preserve"> in the college and from 2009-2013 she was head of the English Department. She is a member of the research committee of the college. Rutlinger-Reiner has initiated special educational projects including a 'hands-on' course in Drama for English </w:t>
            </w:r>
            <w:proofErr w:type="gramStart"/>
            <w:r w:rsidRPr="00B70AFF">
              <w:rPr>
                <w:szCs w:val="22"/>
                <w:lang w:val="en-US"/>
              </w:rPr>
              <w:t>teachers which includes</w:t>
            </w:r>
            <w:proofErr w:type="gramEnd"/>
            <w:r w:rsidRPr="00B70AFF">
              <w:rPr>
                <w:szCs w:val="22"/>
                <w:lang w:val="en-US"/>
              </w:rPr>
              <w:t xml:space="preserve"> students' performances in schools in the Holon vicinity, presenting an M.Ed program to the Committee </w:t>
            </w:r>
            <w:r w:rsidRPr="00B70AFF">
              <w:rPr>
                <w:szCs w:val="22"/>
                <w:lang w:val="en-US"/>
              </w:rPr>
              <w:lastRenderedPageBreak/>
              <w:t xml:space="preserve">of Higher Education, creating and teaching a course in </w:t>
            </w:r>
            <w:r w:rsidRPr="00B70AFF">
              <w:rPr>
                <w:i/>
                <w:iCs/>
                <w:szCs w:val="22"/>
                <w:lang w:val="en-US"/>
              </w:rPr>
              <w:t>Literature Written in English</w:t>
            </w:r>
            <w:r w:rsidRPr="00B70AFF">
              <w:rPr>
                <w:szCs w:val="22"/>
                <w:lang w:val="en-US"/>
              </w:rPr>
              <w:t xml:space="preserve">, as part of the TEC initiatives of the Mofet Institute. </w:t>
            </w:r>
          </w:p>
          <w:p w:rsidR="00FA7AF3" w:rsidRPr="00B70AFF" w:rsidRDefault="00FA7AF3" w:rsidP="00FA7AF3">
            <w:pPr>
              <w:tabs>
                <w:tab w:val="left" w:pos="3649"/>
                <w:tab w:val="left" w:pos="5349"/>
                <w:tab w:val="left" w:pos="7992"/>
                <w:tab w:val="left" w:pos="9409"/>
                <w:tab w:val="left" w:pos="10778"/>
              </w:tabs>
              <w:rPr>
                <w:szCs w:val="22"/>
                <w:lang w:val="en-US"/>
              </w:rPr>
            </w:pPr>
            <w:r w:rsidRPr="00B70AFF">
              <w:rPr>
                <w:szCs w:val="22"/>
                <w:lang w:val="en-US"/>
              </w:rPr>
              <w:t xml:space="preserve">Dr. Rutlinger-Reiner deals with interdisciplinary qualitative research in the field of cultural anthropology on questions connected to gender, religion and the arts. Her book </w:t>
            </w:r>
            <w:r w:rsidRPr="00B70AFF">
              <w:rPr>
                <w:i/>
                <w:iCs/>
                <w:szCs w:val="22"/>
                <w:lang w:val="en-US"/>
              </w:rPr>
              <w:t xml:space="preserve">The Audacity of Holiness: Orthodox Women's Theater in Israel </w:t>
            </w:r>
            <w:r w:rsidRPr="00B70AFF">
              <w:rPr>
                <w:szCs w:val="22"/>
                <w:lang w:val="en-US"/>
              </w:rPr>
              <w:t>was published in Hebrew in 2007 and won a translation award from the Hadassah Brandeis Institute for the Research on Jewish Women. She was a resident scholar at Brandeis University in the summer of 2007. The English version of the book (</w:t>
            </w:r>
            <w:hyperlink r:id="rId47" w:history="1">
              <w:r w:rsidRPr="00B70AFF">
                <w:rPr>
                  <w:rStyle w:val="Hyperlink"/>
                  <w:szCs w:val="22"/>
                  <w:lang w:val="en-US"/>
                </w:rPr>
                <w:t>http://bir.brandeis.edu/handle/10192/28912</w:t>
              </w:r>
            </w:hyperlink>
            <w:r w:rsidRPr="00B70AFF">
              <w:rPr>
                <w:szCs w:val="22"/>
                <w:lang w:val="en-US"/>
              </w:rPr>
              <w:t xml:space="preserve">) appears in Brandeis University Library Repository. In 2011-12 she participated in a joint research group (Van Leer and Brandeis University) and from 2011-13 she was head of a research group in the Van Leer Institute, Jerusalem, together with Prof. Sylvia Fogiel- Bijaoui on </w:t>
            </w:r>
            <w:r w:rsidRPr="00B70AFF">
              <w:rPr>
                <w:i/>
                <w:iCs/>
                <w:szCs w:val="22"/>
                <w:lang w:val="en-US"/>
              </w:rPr>
              <w:t>Rethinking the Family in Israel: Individualization, Gender, Religion and Human Rights</w:t>
            </w:r>
            <w:r w:rsidRPr="00B70AFF">
              <w:rPr>
                <w:szCs w:val="22"/>
                <w:lang w:val="en-US"/>
              </w:rPr>
              <w:t xml:space="preserve">. Together they co-edited a special edition of a peer- reviewed journal </w:t>
            </w:r>
            <w:r w:rsidRPr="00B70AFF">
              <w:rPr>
                <w:i/>
                <w:iCs/>
                <w:szCs w:val="22"/>
                <w:lang w:val="en-US"/>
              </w:rPr>
              <w:t>Israel Studies Review (28</w:t>
            </w:r>
            <w:proofErr w:type="gramStart"/>
            <w:r w:rsidRPr="00B70AFF">
              <w:rPr>
                <w:i/>
                <w:iCs/>
                <w:szCs w:val="22"/>
                <w:lang w:val="en-US"/>
              </w:rPr>
              <w:t>,2</w:t>
            </w:r>
            <w:proofErr w:type="gramEnd"/>
            <w:r w:rsidRPr="00B70AFF">
              <w:rPr>
                <w:i/>
                <w:iCs/>
                <w:szCs w:val="22"/>
                <w:lang w:val="en-US"/>
              </w:rPr>
              <w:t>)</w:t>
            </w:r>
            <w:r w:rsidRPr="00B70AFF">
              <w:rPr>
                <w:szCs w:val="22"/>
                <w:lang w:val="en-US"/>
              </w:rPr>
              <w:t xml:space="preserve"> on this topic. Between 2009- 12, she was a member of the repertoire committee of the Jerusalem Theater and since 2013, she is a member of the Hadassah Brandeis Institute Academic Advisory.</w:t>
            </w:r>
          </w:p>
          <w:p w:rsidR="00FA7AF3" w:rsidRPr="00B70AFF" w:rsidRDefault="00FA7AF3" w:rsidP="00FA7AF3">
            <w:pPr>
              <w:tabs>
                <w:tab w:val="left" w:pos="3649"/>
                <w:tab w:val="left" w:pos="5349"/>
                <w:tab w:val="left" w:pos="7992"/>
                <w:tab w:val="left" w:pos="9409"/>
                <w:tab w:val="left" w:pos="10778"/>
              </w:tabs>
              <w:rPr>
                <w:szCs w:val="22"/>
                <w:lang w:val="en-US"/>
              </w:rPr>
            </w:pPr>
            <w:r w:rsidRPr="00B70AFF">
              <w:rPr>
                <w:szCs w:val="22"/>
                <w:lang w:val="en-US"/>
              </w:rPr>
              <w:t>In 2013, she received a Frankhouis and Woolfe Foundation grant for research on Dutch Jewry and a grant from Talpiot College to develop an auto- ethnographic project based on letters written in post–war Holland. In 2014 she received a grant from the SCMI (Stichting Collective Marorgelden Israel) for this project.  Recent publications:</w:t>
            </w:r>
          </w:p>
          <w:p w:rsidR="00FA7AF3" w:rsidRPr="00B70AFF" w:rsidRDefault="00FA7AF3" w:rsidP="00FA7AF3">
            <w:pPr>
              <w:pStyle w:val="sylhebbib"/>
              <w:bidi w:val="0"/>
              <w:spacing w:after="0"/>
              <w:rPr>
                <w:rFonts w:asciiTheme="minorHAnsi" w:hAnsiTheme="minorHAnsi"/>
                <w:sz w:val="22"/>
                <w:szCs w:val="22"/>
              </w:rPr>
            </w:pPr>
            <w:r w:rsidRPr="00B70AFF">
              <w:rPr>
                <w:rFonts w:asciiTheme="minorHAnsi" w:hAnsiTheme="minorHAnsi"/>
                <w:sz w:val="22"/>
                <w:szCs w:val="22"/>
              </w:rPr>
              <w:t>Rutlinger-Reiner, Reina, (2014). The Genre of the Believing Public. In Shimon Levy &amp; Olga Levitan (eds.), Multicultural Theater in Israel. Safra Pub. (forthcoming).</w:t>
            </w:r>
          </w:p>
          <w:p w:rsidR="00FA7AF3" w:rsidRPr="00B70AFF" w:rsidRDefault="00FA7AF3" w:rsidP="00FA7AF3">
            <w:pPr>
              <w:pStyle w:val="sylhebbib"/>
              <w:bidi w:val="0"/>
              <w:spacing w:after="0"/>
              <w:rPr>
                <w:rFonts w:asciiTheme="minorHAnsi" w:hAnsiTheme="minorHAnsi"/>
                <w:sz w:val="22"/>
                <w:szCs w:val="22"/>
              </w:rPr>
            </w:pPr>
            <w:r w:rsidRPr="00B70AFF">
              <w:rPr>
                <w:rFonts w:asciiTheme="minorHAnsi" w:hAnsiTheme="minorHAnsi"/>
                <w:sz w:val="22"/>
                <w:szCs w:val="22"/>
              </w:rPr>
              <w:t>Rutlinger-Reiner, Reina, &amp; Cofman-Simhon, Sarit, (201</w:t>
            </w:r>
            <w:r w:rsidRPr="00B70AFF">
              <w:rPr>
                <w:rFonts w:asciiTheme="minorHAnsi" w:hAnsiTheme="minorHAnsi"/>
                <w:sz w:val="22"/>
                <w:szCs w:val="22"/>
                <w:rtl/>
              </w:rPr>
              <w:t>4</w:t>
            </w:r>
            <w:r w:rsidRPr="00B70AFF">
              <w:rPr>
                <w:rFonts w:asciiTheme="minorHAnsi" w:hAnsiTheme="minorHAnsi"/>
                <w:sz w:val="22"/>
                <w:szCs w:val="22"/>
              </w:rPr>
              <w:t>). 'Onstage Peacocks and Offstage be Modest?' The Dilemma of Israeli Orthodox Actresses. The University of Toronto Journal of Jewish Thought (4). </w:t>
            </w:r>
            <w:hyperlink r:id="rId48" w:tgtFrame="_blank" w:history="1">
              <w:r w:rsidRPr="00B70AFF">
                <w:rPr>
                  <w:rFonts w:asciiTheme="minorHAnsi" w:hAnsiTheme="minorHAnsi"/>
                  <w:sz w:val="22"/>
                  <w:szCs w:val="22"/>
                </w:rPr>
                <w:t>http://tjjt.cjs.utoronto.ca/articles-2/</w:t>
              </w:r>
            </w:hyperlink>
          </w:p>
          <w:p w:rsidR="00FA7AF3" w:rsidRPr="00B70AFF" w:rsidRDefault="00FA7AF3" w:rsidP="00FA7AF3">
            <w:pPr>
              <w:pStyle w:val="sylhebbib"/>
              <w:bidi w:val="0"/>
              <w:spacing w:after="0"/>
              <w:rPr>
                <w:rFonts w:asciiTheme="minorHAnsi" w:hAnsiTheme="minorHAnsi"/>
                <w:sz w:val="22"/>
                <w:szCs w:val="22"/>
                <w:lang w:val="en-US"/>
              </w:rPr>
            </w:pPr>
            <w:r w:rsidRPr="00B70AFF">
              <w:rPr>
                <w:rFonts w:asciiTheme="minorHAnsi" w:hAnsiTheme="minorHAnsi"/>
                <w:sz w:val="22"/>
                <w:szCs w:val="22"/>
              </w:rPr>
              <w:t>Rutlinger-Reiner, Reina, (2013).  Crises in Orthodox Israeli Family Life Onstage. Israel Studies Review, 28(2), 83-101.</w:t>
            </w:r>
          </w:p>
        </w:tc>
      </w:tr>
      <w:tr w:rsidR="00190046" w:rsidRPr="00B70AFF" w:rsidTr="00190046">
        <w:tc>
          <w:tcPr>
            <w:tcW w:w="2552" w:type="dxa"/>
            <w:gridSpan w:val="2"/>
            <w:vAlign w:val="center"/>
          </w:tcPr>
          <w:p w:rsidR="00190046" w:rsidRPr="00B70AFF" w:rsidRDefault="00190046" w:rsidP="00190046">
            <w:pPr>
              <w:rPr>
                <w:b/>
                <w:bCs/>
                <w:szCs w:val="22"/>
                <w:lang w:val="en-GB"/>
              </w:rPr>
            </w:pPr>
            <w:r w:rsidRPr="00B70AFF">
              <w:rPr>
                <w:b/>
                <w:bCs/>
                <w:szCs w:val="22"/>
                <w:lang w:val="en-GB"/>
              </w:rPr>
              <w:lastRenderedPageBreak/>
              <w:t>Dr. Miriam Neumeier</w:t>
            </w:r>
          </w:p>
        </w:tc>
        <w:tc>
          <w:tcPr>
            <w:tcW w:w="7087" w:type="dxa"/>
            <w:gridSpan w:val="2"/>
          </w:tcPr>
          <w:p w:rsidR="00190046" w:rsidRPr="00B70AFF" w:rsidRDefault="00190046" w:rsidP="00190046">
            <w:pPr>
              <w:tabs>
                <w:tab w:val="left" w:pos="3649"/>
                <w:tab w:val="left" w:pos="5349"/>
                <w:tab w:val="left" w:pos="7992"/>
                <w:tab w:val="left" w:pos="9409"/>
                <w:tab w:val="left" w:pos="10778"/>
              </w:tabs>
              <w:rPr>
                <w:szCs w:val="22"/>
                <w:lang w:val="en-US"/>
              </w:rPr>
            </w:pPr>
            <w:r w:rsidRPr="00B70AFF">
              <w:rPr>
                <w:szCs w:val="22"/>
                <w:lang w:val="en-US"/>
              </w:rPr>
              <w:t>Dr. Miriam Neumeier serves as Head of the Academic Administration Department of Talpiot College, and as a Professor of psychology.</w:t>
            </w:r>
          </w:p>
          <w:p w:rsidR="00190046" w:rsidRPr="00B70AFF" w:rsidRDefault="00190046" w:rsidP="00190046">
            <w:pPr>
              <w:tabs>
                <w:tab w:val="left" w:pos="3649"/>
                <w:tab w:val="left" w:pos="5349"/>
                <w:tab w:val="left" w:pos="7992"/>
                <w:tab w:val="left" w:pos="9409"/>
                <w:tab w:val="left" w:pos="10778"/>
              </w:tabs>
              <w:rPr>
                <w:szCs w:val="22"/>
                <w:lang w:val="en-US"/>
              </w:rPr>
            </w:pPr>
            <w:r w:rsidRPr="00B70AFF">
              <w:rPr>
                <w:szCs w:val="22"/>
                <w:lang w:val="en-US"/>
              </w:rPr>
              <w:t>Her job description includes being responsible for the ongoing academic activity in the College. This includes submitting curricula for the Board of Higher Education (BHE) and the council for higher education approval, reviewing and approving syllabi, regular supervision of syllabi standards including exams and academic requirements of students, administration of quality evaluation procedures as required by the council for higher education, and responsibility for the agenda of the Academic Board and the Education Committee.</w:t>
            </w:r>
          </w:p>
          <w:p w:rsidR="00190046" w:rsidRPr="00B70AFF" w:rsidRDefault="00190046" w:rsidP="00190046">
            <w:pPr>
              <w:tabs>
                <w:tab w:val="left" w:pos="3649"/>
                <w:tab w:val="left" w:pos="5349"/>
                <w:tab w:val="left" w:pos="7992"/>
                <w:tab w:val="left" w:pos="9409"/>
                <w:tab w:val="left" w:pos="10778"/>
              </w:tabs>
              <w:rPr>
                <w:szCs w:val="22"/>
                <w:lang w:val="en-US"/>
              </w:rPr>
            </w:pPr>
            <w:r w:rsidRPr="00B70AFF">
              <w:rPr>
                <w:szCs w:val="22"/>
                <w:lang w:val="en-US"/>
              </w:rPr>
              <w:t>Dr. Neumeier participates in various College committees: Credentials Committee, Research Authority, Discipline, Library, Academic and Education.  She serves as Head of the Education courses in the College, is a member of the editorial staff of the College Periodical and is on the "Educational Advisor" staff.  She is also a member of the professional committee for the high schools Social Studies Program (Education Ministry).</w:t>
            </w:r>
          </w:p>
          <w:p w:rsidR="00190046" w:rsidRPr="00B70AFF" w:rsidRDefault="00190046" w:rsidP="00190046">
            <w:pPr>
              <w:tabs>
                <w:tab w:val="left" w:pos="3649"/>
                <w:tab w:val="left" w:pos="5349"/>
                <w:tab w:val="left" w:pos="7992"/>
                <w:tab w:val="left" w:pos="9409"/>
                <w:tab w:val="left" w:pos="10778"/>
              </w:tabs>
              <w:rPr>
                <w:szCs w:val="22"/>
                <w:lang w:val="en-US"/>
              </w:rPr>
            </w:pPr>
            <w:r w:rsidRPr="00B70AFF">
              <w:rPr>
                <w:szCs w:val="22"/>
                <w:lang w:val="en-US"/>
              </w:rPr>
              <w:t>Dr. Neumeier collaborated with Dr. Tzipi Bar-El in authoring the book series "Encounters with Psychology" (general psychology, developmental psychology, social psychology), which is periodically updated.</w:t>
            </w:r>
          </w:p>
          <w:p w:rsidR="00190046" w:rsidRPr="00B70AFF" w:rsidRDefault="00190046" w:rsidP="00190046">
            <w:pPr>
              <w:tabs>
                <w:tab w:val="left" w:pos="3649"/>
                <w:tab w:val="left" w:pos="5349"/>
                <w:tab w:val="left" w:pos="7992"/>
                <w:tab w:val="left" w:pos="9409"/>
                <w:tab w:val="left" w:pos="10778"/>
              </w:tabs>
              <w:rPr>
                <w:rFonts w:eastAsiaTheme="minorHAnsi" w:cstheme="minorBidi"/>
                <w:szCs w:val="22"/>
              </w:rPr>
            </w:pPr>
            <w:r w:rsidRPr="00B70AFF">
              <w:rPr>
                <w:szCs w:val="22"/>
                <w:lang w:val="en-US"/>
              </w:rPr>
              <w:t xml:space="preserve">Her main contribution in this research will be in the psychological </w:t>
            </w:r>
            <w:r w:rsidRPr="00B70AFF">
              <w:rPr>
                <w:szCs w:val="22"/>
                <w:lang w:val="en-US"/>
              </w:rPr>
              <w:lastRenderedPageBreak/>
              <w:t>areas.</w:t>
            </w:r>
            <w:r w:rsidRPr="00B70AFF">
              <w:rPr>
                <w:rFonts w:eastAsiaTheme="minorHAnsi" w:cstheme="minorBidi"/>
                <w:szCs w:val="22"/>
                <w:lang w:val="en-US"/>
              </w:rPr>
              <w:t>                                     </w:t>
            </w:r>
          </w:p>
        </w:tc>
      </w:tr>
    </w:tbl>
    <w:p w:rsidR="004E3D38" w:rsidRPr="00EA5AC7" w:rsidRDefault="004E3D38" w:rsidP="004E3D38">
      <w:pPr>
        <w:pStyle w:val="NormalIndent"/>
        <w:ind w:left="0" w:firstLine="0"/>
        <w:rPr>
          <w:rFonts w:asciiTheme="minorHAnsi" w:hAnsiTheme="minorHAnsi"/>
          <w:i/>
          <w:color w:val="000000"/>
          <w:sz w:val="20"/>
        </w:rPr>
      </w:pPr>
    </w:p>
    <w:p w:rsidR="004E3D38" w:rsidRPr="001516B6" w:rsidRDefault="004E3D38" w:rsidP="004E3D38">
      <w:pPr>
        <w:tabs>
          <w:tab w:val="left" w:pos="3649"/>
          <w:tab w:val="left" w:pos="5349"/>
          <w:tab w:val="left" w:pos="7992"/>
          <w:tab w:val="left" w:pos="9409"/>
          <w:tab w:val="left" w:pos="10778"/>
        </w:tabs>
        <w:jc w:val="both"/>
        <w:rPr>
          <w:bCs/>
          <w:i/>
          <w:color w:val="000000"/>
        </w:rPr>
      </w:pPr>
    </w:p>
    <w:tbl>
      <w:tblPr>
        <w:tblStyle w:val="TableGrid"/>
        <w:tblW w:w="9639"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992"/>
      </w:tblGrid>
      <w:tr w:rsidR="004E3D38" w:rsidRPr="00B70AFF" w:rsidTr="0037584F">
        <w:tc>
          <w:tcPr>
            <w:tcW w:w="2410" w:type="dxa"/>
            <w:vAlign w:val="center"/>
          </w:tcPr>
          <w:p w:rsidR="004E3D38" w:rsidRPr="00B70AFF" w:rsidRDefault="004E3D38" w:rsidP="009E724A">
            <w:pPr>
              <w:tabs>
                <w:tab w:val="left" w:pos="3649"/>
                <w:tab w:val="left" w:pos="5349"/>
                <w:tab w:val="left" w:pos="7992"/>
                <w:tab w:val="left" w:pos="9409"/>
                <w:tab w:val="left" w:pos="10778"/>
              </w:tabs>
              <w:rPr>
                <w:b/>
                <w:i/>
                <w:color w:val="808080"/>
                <w:szCs w:val="22"/>
              </w:rPr>
            </w:pPr>
            <w:r w:rsidRPr="00B70AFF">
              <w:rPr>
                <w:b/>
                <w:szCs w:val="22"/>
                <w:lang w:val="en-GB"/>
              </w:rPr>
              <w:t xml:space="preserve">Partner number </w:t>
            </w:r>
            <w:sdt>
              <w:sdtPr>
                <w:rPr>
                  <w:color w:val="FFFFFF" w:themeColor="background1"/>
                  <w:szCs w:val="22"/>
                </w:rPr>
                <w:id w:val="-1846166785"/>
                <w14:checkbox>
                  <w14:checked w14:val="1"/>
                  <w14:checkedState w14:val="2612" w14:font="MS Gothic"/>
                  <w14:uncheckedState w14:val="2610" w14:font="MS Gothic"/>
                </w14:checkbox>
              </w:sdtPr>
              <w:sdtContent>
                <w:r w:rsidRPr="00B70AFF">
                  <w:rPr>
                    <w:rFonts w:ascii="Segoe UI Symbol" w:eastAsia="MS Gothic" w:hAnsi="Segoe UI Symbol" w:cs="Segoe UI Symbol"/>
                    <w:color w:val="FFFFFF" w:themeColor="background1"/>
                    <w:szCs w:val="22"/>
                  </w:rPr>
                  <w:t>☒</w:t>
                </w:r>
              </w:sdtContent>
            </w:sdt>
          </w:p>
        </w:tc>
        <w:tc>
          <w:tcPr>
            <w:tcW w:w="6237" w:type="dxa"/>
            <w:gridSpan w:val="2"/>
            <w:vAlign w:val="center"/>
          </w:tcPr>
          <w:p w:rsidR="004E3D38" w:rsidRPr="00B70AFF" w:rsidRDefault="004E3D38" w:rsidP="009E724A">
            <w:pPr>
              <w:tabs>
                <w:tab w:val="left" w:pos="3649"/>
                <w:tab w:val="left" w:pos="5349"/>
                <w:tab w:val="left" w:pos="7992"/>
                <w:tab w:val="left" w:pos="9409"/>
                <w:tab w:val="left" w:pos="10778"/>
              </w:tabs>
              <w:rPr>
                <w:color w:val="000000" w:themeColor="text1"/>
                <w:szCs w:val="22"/>
                <w:lang w:val="en-GB"/>
              </w:rPr>
            </w:pPr>
          </w:p>
        </w:tc>
        <w:tc>
          <w:tcPr>
            <w:tcW w:w="992" w:type="dxa"/>
            <w:vAlign w:val="center"/>
          </w:tcPr>
          <w:p w:rsidR="004E3D38" w:rsidRPr="00B70AFF" w:rsidRDefault="004E3D38" w:rsidP="009E724A">
            <w:pPr>
              <w:tabs>
                <w:tab w:val="left" w:pos="3649"/>
                <w:tab w:val="left" w:pos="5349"/>
                <w:tab w:val="left" w:pos="7992"/>
                <w:tab w:val="left" w:pos="9409"/>
                <w:tab w:val="left" w:pos="10778"/>
              </w:tabs>
              <w:jc w:val="center"/>
              <w:rPr>
                <w:i/>
                <w:color w:val="808080"/>
                <w:szCs w:val="22"/>
                <w:lang w:val="en-GB"/>
              </w:rPr>
            </w:pPr>
            <w:r w:rsidRPr="00B70AFF">
              <w:rPr>
                <w:b/>
                <w:szCs w:val="22"/>
                <w:lang w:val="en-GB"/>
              </w:rPr>
              <w:t>P11</w:t>
            </w:r>
          </w:p>
        </w:tc>
      </w:tr>
      <w:tr w:rsidR="004E3D38" w:rsidRPr="00B70AFF" w:rsidTr="0037584F">
        <w:tc>
          <w:tcPr>
            <w:tcW w:w="2410" w:type="dxa"/>
            <w:vAlign w:val="center"/>
          </w:tcPr>
          <w:p w:rsidR="004E3D38" w:rsidRPr="00B70AFF" w:rsidRDefault="004E3D38" w:rsidP="009E724A">
            <w:pPr>
              <w:tabs>
                <w:tab w:val="left" w:pos="3649"/>
                <w:tab w:val="left" w:pos="5349"/>
                <w:tab w:val="left" w:pos="7992"/>
                <w:tab w:val="left" w:pos="9409"/>
                <w:tab w:val="left" w:pos="10778"/>
              </w:tabs>
              <w:rPr>
                <w:szCs w:val="22"/>
                <w:lang w:val="en-GB"/>
              </w:rPr>
            </w:pPr>
            <w:r w:rsidRPr="00B70AFF">
              <w:rPr>
                <w:b/>
                <w:szCs w:val="22"/>
                <w:lang w:val="en-GB"/>
              </w:rPr>
              <w:t>Organisation name &amp; acronym</w:t>
            </w:r>
          </w:p>
        </w:tc>
        <w:tc>
          <w:tcPr>
            <w:tcW w:w="7229" w:type="dxa"/>
            <w:gridSpan w:val="3"/>
            <w:vAlign w:val="center"/>
          </w:tcPr>
          <w:p w:rsidR="00077712" w:rsidRPr="00B70AFF" w:rsidRDefault="0094509D" w:rsidP="00F91D58">
            <w:pPr>
              <w:tabs>
                <w:tab w:val="left" w:pos="3649"/>
                <w:tab w:val="left" w:pos="5349"/>
                <w:tab w:val="left" w:pos="7992"/>
                <w:tab w:val="left" w:pos="9409"/>
                <w:tab w:val="left" w:pos="10778"/>
              </w:tabs>
              <w:rPr>
                <w:szCs w:val="22"/>
                <w:lang w:val="en-GB"/>
              </w:rPr>
            </w:pPr>
            <w:r w:rsidRPr="00B70AFF">
              <w:rPr>
                <w:szCs w:val="22"/>
                <w:lang w:val="en-GB"/>
              </w:rPr>
              <w:t xml:space="preserve">The University of </w:t>
            </w:r>
            <w:r w:rsidR="00077712" w:rsidRPr="00B70AFF">
              <w:rPr>
                <w:szCs w:val="22"/>
                <w:lang w:val="en-GB"/>
              </w:rPr>
              <w:t xml:space="preserve">Salzburg </w:t>
            </w:r>
          </w:p>
          <w:p w:rsidR="004E3D38" w:rsidRPr="00B70AFF" w:rsidRDefault="00F91D58" w:rsidP="00F91D58">
            <w:pPr>
              <w:tabs>
                <w:tab w:val="left" w:pos="3649"/>
                <w:tab w:val="left" w:pos="5349"/>
                <w:tab w:val="left" w:pos="7992"/>
                <w:tab w:val="left" w:pos="9409"/>
                <w:tab w:val="left" w:pos="10778"/>
              </w:tabs>
              <w:rPr>
                <w:szCs w:val="22"/>
                <w:lang w:val="en-GB"/>
              </w:rPr>
            </w:pPr>
            <w:r w:rsidRPr="00B70AFF">
              <w:rPr>
                <w:szCs w:val="22"/>
                <w:lang w:val="en-GB"/>
              </w:rPr>
              <w:t>[</w:t>
            </w:r>
            <w:r w:rsidR="00077712" w:rsidRPr="00B70AFF">
              <w:rPr>
                <w:szCs w:val="22"/>
                <w:lang w:val="en-GB"/>
              </w:rPr>
              <w:t>"Paris-Lodron Universität Salzburg"]</w:t>
            </w:r>
            <w:r w:rsidRPr="00B70AFF">
              <w:rPr>
                <w:szCs w:val="22"/>
                <w:lang w:val="en-GB"/>
              </w:rPr>
              <w:t xml:space="preserve"> (PLUS)  </w:t>
            </w:r>
          </w:p>
        </w:tc>
      </w:tr>
      <w:tr w:rsidR="004E3D38" w:rsidRPr="00B70AFF" w:rsidTr="0037584F">
        <w:tc>
          <w:tcPr>
            <w:tcW w:w="9639" w:type="dxa"/>
            <w:gridSpan w:val="4"/>
            <w:vAlign w:val="center"/>
          </w:tcPr>
          <w:p w:rsidR="004E3D38" w:rsidRPr="00B70AFF" w:rsidRDefault="004E3D38" w:rsidP="009E724A">
            <w:pPr>
              <w:tabs>
                <w:tab w:val="left" w:pos="3649"/>
                <w:tab w:val="left" w:pos="5349"/>
                <w:tab w:val="left" w:pos="7992"/>
                <w:tab w:val="left" w:pos="9409"/>
                <w:tab w:val="left" w:pos="10778"/>
              </w:tabs>
              <w:rPr>
                <w:b/>
                <w:szCs w:val="22"/>
                <w:lang w:val="en-GB"/>
              </w:rPr>
            </w:pPr>
            <w:r w:rsidRPr="00B70AFF">
              <w:rPr>
                <w:b/>
                <w:szCs w:val="22"/>
                <w:lang w:val="en-GB"/>
              </w:rPr>
              <w:t>D.1.1 - Aims and activities of the organisation</w:t>
            </w:r>
          </w:p>
        </w:tc>
      </w:tr>
      <w:tr w:rsidR="004E3D38" w:rsidRPr="00B70AFF" w:rsidTr="0037584F">
        <w:tc>
          <w:tcPr>
            <w:tcW w:w="9639" w:type="dxa"/>
            <w:gridSpan w:val="4"/>
            <w:vAlign w:val="center"/>
          </w:tcPr>
          <w:p w:rsidR="004E3D38" w:rsidRPr="00B70AFF" w:rsidRDefault="004E3D38" w:rsidP="009E724A">
            <w:pPr>
              <w:tabs>
                <w:tab w:val="left" w:pos="3649"/>
                <w:tab w:val="left" w:pos="5349"/>
                <w:tab w:val="left" w:pos="7992"/>
                <w:tab w:val="left" w:pos="9409"/>
                <w:tab w:val="left" w:pos="10778"/>
              </w:tabs>
              <w:jc w:val="both"/>
              <w:rPr>
                <w:b/>
                <w:szCs w:val="22"/>
                <w:lang w:val="en-GB"/>
              </w:rPr>
            </w:pPr>
            <w:r w:rsidRPr="00B70AFF">
              <w:rPr>
                <w:i/>
                <w:szCs w:val="22"/>
                <w:lang w:val="en-GB"/>
              </w:rPr>
              <w:t xml:space="preserve">Please provide a short presentation of your organisation (key activities, affiliations, size of the organisation, etc.) relating to the area covered by the project </w:t>
            </w:r>
            <w:r w:rsidRPr="00B70AFF">
              <w:rPr>
                <w:szCs w:val="22"/>
                <w:lang w:val="en-GB"/>
              </w:rPr>
              <w:t>(limit 2000 characters)</w:t>
            </w:r>
            <w:r w:rsidRPr="00B70AFF">
              <w:rPr>
                <w:i/>
                <w:szCs w:val="22"/>
                <w:lang w:val="en-GB"/>
              </w:rPr>
              <w:t>.</w:t>
            </w:r>
          </w:p>
        </w:tc>
      </w:tr>
      <w:tr w:rsidR="004E3D38" w:rsidRPr="00B70AFF" w:rsidTr="0037584F">
        <w:trPr>
          <w:trHeight w:val="4536"/>
        </w:trPr>
        <w:tc>
          <w:tcPr>
            <w:tcW w:w="9639" w:type="dxa"/>
            <w:gridSpan w:val="4"/>
          </w:tcPr>
          <w:p w:rsidR="009439C1" w:rsidRPr="00B70AFF" w:rsidRDefault="009439C1" w:rsidP="009F7C70">
            <w:pPr>
              <w:rPr>
                <w:szCs w:val="22"/>
                <w:lang w:val="en-GB"/>
              </w:rPr>
            </w:pPr>
            <w:r w:rsidRPr="00B70AFF">
              <w:rPr>
                <w:szCs w:val="22"/>
                <w:lang w:val="en-GB"/>
              </w:rPr>
              <w:t xml:space="preserve">The Paris-Lodron University Salzburg </w:t>
            </w:r>
            <w:r w:rsidR="000E097D" w:rsidRPr="00B70AFF">
              <w:rPr>
                <w:szCs w:val="22"/>
                <w:lang w:val="en-GB"/>
              </w:rPr>
              <w:t xml:space="preserve">(PLUS) </w:t>
            </w:r>
            <w:r w:rsidRPr="00B70AFF">
              <w:rPr>
                <w:szCs w:val="22"/>
                <w:lang w:val="en-GB"/>
              </w:rPr>
              <w:t xml:space="preserve">is a University with four faculties (catholic theology, law, cultural and social sciences, natural science) and a school of education. The Department of Education is part of the Faculty of Cultural and Social Sciences. The expertise of the key person, Jean-Luc Patry, is, among others, in values education with a special focus on combining values and knowledge education with a particular model, “Values </w:t>
            </w:r>
            <w:r w:rsidRPr="00B70AFF">
              <w:rPr>
                <w:i/>
                <w:szCs w:val="22"/>
                <w:lang w:val="en-GB"/>
              </w:rPr>
              <w:t>and</w:t>
            </w:r>
            <w:r w:rsidRPr="00B70AFF">
              <w:rPr>
                <w:szCs w:val="22"/>
                <w:lang w:val="en-GB"/>
              </w:rPr>
              <w:t xml:space="preserve"> Knowledge Education” (V</w:t>
            </w:r>
            <w:r w:rsidRPr="00B70AFF">
              <w:rPr>
                <w:i/>
                <w:szCs w:val="22"/>
                <w:lang w:val="en-GB"/>
              </w:rPr>
              <w:t>a</w:t>
            </w:r>
            <w:r w:rsidRPr="00B70AFF">
              <w:rPr>
                <w:szCs w:val="22"/>
                <w:lang w:val="en-GB"/>
              </w:rPr>
              <w:t>KE), which can be used in teacher training as well as in other educational contexts. Other domains of expertise are social interaction (particularly situation specificity), theory-practice relationship, subjective theories, and research methods.</w:t>
            </w:r>
            <w:r w:rsidR="000E097D" w:rsidRPr="00B70AFF">
              <w:rPr>
                <w:szCs w:val="22"/>
                <w:lang w:val="en-GB"/>
              </w:rPr>
              <w:t xml:space="preserve"> PLUS has </w:t>
            </w:r>
            <w:r w:rsidR="001C3E9B" w:rsidRPr="00B70AFF">
              <w:rPr>
                <w:szCs w:val="22"/>
                <w:lang w:val="en-GB"/>
              </w:rPr>
              <w:t>participated</w:t>
            </w:r>
            <w:r w:rsidR="000E097D" w:rsidRPr="00B70AFF">
              <w:rPr>
                <w:szCs w:val="22"/>
                <w:lang w:val="en-GB"/>
              </w:rPr>
              <w:t xml:space="preserve"> in EU projects, many of which relevant for PROTECH.</w:t>
            </w:r>
          </w:p>
        </w:tc>
      </w:tr>
      <w:tr w:rsidR="004E3D38" w:rsidRPr="00B70AFF" w:rsidTr="0037584F">
        <w:tc>
          <w:tcPr>
            <w:tcW w:w="9639" w:type="dxa"/>
            <w:gridSpan w:val="4"/>
            <w:vAlign w:val="center"/>
          </w:tcPr>
          <w:p w:rsidR="004E3D38" w:rsidRPr="00B70AFF" w:rsidRDefault="004E3D38" w:rsidP="009E724A">
            <w:pPr>
              <w:tabs>
                <w:tab w:val="left" w:pos="3649"/>
                <w:tab w:val="left" w:pos="5349"/>
                <w:tab w:val="left" w:pos="7992"/>
                <w:tab w:val="left" w:pos="9409"/>
                <w:tab w:val="left" w:pos="10778"/>
              </w:tabs>
              <w:rPr>
                <w:b/>
                <w:szCs w:val="22"/>
                <w:lang w:val="en-GB"/>
              </w:rPr>
            </w:pPr>
            <w:r w:rsidRPr="00B70AFF">
              <w:rPr>
                <w:i/>
                <w:szCs w:val="22"/>
                <w:lang w:val="en-GB"/>
              </w:rPr>
              <w:t xml:space="preserve">Please describe also the role of your organisation in the project </w:t>
            </w:r>
            <w:r w:rsidRPr="00B70AFF">
              <w:rPr>
                <w:szCs w:val="22"/>
                <w:lang w:val="en-GB"/>
              </w:rPr>
              <w:t>(limit 1000 characters)</w:t>
            </w:r>
            <w:r w:rsidRPr="00B70AFF">
              <w:rPr>
                <w:i/>
                <w:szCs w:val="22"/>
                <w:lang w:val="en-GB"/>
              </w:rPr>
              <w:t>.</w:t>
            </w:r>
          </w:p>
        </w:tc>
      </w:tr>
      <w:tr w:rsidR="004E3D38" w:rsidRPr="00B70AFF" w:rsidTr="0037584F">
        <w:trPr>
          <w:trHeight w:val="2268"/>
        </w:trPr>
        <w:tc>
          <w:tcPr>
            <w:tcW w:w="9639" w:type="dxa"/>
            <w:gridSpan w:val="4"/>
          </w:tcPr>
          <w:p w:rsidR="009A0CEA" w:rsidRPr="00B70AFF" w:rsidRDefault="009A0CEA" w:rsidP="009A0CEA">
            <w:pPr>
              <w:rPr>
                <w:szCs w:val="22"/>
              </w:rPr>
            </w:pPr>
            <w:r w:rsidRPr="00B70AFF">
              <w:rPr>
                <w:szCs w:val="22"/>
              </w:rPr>
              <w:t xml:space="preserve">PLUS is expected to contribute its special approach towards supporting beginning teachers in solving professional conflicts that arise around discipline problems in their classrooms. Studies of management strategies of pre-service teachers in their induction reveal that discipline problems are one of their greatest challenges because they struggle with competing discourses concerning institutional needs for order and the individual needs of children (McNally et al. 2005; Stoughton 2007). It is expected that pre-service teachers’ moral conflicts will focus particularly on issues of discipline, putting in conflict their pedagogical beliefs and expectations from their studies with the schools' expectations to keep students' attention and calmness. To this end, solving moral conflicts becomes a necessity within teachers' professional development and thus should be seen as an issue to deal with during induction and within the MITs in this project. We find these dilemmas to re-occur in the transition stage between academia and teaching, thus addressing the issue in the MITs will contribute to the induction and to its implementation in the academia (this has strong implications re: the MIT concept's future sustainability – see section G). It is therefore important that the MIT mentors and pedagogical guides will be well aware of the model; “Values </w:t>
            </w:r>
            <w:r w:rsidRPr="00B70AFF">
              <w:rPr>
                <w:i/>
                <w:szCs w:val="22"/>
              </w:rPr>
              <w:t>and</w:t>
            </w:r>
            <w:r w:rsidRPr="00B70AFF">
              <w:rPr>
                <w:szCs w:val="22"/>
              </w:rPr>
              <w:t xml:space="preserve"> Knowledge Education” (V</w:t>
            </w:r>
            <w:r w:rsidRPr="00B70AFF">
              <w:rPr>
                <w:i/>
                <w:szCs w:val="22"/>
              </w:rPr>
              <w:t>a</w:t>
            </w:r>
            <w:r w:rsidRPr="00B70AFF">
              <w:rPr>
                <w:szCs w:val="22"/>
              </w:rPr>
              <w:t>KE) developed by Prof. Jean-Luc Patry, the leader of the PLUS team in this project. PLUS is expected to contribute to the preparation of materials for the MITs and syllabi for the HEIs (WP1.2, 1.3), as well as to evaluation (WP 3.1). It will be also committed to run a 14-day training event especially for studying the VaKE model (for up to 25 students and staff). PLUS will also host a dissemination event in the third year of the project.</w:t>
            </w:r>
          </w:p>
          <w:p w:rsidR="002D341A" w:rsidRPr="00B70AFF" w:rsidRDefault="002D341A" w:rsidP="00C00BFA">
            <w:pPr>
              <w:rPr>
                <w:szCs w:val="22"/>
                <w:lang w:val="en-GB"/>
              </w:rPr>
            </w:pPr>
          </w:p>
        </w:tc>
      </w:tr>
      <w:tr w:rsidR="004E3D38" w:rsidRPr="00B70AFF" w:rsidTr="0037584F">
        <w:tc>
          <w:tcPr>
            <w:tcW w:w="9639" w:type="dxa"/>
            <w:gridSpan w:val="4"/>
            <w:vAlign w:val="center"/>
          </w:tcPr>
          <w:p w:rsidR="004E3D38" w:rsidRPr="00B70AFF" w:rsidRDefault="004E3D38" w:rsidP="009E724A">
            <w:pPr>
              <w:tabs>
                <w:tab w:val="left" w:pos="3649"/>
                <w:tab w:val="left" w:pos="5349"/>
                <w:tab w:val="left" w:pos="7992"/>
                <w:tab w:val="left" w:pos="9409"/>
                <w:tab w:val="left" w:pos="10778"/>
              </w:tabs>
              <w:rPr>
                <w:b/>
                <w:szCs w:val="22"/>
                <w:lang w:val="en-GB"/>
              </w:rPr>
            </w:pPr>
            <w:r w:rsidRPr="00B70AFF">
              <w:rPr>
                <w:b/>
                <w:szCs w:val="22"/>
                <w:lang w:val="en-GB"/>
              </w:rPr>
              <w:t xml:space="preserve">D.1.2 - Operational capacity: Skills and expertise of key staff involved in the project  </w:t>
            </w:r>
          </w:p>
          <w:p w:rsidR="004E3D38" w:rsidRPr="00B70AFF" w:rsidRDefault="004E3D38" w:rsidP="009E724A">
            <w:pPr>
              <w:tabs>
                <w:tab w:val="left" w:pos="3649"/>
                <w:tab w:val="left" w:pos="5349"/>
                <w:tab w:val="left" w:pos="7992"/>
                <w:tab w:val="left" w:pos="9409"/>
                <w:tab w:val="left" w:pos="10778"/>
              </w:tabs>
              <w:rPr>
                <w:i/>
                <w:szCs w:val="22"/>
                <w:lang w:val="en-GB"/>
              </w:rPr>
            </w:pPr>
            <w:r w:rsidRPr="00B70AFF">
              <w:rPr>
                <w:i/>
                <w:szCs w:val="22"/>
                <w:lang w:val="en-GB"/>
              </w:rPr>
              <w:t>Please add lines as necessary.</w:t>
            </w:r>
          </w:p>
        </w:tc>
      </w:tr>
      <w:tr w:rsidR="004E3D38" w:rsidRPr="00B70AFF" w:rsidTr="0037584F">
        <w:tc>
          <w:tcPr>
            <w:tcW w:w="2552" w:type="dxa"/>
            <w:gridSpan w:val="2"/>
            <w:vAlign w:val="center"/>
          </w:tcPr>
          <w:p w:rsidR="004E3D38" w:rsidRPr="00B70AFF" w:rsidRDefault="004E3D38" w:rsidP="009E724A">
            <w:pPr>
              <w:tabs>
                <w:tab w:val="left" w:pos="3649"/>
                <w:tab w:val="left" w:pos="5349"/>
                <w:tab w:val="left" w:pos="7992"/>
                <w:tab w:val="left" w:pos="9409"/>
                <w:tab w:val="left" w:pos="10778"/>
              </w:tabs>
              <w:rPr>
                <w:b/>
                <w:szCs w:val="22"/>
                <w:lang w:val="en-GB"/>
              </w:rPr>
            </w:pPr>
            <w:r w:rsidRPr="00B70AFF">
              <w:rPr>
                <w:b/>
                <w:bCs/>
                <w:szCs w:val="22"/>
                <w:lang w:val="en-GB"/>
              </w:rPr>
              <w:t>Name of staff member</w:t>
            </w:r>
          </w:p>
        </w:tc>
        <w:tc>
          <w:tcPr>
            <w:tcW w:w="7087" w:type="dxa"/>
            <w:gridSpan w:val="2"/>
            <w:vAlign w:val="center"/>
          </w:tcPr>
          <w:p w:rsidR="004E3D38" w:rsidRPr="00B70AFF" w:rsidRDefault="004E3D38" w:rsidP="009E724A">
            <w:pPr>
              <w:tabs>
                <w:tab w:val="left" w:pos="3649"/>
                <w:tab w:val="left" w:pos="5349"/>
                <w:tab w:val="left" w:pos="7992"/>
                <w:tab w:val="left" w:pos="9409"/>
                <w:tab w:val="left" w:pos="10778"/>
              </w:tabs>
              <w:jc w:val="both"/>
              <w:rPr>
                <w:b/>
                <w:szCs w:val="22"/>
                <w:lang w:val="en-GB"/>
              </w:rPr>
            </w:pPr>
            <w:r w:rsidRPr="00B70AFF">
              <w:rPr>
                <w:bCs/>
                <w:i/>
                <w:szCs w:val="22"/>
                <w:lang w:val="en-GB"/>
              </w:rPr>
              <w:t>Summary of relevant skills and experience, including where relevant a list of recent publications related to the domain of the project.</w:t>
            </w:r>
          </w:p>
        </w:tc>
      </w:tr>
      <w:tr w:rsidR="004E3D38" w:rsidRPr="00B70AFF" w:rsidTr="0037584F">
        <w:tc>
          <w:tcPr>
            <w:tcW w:w="2552" w:type="dxa"/>
            <w:gridSpan w:val="2"/>
            <w:vAlign w:val="center"/>
          </w:tcPr>
          <w:p w:rsidR="004E3D38" w:rsidRPr="00B70AFF" w:rsidRDefault="008517C8" w:rsidP="009E724A">
            <w:pPr>
              <w:rPr>
                <w:b/>
                <w:bCs/>
                <w:szCs w:val="22"/>
                <w:lang w:val="en-GB"/>
              </w:rPr>
            </w:pPr>
            <w:r w:rsidRPr="00B70AFF">
              <w:rPr>
                <w:b/>
                <w:bCs/>
                <w:szCs w:val="22"/>
              </w:rPr>
              <w:t>Prof. Jean-Luc Patry</w:t>
            </w:r>
          </w:p>
        </w:tc>
        <w:tc>
          <w:tcPr>
            <w:tcW w:w="7087" w:type="dxa"/>
            <w:gridSpan w:val="2"/>
            <w:vAlign w:val="center"/>
          </w:tcPr>
          <w:p w:rsidR="008517C8" w:rsidRPr="00B70AFF" w:rsidRDefault="008517C8" w:rsidP="001C3E9B">
            <w:pPr>
              <w:shd w:val="clear" w:color="auto" w:fill="FFFFFF"/>
              <w:rPr>
                <w:rFonts w:cs="Times New Roman"/>
                <w:szCs w:val="22"/>
              </w:rPr>
            </w:pPr>
            <w:r w:rsidRPr="00B70AFF">
              <w:rPr>
                <w:szCs w:val="22"/>
              </w:rPr>
              <w:t>Full professor emeritus, Department of Education, University of Salzburg (Austria). Initiated and developed the didactic principle “V</w:t>
            </w:r>
            <w:r w:rsidRPr="00B70AFF">
              <w:rPr>
                <w:i/>
                <w:iCs/>
                <w:szCs w:val="22"/>
              </w:rPr>
              <w:t>a</w:t>
            </w:r>
            <w:r w:rsidRPr="00B70AFF">
              <w:rPr>
                <w:szCs w:val="22"/>
              </w:rPr>
              <w:t xml:space="preserve">KE” (Values and Knowledge Education) fifteen years ago and has performed many research </w:t>
            </w:r>
            <w:r w:rsidRPr="00B70AFF">
              <w:rPr>
                <w:szCs w:val="22"/>
              </w:rPr>
              <w:lastRenderedPageBreak/>
              <w:t>studies within two research grants (68’000€ and 300’000€€) and two EU programs, the last being LLAF (TEMPUS). Directed many theses (Dissertations, Master’s theses, Bachelor’s theses) on V</w:t>
            </w:r>
            <w:r w:rsidRPr="00B70AFF">
              <w:rPr>
                <w:i/>
                <w:iCs/>
                <w:szCs w:val="22"/>
              </w:rPr>
              <w:t>a</w:t>
            </w:r>
            <w:r w:rsidRPr="00B70AFF">
              <w:rPr>
                <w:szCs w:val="22"/>
              </w:rPr>
              <w:t xml:space="preserve">KE. Also recognized in issues of research methods (design, assessment, etc.; research grant for evaluation, ca. 300’000€) and for the theory-practice transfer (research grants, one of &gt;250’000€). Published widely in these areas which are relevant for the PROTEACH project, the following being a </w:t>
            </w:r>
            <w:r w:rsidR="001C3E9B" w:rsidRPr="00B70AFF">
              <w:rPr>
                <w:szCs w:val="22"/>
              </w:rPr>
              <w:t xml:space="preserve">selected </w:t>
            </w:r>
            <w:r w:rsidRPr="00B70AFF">
              <w:rPr>
                <w:szCs w:val="22"/>
              </w:rPr>
              <w:t>sample of the most recent ones:</w:t>
            </w:r>
          </w:p>
          <w:p w:rsidR="008517C8" w:rsidRPr="00B70AFF" w:rsidRDefault="008517C8" w:rsidP="008517C8">
            <w:pPr>
              <w:shd w:val="clear" w:color="auto" w:fill="FFFFFF"/>
              <w:rPr>
                <w:szCs w:val="22"/>
                <w:lang w:val="en-US"/>
              </w:rPr>
            </w:pPr>
          </w:p>
          <w:p w:rsidR="008517C8" w:rsidRPr="00B70AFF" w:rsidRDefault="008517C8" w:rsidP="008517C8">
            <w:pPr>
              <w:shd w:val="clear" w:color="auto" w:fill="FFFFFF"/>
              <w:spacing w:after="120"/>
              <w:rPr>
                <w:rFonts w:cs="Times New Roman"/>
                <w:szCs w:val="22"/>
                <w:lang w:val="de-AT"/>
              </w:rPr>
            </w:pPr>
            <w:r w:rsidRPr="00B70AFF">
              <w:rPr>
                <w:szCs w:val="22"/>
              </w:rPr>
              <w:t>Recent publications:</w:t>
            </w:r>
          </w:p>
          <w:p w:rsidR="008517C8" w:rsidRPr="00B70AFF" w:rsidRDefault="008517C8" w:rsidP="008517C8">
            <w:pPr>
              <w:shd w:val="clear" w:color="auto" w:fill="FFFFFF"/>
              <w:spacing w:after="120"/>
              <w:rPr>
                <w:rFonts w:cs="Times New Roman"/>
                <w:color w:val="222222"/>
                <w:szCs w:val="22"/>
                <w:lang w:val="de-AT"/>
              </w:rPr>
            </w:pPr>
            <w:r w:rsidRPr="00B70AFF">
              <w:rPr>
                <w:szCs w:val="22"/>
              </w:rPr>
              <w:t xml:space="preserve">Patry, J.-L. (2012). Pedagogical tact – concretizing a tacit dimension in </w:t>
            </w:r>
            <w:r w:rsidRPr="00B70AFF">
              <w:rPr>
                <w:color w:val="222222"/>
                <w:szCs w:val="22"/>
              </w:rPr>
              <w:t>pedagogy and rendering it measurable. </w:t>
            </w:r>
            <w:r w:rsidRPr="00B70AFF">
              <w:rPr>
                <w:color w:val="222222"/>
                <w:szCs w:val="22"/>
                <w:lang w:val="de-AT"/>
              </w:rPr>
              <w:t>In B. Bergstedt, A. Herbert &amp; A. Kraus (Eds.), Initiating learning (S. 99-113). Münster: Waxmann.</w:t>
            </w:r>
          </w:p>
          <w:p w:rsidR="008517C8" w:rsidRPr="00B70AFF" w:rsidRDefault="008517C8" w:rsidP="008517C8">
            <w:pPr>
              <w:shd w:val="clear" w:color="auto" w:fill="FFFFFF"/>
              <w:spacing w:after="120"/>
              <w:rPr>
                <w:rFonts w:cs="Times New Roman"/>
                <w:color w:val="222222"/>
                <w:szCs w:val="22"/>
                <w:lang w:val="de-AT"/>
              </w:rPr>
            </w:pPr>
            <w:r w:rsidRPr="00B70AFF">
              <w:rPr>
                <w:color w:val="222222"/>
                <w:szCs w:val="22"/>
                <w:lang w:val="de-AT"/>
              </w:rPr>
              <w:t>Patry, J.-L. (2014). Mokymas per tyrimus ir tyrimai per mokym</w:t>
            </w:r>
            <w:r w:rsidRPr="00B70AFF">
              <w:rPr>
                <w:color w:val="222222"/>
                <w:szCs w:val="22"/>
              </w:rPr>
              <w:t>ᶏ</w:t>
            </w:r>
            <w:r w:rsidRPr="00B70AFF">
              <w:rPr>
                <w:color w:val="222222"/>
                <w:szCs w:val="22"/>
                <w:lang w:val="de-AT"/>
              </w:rPr>
              <w:t>: Mokslini</w:t>
            </w:r>
            <w:r w:rsidRPr="00B70AFF">
              <w:rPr>
                <w:color w:val="222222"/>
                <w:szCs w:val="22"/>
              </w:rPr>
              <w:t>ᶙ</w:t>
            </w:r>
            <w:r w:rsidRPr="00B70AFF">
              <w:rPr>
                <w:color w:val="222222"/>
                <w:szCs w:val="22"/>
                <w:lang w:val="de-AT"/>
              </w:rPr>
              <w:t> ir subjektivvi</w:t>
            </w:r>
            <w:r w:rsidRPr="00B70AFF">
              <w:rPr>
                <w:color w:val="222222"/>
                <w:szCs w:val="22"/>
              </w:rPr>
              <w:t>ᶙ</w:t>
            </w:r>
            <w:r w:rsidRPr="00B70AFF">
              <w:rPr>
                <w:color w:val="222222"/>
                <w:szCs w:val="22"/>
                <w:lang w:val="de-AT"/>
              </w:rPr>
              <w:t> teorij</w:t>
            </w:r>
            <w:r w:rsidRPr="00B70AFF">
              <w:rPr>
                <w:color w:val="222222"/>
                <w:szCs w:val="22"/>
              </w:rPr>
              <w:t>ᶙ</w:t>
            </w:r>
            <w:r w:rsidRPr="00B70AFF">
              <w:rPr>
                <w:color w:val="222222"/>
                <w:szCs w:val="22"/>
                <w:lang w:val="de-AT"/>
              </w:rPr>
              <w:t> palyginimas. </w:t>
            </w:r>
            <w:r w:rsidRPr="00B70AFF">
              <w:rPr>
                <w:color w:val="222222"/>
                <w:szCs w:val="22"/>
              </w:rPr>
              <w:t>Teaching through research – research through teaching: Comparing scientific and subjective theories. </w:t>
            </w:r>
            <w:r w:rsidRPr="00B70AFF">
              <w:rPr>
                <w:i/>
                <w:iCs/>
                <w:color w:val="222222"/>
                <w:szCs w:val="22"/>
              </w:rPr>
              <w:t>Aukštojo Mokslo Kokybė/The Quality of Higher Education,</w:t>
            </w:r>
            <w:r w:rsidRPr="00B70AFF">
              <w:rPr>
                <w:color w:val="222222"/>
                <w:szCs w:val="22"/>
              </w:rPr>
              <w:t> </w:t>
            </w:r>
            <w:r w:rsidRPr="00B70AFF">
              <w:rPr>
                <w:i/>
                <w:iCs/>
                <w:color w:val="222222"/>
                <w:szCs w:val="22"/>
              </w:rPr>
              <w:t>11</w:t>
            </w:r>
            <w:r w:rsidRPr="00B70AFF">
              <w:rPr>
                <w:color w:val="222222"/>
                <w:szCs w:val="22"/>
              </w:rPr>
              <w:t>, 12-43 (in Lithuanian and English). </w:t>
            </w:r>
            <w:hyperlink r:id="rId49" w:tgtFrame="_blank" w:history="1">
              <w:r w:rsidRPr="00B70AFF">
                <w:rPr>
                  <w:color w:val="1155CC"/>
                  <w:szCs w:val="22"/>
                  <w:u w:val="single"/>
                </w:rPr>
                <w:t>http://dx.doi.org/10.7220/2345-0258.11.1</w:t>
              </w:r>
            </w:hyperlink>
            <w:r w:rsidRPr="00B70AFF">
              <w:rPr>
                <w:color w:val="222222"/>
                <w:szCs w:val="22"/>
              </w:rPr>
              <w:t>.</w:t>
            </w:r>
          </w:p>
          <w:p w:rsidR="008517C8" w:rsidRPr="00B70AFF" w:rsidRDefault="008517C8" w:rsidP="008517C8">
            <w:pPr>
              <w:shd w:val="clear" w:color="auto" w:fill="FFFFFF"/>
              <w:spacing w:after="120"/>
              <w:rPr>
                <w:rFonts w:cs="Times New Roman"/>
                <w:color w:val="222222"/>
                <w:szCs w:val="22"/>
                <w:lang w:val="de-AT"/>
              </w:rPr>
            </w:pPr>
            <w:r w:rsidRPr="00B70AFF">
              <w:rPr>
                <w:color w:val="222222"/>
                <w:szCs w:val="22"/>
                <w:lang w:val="de-AT"/>
              </w:rPr>
              <w:t>Pnevmatikos, D., &amp; Patry, J-L. </w:t>
            </w:r>
            <w:r w:rsidRPr="00B70AFF">
              <w:rPr>
                <w:color w:val="222222"/>
                <w:szCs w:val="22"/>
              </w:rPr>
              <w:t>(2014). Combining values </w:t>
            </w:r>
            <w:r w:rsidRPr="00B70AFF">
              <w:rPr>
                <w:i/>
                <w:iCs/>
                <w:color w:val="222222"/>
                <w:szCs w:val="22"/>
              </w:rPr>
              <w:t>and</w:t>
            </w:r>
            <w:r w:rsidRPr="00B70AFF">
              <w:rPr>
                <w:color w:val="222222"/>
                <w:szCs w:val="22"/>
              </w:rPr>
              <w:t> knowledge teaching through the dilemma's discussion. In E. Katsarou and M. Liakopoulou (Eds.), Book Series: </w:t>
            </w:r>
            <w:r w:rsidRPr="00B70AFF">
              <w:rPr>
                <w:i/>
                <w:iCs/>
                <w:color w:val="222222"/>
                <w:szCs w:val="22"/>
              </w:rPr>
              <w:t>Instruction and "bildung" issues in multicultural school environment: Unit 3, Students' psycho-social support: Psychological and sociological approaches</w:t>
            </w:r>
            <w:r w:rsidRPr="00B70AFF">
              <w:rPr>
                <w:color w:val="222222"/>
                <w:szCs w:val="22"/>
              </w:rPr>
              <w:t> (pp. 555-575). Thessaloniki, Greece: Ministry of Education.</w:t>
            </w:r>
          </w:p>
          <w:p w:rsidR="008517C8" w:rsidRPr="00B70AFF" w:rsidRDefault="008517C8" w:rsidP="008517C8">
            <w:pPr>
              <w:shd w:val="clear" w:color="auto" w:fill="FFFFFF"/>
              <w:spacing w:after="120"/>
              <w:rPr>
                <w:rFonts w:cs="Times New Roman"/>
                <w:color w:val="222222"/>
                <w:szCs w:val="22"/>
                <w:lang w:val="de-AT"/>
              </w:rPr>
            </w:pPr>
            <w:r w:rsidRPr="00B70AFF">
              <w:rPr>
                <w:color w:val="222222"/>
                <w:szCs w:val="22"/>
                <w:lang w:val="de-AT"/>
              </w:rPr>
              <w:t>Weinberger, A., Patry, J.-L., &amp; Weyringer, S. (2015). </w:t>
            </w:r>
            <w:r w:rsidRPr="00B70AFF">
              <w:rPr>
                <w:color w:val="222222"/>
                <w:szCs w:val="22"/>
              </w:rPr>
              <w:t>Improving Professional Practice through Practice-Based Research: VaKE (Values and Knowledge Education) in University-Based Teacher Education. Vocations and Learning, 1-22. Retrieved from </w:t>
            </w:r>
            <w:hyperlink r:id="rId50" w:tgtFrame="_blank" w:history="1">
              <w:r w:rsidRPr="00B70AFF">
                <w:rPr>
                  <w:color w:val="1155CC"/>
                  <w:szCs w:val="22"/>
                  <w:u w:val="single"/>
                </w:rPr>
                <w:t>http://link.springer.com/article/10.1007/s12186-015-9141-4?email.event.1.SEM.ArticleAuthorContributingOnlineFirst</w:t>
              </w:r>
            </w:hyperlink>
            <w:r w:rsidRPr="00B70AFF">
              <w:rPr>
                <w:color w:val="222222"/>
                <w:szCs w:val="22"/>
              </w:rPr>
              <w:t>.</w:t>
            </w:r>
          </w:p>
          <w:p w:rsidR="00B70AFF" w:rsidRPr="00B70AFF" w:rsidRDefault="00B70AFF" w:rsidP="00B70AFF">
            <w:pPr>
              <w:shd w:val="clear" w:color="auto" w:fill="FFFFFF"/>
              <w:spacing w:after="120"/>
              <w:rPr>
                <w:szCs w:val="22"/>
              </w:rPr>
            </w:pPr>
            <w:r w:rsidRPr="00B70AFF">
              <w:rPr>
                <w:szCs w:val="22"/>
              </w:rPr>
              <w:t>Upcoming publication:</w:t>
            </w:r>
          </w:p>
          <w:p w:rsidR="004E3D38" w:rsidRPr="00B70AFF" w:rsidRDefault="00B70AFF" w:rsidP="00B70AFF">
            <w:pPr>
              <w:shd w:val="clear" w:color="auto" w:fill="FFFFFF"/>
              <w:spacing w:after="120"/>
              <w:rPr>
                <w:szCs w:val="22"/>
                <w:lang w:val="en-US"/>
              </w:rPr>
            </w:pPr>
            <w:r w:rsidRPr="00B70AFF">
              <w:rPr>
                <w:szCs w:val="22"/>
                <w:lang w:val="en-US"/>
              </w:rPr>
              <w:t>Patry, J.-L., Linortner, L., Dürnberger, A., Berman, M., Levy-Feldman, I., Meilijson, S., &amp; Weingarten, M. (2015). </w:t>
            </w:r>
            <w:r w:rsidRPr="00B70AFF">
              <w:rPr>
                <w:szCs w:val="22"/>
              </w:rPr>
              <w:t>Group 4: Learning to Be, Teacher’s Guide. Life-Long Learning in Applied Fields. Project 543894 – TEMPUS-1-2013-1-IL-TEMPUS-JPHES. University of Salzburg.</w:t>
            </w:r>
          </w:p>
        </w:tc>
      </w:tr>
      <w:tr w:rsidR="004E3D38" w:rsidRPr="00B70AFF" w:rsidTr="0037584F">
        <w:tc>
          <w:tcPr>
            <w:tcW w:w="2552" w:type="dxa"/>
            <w:gridSpan w:val="2"/>
            <w:vAlign w:val="center"/>
          </w:tcPr>
          <w:p w:rsidR="004E3D38" w:rsidRPr="00B70AFF" w:rsidRDefault="0037584F" w:rsidP="009E724A">
            <w:pPr>
              <w:rPr>
                <w:b/>
                <w:bCs/>
                <w:szCs w:val="22"/>
                <w:lang w:val="en-GB"/>
              </w:rPr>
            </w:pPr>
            <w:r w:rsidRPr="00B70AFF">
              <w:rPr>
                <w:rFonts w:cs="Tahoma"/>
                <w:b/>
                <w:bCs/>
                <w:color w:val="000000"/>
                <w:szCs w:val="22"/>
                <w:lang w:val="en-US" w:eastAsia="en-US" w:bidi="he-IL"/>
              </w:rPr>
              <w:lastRenderedPageBreak/>
              <w:t>Lydia Linortner</w:t>
            </w:r>
          </w:p>
        </w:tc>
        <w:tc>
          <w:tcPr>
            <w:tcW w:w="7087" w:type="dxa"/>
            <w:gridSpan w:val="2"/>
            <w:vAlign w:val="center"/>
          </w:tcPr>
          <w:p w:rsidR="0037584F" w:rsidRPr="00B70AFF" w:rsidRDefault="0037584F" w:rsidP="0037584F">
            <w:pPr>
              <w:shd w:val="clear" w:color="auto" w:fill="FFFFFF"/>
              <w:spacing w:after="100" w:afterAutospacing="1"/>
              <w:rPr>
                <w:rFonts w:cs="Tahoma"/>
                <w:color w:val="000000"/>
                <w:szCs w:val="22"/>
                <w:lang w:val="en-US" w:eastAsia="en-US" w:bidi="he-IL"/>
              </w:rPr>
            </w:pPr>
            <w:r w:rsidRPr="00B70AFF">
              <w:rPr>
                <w:rFonts w:cs="Tahoma"/>
                <w:color w:val="000000"/>
                <w:szCs w:val="22"/>
                <w:lang w:val="en-US" w:eastAsia="en-US" w:bidi="he-IL"/>
              </w:rPr>
              <w:t>I am currently working on a project in collaboration with European and Israeli universities. I am especially interested in the new teaching method VaKE. In my master thesis (see Linortner 2014), through my experiences with this teaching method, and working with curriculum teachers for the hearing impaired, I have evaluated and adapted this method for pupils with hearing impairments.</w:t>
            </w:r>
          </w:p>
          <w:p w:rsidR="0037584F" w:rsidRPr="00B70AFF" w:rsidRDefault="0037584F" w:rsidP="0037584F">
            <w:pPr>
              <w:shd w:val="clear" w:color="auto" w:fill="FFFFFF"/>
              <w:spacing w:after="100" w:afterAutospacing="1"/>
              <w:rPr>
                <w:rFonts w:cs="Tahoma"/>
                <w:color w:val="000000"/>
                <w:szCs w:val="22"/>
                <w:lang w:val="en-US" w:eastAsia="en-US" w:bidi="he-IL"/>
              </w:rPr>
            </w:pPr>
            <w:r w:rsidRPr="00B70AFF">
              <w:rPr>
                <w:rFonts w:cs="Tahoma"/>
                <w:color w:val="000000"/>
                <w:szCs w:val="22"/>
                <w:lang w:val="en-US" w:eastAsia="en-US" w:bidi="he-IL"/>
              </w:rPr>
              <w:t>Following on from this, with an aim to improve the transaction of 'putting theories into practice', I adapted VaKE for the Tact to be implemented in the curriculum of several universities. A pilot study in Germany Aalen was plan</w:t>
            </w:r>
            <w:r w:rsidR="00D107DD" w:rsidRPr="00B70AFF">
              <w:rPr>
                <w:rFonts w:cs="Tahoma"/>
                <w:color w:val="000000"/>
                <w:szCs w:val="22"/>
                <w:lang w:val="en-US" w:eastAsia="en-US" w:bidi="he-IL"/>
              </w:rPr>
              <w:t>n</w:t>
            </w:r>
            <w:r w:rsidRPr="00B70AFF">
              <w:rPr>
                <w:rFonts w:cs="Tahoma"/>
                <w:color w:val="000000"/>
                <w:szCs w:val="22"/>
                <w:lang w:val="en-US" w:eastAsia="en-US" w:bidi="he-IL"/>
              </w:rPr>
              <w:t>ed, operated and evaluated for optometrists in university education.</w:t>
            </w:r>
          </w:p>
          <w:p w:rsidR="0037584F" w:rsidRPr="00B70AFF" w:rsidRDefault="0037584F" w:rsidP="0037584F">
            <w:pPr>
              <w:shd w:val="clear" w:color="auto" w:fill="FFFFFF"/>
              <w:spacing w:after="100" w:afterAutospacing="1"/>
              <w:rPr>
                <w:rFonts w:cs="Tahoma"/>
                <w:color w:val="000000"/>
                <w:szCs w:val="22"/>
                <w:lang w:val="en-US" w:eastAsia="en-US" w:bidi="he-IL"/>
              </w:rPr>
            </w:pPr>
            <w:r w:rsidRPr="00B70AFF">
              <w:rPr>
                <w:rFonts w:cs="Tahoma"/>
                <w:color w:val="000000"/>
                <w:szCs w:val="22"/>
                <w:lang w:val="en-US" w:eastAsia="en-US" w:bidi="he-IL"/>
              </w:rPr>
              <w:t xml:space="preserve">These experiences helped me to improve the Teacher Manual (2015) for Israeli universities by combining VaKE and Tact. The last assignment of VaKE-Tact was working together with the Hadassah College in Jerusalem, and the </w:t>
            </w:r>
            <w:r w:rsidRPr="00B70AFF">
              <w:rPr>
                <w:rFonts w:cs="Tahoma"/>
                <w:color w:val="000000"/>
                <w:szCs w:val="22"/>
                <w:lang w:val="en-US" w:eastAsia="en-US" w:bidi="he-IL"/>
              </w:rPr>
              <w:lastRenderedPageBreak/>
              <w:t>results are scheduled for the first two weeks of March 2016.</w:t>
            </w:r>
          </w:p>
          <w:p w:rsidR="00D107DD" w:rsidRPr="00B70AFF" w:rsidRDefault="00D107DD" w:rsidP="00D107DD">
            <w:pPr>
              <w:shd w:val="clear" w:color="auto" w:fill="FFFFFF"/>
              <w:spacing w:after="100" w:afterAutospacing="1"/>
              <w:rPr>
                <w:rFonts w:cs="Tahoma"/>
                <w:color w:val="000000"/>
                <w:szCs w:val="22"/>
                <w:lang w:val="en-US" w:eastAsia="en-US" w:bidi="he-IL"/>
              </w:rPr>
            </w:pPr>
            <w:r w:rsidRPr="00B70AFF">
              <w:rPr>
                <w:rFonts w:cs="Tahoma"/>
                <w:color w:val="000000"/>
                <w:szCs w:val="22"/>
                <w:lang w:val="en-US" w:eastAsia="en-US" w:bidi="he-IL"/>
              </w:rPr>
              <w:t>One paper I took part in is the Lifelong Learning Journal with a short description of VaKE-Tact (see Pnevmatikos, Patry, Weinberger, Linortner, Weyringer, Maron, &amp; Gordon-Shaag, 2015).</w:t>
            </w:r>
          </w:p>
          <w:p w:rsidR="0037584F" w:rsidRPr="00B70AFF" w:rsidRDefault="0037584F" w:rsidP="00D107DD">
            <w:pPr>
              <w:shd w:val="clear" w:color="auto" w:fill="FFFFFF"/>
              <w:spacing w:after="100" w:afterAutospacing="1"/>
              <w:rPr>
                <w:rFonts w:cs="Tahoma"/>
                <w:color w:val="000000"/>
                <w:szCs w:val="22"/>
                <w:lang w:val="en-US" w:eastAsia="en-US" w:bidi="he-IL"/>
              </w:rPr>
            </w:pPr>
            <w:r w:rsidRPr="00B70AFF">
              <w:rPr>
                <w:rFonts w:cs="Tahoma"/>
                <w:color w:val="000000"/>
                <w:szCs w:val="22"/>
                <w:lang w:val="en-US" w:eastAsia="en-US" w:bidi="he-IL"/>
              </w:rPr>
              <w:t>To summarise, I carried out three types of of adaptions, implementations and evaluations with regards to the new teaching method VaKE in several fields, in kindergar</w:t>
            </w:r>
            <w:r w:rsidR="00D107DD" w:rsidRPr="00B70AFF">
              <w:rPr>
                <w:rFonts w:cs="Tahoma"/>
                <w:color w:val="000000"/>
                <w:szCs w:val="22"/>
                <w:lang w:val="en-US" w:eastAsia="en-US" w:bidi="he-IL"/>
              </w:rPr>
              <w:t>t</w:t>
            </w:r>
            <w:r w:rsidRPr="00B70AFF">
              <w:rPr>
                <w:rFonts w:cs="Tahoma"/>
                <w:color w:val="000000"/>
                <w:szCs w:val="22"/>
                <w:lang w:val="en-US" w:eastAsia="en-US" w:bidi="he-IL"/>
              </w:rPr>
              <w:t>en, with hearing-impaired pupils and with university students studying optometry. Each had a main focus to support teachers and offer them an easy applicable technique to improve in a contemporary way, but also as the Lifelong Learning aspect of combining VaKE and Tact and as an implementation into the curriculum.</w:t>
            </w:r>
          </w:p>
          <w:p w:rsidR="0037584F" w:rsidRPr="00B70AFF" w:rsidRDefault="0037584F" w:rsidP="0037584F">
            <w:pPr>
              <w:shd w:val="clear" w:color="auto" w:fill="FFFFFF"/>
              <w:spacing w:after="120"/>
              <w:rPr>
                <w:rFonts w:cs="Times New Roman"/>
                <w:szCs w:val="22"/>
                <w:lang w:val="de-AT"/>
              </w:rPr>
            </w:pPr>
            <w:r w:rsidRPr="00B70AFF">
              <w:rPr>
                <w:szCs w:val="22"/>
              </w:rPr>
              <w:t>Recent publications:</w:t>
            </w:r>
          </w:p>
          <w:p w:rsidR="0037584F" w:rsidRPr="00B70AFF" w:rsidRDefault="0037584F" w:rsidP="0037584F">
            <w:pPr>
              <w:shd w:val="clear" w:color="auto" w:fill="FFFFFF"/>
              <w:spacing w:after="100" w:afterAutospacing="1"/>
              <w:rPr>
                <w:rFonts w:cs="Tahoma"/>
                <w:color w:val="000000"/>
                <w:szCs w:val="22"/>
                <w:lang w:val="en-US" w:eastAsia="en-US" w:bidi="he-IL"/>
              </w:rPr>
            </w:pPr>
            <w:r w:rsidRPr="00B70AFF">
              <w:rPr>
                <w:rFonts w:cs="Tahoma"/>
                <w:color w:val="000000"/>
                <w:szCs w:val="22"/>
                <w:lang w:val="en-US" w:eastAsia="en-US" w:bidi="he-IL"/>
              </w:rPr>
              <w:t xml:space="preserve">Linortner, L. 2014: “Gehört sich das?” Eine Adaption von VaKE für die Gehörlosenbildung. Masterthesis </w:t>
            </w:r>
            <w:proofErr w:type="gramStart"/>
            <w:r w:rsidRPr="00B70AFF">
              <w:rPr>
                <w:rFonts w:cs="Tahoma"/>
                <w:color w:val="000000"/>
                <w:szCs w:val="22"/>
                <w:lang w:val="en-US" w:eastAsia="en-US" w:bidi="he-IL"/>
              </w:rPr>
              <w:t>an</w:t>
            </w:r>
            <w:proofErr w:type="gramEnd"/>
            <w:r w:rsidRPr="00B70AFF">
              <w:rPr>
                <w:rFonts w:cs="Tahoma"/>
                <w:color w:val="000000"/>
                <w:szCs w:val="22"/>
                <w:lang w:val="en-US" w:eastAsia="en-US" w:bidi="he-IL"/>
              </w:rPr>
              <w:t xml:space="preserve"> der Paris-Lodron Universität Salzburg.</w:t>
            </w:r>
          </w:p>
          <w:p w:rsidR="004E3D38" w:rsidRPr="00B70AFF" w:rsidRDefault="0037584F" w:rsidP="0037584F">
            <w:pPr>
              <w:shd w:val="clear" w:color="auto" w:fill="FFFFFF"/>
              <w:spacing w:after="100" w:afterAutospacing="1"/>
              <w:rPr>
                <w:rFonts w:cs="Tahoma"/>
                <w:color w:val="000000"/>
                <w:szCs w:val="22"/>
                <w:lang w:val="en-US" w:eastAsia="en-US" w:bidi="he-IL"/>
              </w:rPr>
            </w:pPr>
            <w:r w:rsidRPr="00B70AFF">
              <w:rPr>
                <w:rFonts w:cs="Tahoma"/>
                <w:color w:val="000000"/>
                <w:szCs w:val="22"/>
                <w:lang w:val="en-US" w:eastAsia="en-US" w:bidi="he-IL"/>
              </w:rPr>
              <w:t>Pnevmatikos, D., Patry, J.-L., Weinberger, A., Linortner, L., Weyringer, S., Maron, R., &amp; Gordon-Shaag, A. (2015, in press). Combining Values and Knowledge Education for Lifelong Transformative Learning. In E. Panitsides, &amp; J. Tablot (Eds.), Lifelong Learning: Concepts, Benefits and Challenges. New York (NY): Nova Science.</w:t>
            </w:r>
          </w:p>
        </w:tc>
      </w:tr>
      <w:tr w:rsidR="008575C0" w:rsidRPr="00B70AFF" w:rsidTr="009B43AC">
        <w:tc>
          <w:tcPr>
            <w:tcW w:w="2552" w:type="dxa"/>
            <w:gridSpan w:val="2"/>
          </w:tcPr>
          <w:p w:rsidR="008575C0" w:rsidRPr="00B70AFF" w:rsidRDefault="008575C0" w:rsidP="008575C0">
            <w:pPr>
              <w:rPr>
                <w:b/>
                <w:bCs/>
                <w:szCs w:val="22"/>
              </w:rPr>
            </w:pPr>
            <w:r w:rsidRPr="00B70AFF">
              <w:rPr>
                <w:b/>
                <w:bCs/>
                <w:szCs w:val="22"/>
              </w:rPr>
              <w:lastRenderedPageBreak/>
              <w:t>Sieglinde Weyringer</w:t>
            </w:r>
          </w:p>
        </w:tc>
        <w:tc>
          <w:tcPr>
            <w:tcW w:w="7087" w:type="dxa"/>
            <w:gridSpan w:val="2"/>
          </w:tcPr>
          <w:p w:rsidR="008575C0" w:rsidRPr="00B70AFF" w:rsidRDefault="008575C0" w:rsidP="008575C0">
            <w:pPr>
              <w:rPr>
                <w:szCs w:val="22"/>
                <w:lang w:val="en-US"/>
              </w:rPr>
            </w:pPr>
            <w:r w:rsidRPr="00B70AFF">
              <w:rPr>
                <w:szCs w:val="22"/>
                <w:lang w:val="en-US"/>
              </w:rPr>
              <w:t>Mag. Dr.; Senior Lecturer; research on V</w:t>
            </w:r>
            <w:r w:rsidRPr="00B70AFF">
              <w:rPr>
                <w:i/>
                <w:szCs w:val="22"/>
                <w:lang w:val="en-US"/>
              </w:rPr>
              <w:t>a</w:t>
            </w:r>
            <w:r w:rsidRPr="00B70AFF">
              <w:rPr>
                <w:szCs w:val="22"/>
                <w:lang w:val="en-US"/>
              </w:rPr>
              <w:t>KE (dissertation on VaKE in the education of highly gifted students) in combination with democratic citizenship education (especially on the idea of European citizenship); expert in creativity training (certificate); expert in gifted education (ECHA-diploma); teacher in primary schools; research on the education of highly gifted students; establishment of programs and training for highly gifted students; coach and mentoring of teachers in programs of gifted children; teacher training and workshops on VaKE as well as on gifted education; co-worker in programs of curriculum development and school development; workshops and lectures in teacher preservice and in service training; expert in school development programs; supervisor of Bachelor’s and Master’s Theses on VaKE and on gifted education. Several publications on VaKE and also on gifted education; presentations of research in national and international conferences (EARLI, IOSTE, AME, ECHA)</w:t>
            </w:r>
          </w:p>
        </w:tc>
      </w:tr>
    </w:tbl>
    <w:p w:rsidR="004E3D38" w:rsidRPr="00EA5AC7" w:rsidRDefault="004E3D38" w:rsidP="004E3D38">
      <w:pPr>
        <w:pStyle w:val="NormalIndent"/>
        <w:ind w:left="0" w:firstLine="0"/>
        <w:rPr>
          <w:rFonts w:asciiTheme="minorHAnsi" w:hAnsiTheme="minorHAnsi"/>
          <w:i/>
          <w:color w:val="000000"/>
          <w:sz w:val="20"/>
        </w:rPr>
      </w:pPr>
    </w:p>
    <w:p w:rsidR="004E3D38" w:rsidRPr="004E3D38" w:rsidRDefault="004E3D38" w:rsidP="004E3D38">
      <w:pPr>
        <w:pStyle w:val="NormalIndent"/>
        <w:ind w:left="0" w:firstLine="0"/>
      </w:pPr>
    </w:p>
    <w:p w:rsidR="00A25A3D" w:rsidRPr="00EA5AC7" w:rsidRDefault="00A25A3D" w:rsidP="00A25A3D">
      <w:pPr>
        <w:pStyle w:val="Heading3"/>
        <w:tabs>
          <w:tab w:val="clear" w:pos="0"/>
        </w:tabs>
        <w:spacing w:before="0" w:after="0"/>
        <w:jc w:val="left"/>
        <w:rPr>
          <w:rFonts w:asciiTheme="minorHAnsi" w:hAnsiTheme="minorHAnsi"/>
          <w:b w:val="0"/>
          <w:i/>
          <w:color w:val="000000"/>
          <w:sz w:val="20"/>
        </w:rPr>
      </w:pPr>
      <w:r w:rsidRPr="00EA5AC7">
        <w:rPr>
          <w:rFonts w:asciiTheme="minorHAnsi" w:hAnsiTheme="minorHAnsi"/>
          <w:b w:val="0"/>
          <w:i/>
          <w:color w:val="000000"/>
          <w:sz w:val="20"/>
        </w:rPr>
        <w:t>Please copy and paste tables as necessary</w:t>
      </w:r>
    </w:p>
    <w:p w:rsidR="006D29A9" w:rsidRPr="00EA5AC7" w:rsidRDefault="006D29A9" w:rsidP="00F6510E">
      <w:pPr>
        <w:pStyle w:val="Heading3"/>
        <w:tabs>
          <w:tab w:val="clear" w:pos="0"/>
        </w:tabs>
        <w:spacing w:before="0" w:after="0"/>
        <w:rPr>
          <w:rFonts w:asciiTheme="minorHAnsi" w:hAnsiTheme="minorHAnsi"/>
          <w:i/>
          <w:color w:val="000000"/>
          <w:sz w:val="20"/>
        </w:rPr>
        <w:sectPr w:rsidR="006D29A9" w:rsidRPr="00EA5AC7" w:rsidSect="006D29A9">
          <w:type w:val="continuous"/>
          <w:pgSz w:w="11907" w:h="16840" w:code="9"/>
          <w:pgMar w:top="1259" w:right="1134" w:bottom="902" w:left="1134" w:header="0" w:footer="567" w:gutter="0"/>
          <w:cols w:space="720"/>
          <w:formProt w:val="0"/>
          <w:docGrid w:linePitch="326"/>
        </w:sectPr>
      </w:pPr>
    </w:p>
    <w:p w:rsidR="00F27605" w:rsidRPr="001516B6" w:rsidRDefault="00F27605" w:rsidP="00F6510E">
      <w:pPr>
        <w:pStyle w:val="Heading3"/>
        <w:tabs>
          <w:tab w:val="clear" w:pos="0"/>
        </w:tabs>
        <w:spacing w:before="0" w:after="0"/>
        <w:rPr>
          <w:rFonts w:asciiTheme="minorHAnsi" w:hAnsiTheme="minorHAnsi"/>
          <w:color w:val="000000"/>
          <w:sz w:val="22"/>
          <w:szCs w:val="22"/>
        </w:rPr>
      </w:pPr>
      <w:r w:rsidRPr="001516B6">
        <w:rPr>
          <w:rFonts w:asciiTheme="minorHAnsi" w:hAnsiTheme="minorHAnsi"/>
          <w:i/>
          <w:color w:val="000000"/>
          <w:sz w:val="28"/>
          <w:szCs w:val="28"/>
        </w:rPr>
        <w:lastRenderedPageBreak/>
        <w:t>List of Associated Partners</w:t>
      </w:r>
    </w:p>
    <w:p w:rsidR="00212D4A" w:rsidRPr="001516B6" w:rsidRDefault="00212D4A" w:rsidP="00F6510E">
      <w:pPr>
        <w:pStyle w:val="NormalIndent"/>
        <w:ind w:left="0"/>
        <w:jc w:val="center"/>
        <w:rPr>
          <w:rFonts w:asciiTheme="minorHAnsi" w:eastAsia="Calibri" w:hAnsiTheme="minorHAnsi"/>
          <w:b/>
          <w:sz w:val="22"/>
          <w:szCs w:val="22"/>
        </w:rPr>
      </w:pPr>
    </w:p>
    <w:p w:rsidR="00F27605" w:rsidRPr="001516B6" w:rsidRDefault="00F27605" w:rsidP="00F6510E">
      <w:pPr>
        <w:pStyle w:val="NormalIndent"/>
        <w:ind w:left="0"/>
        <w:jc w:val="center"/>
        <w:rPr>
          <w:rFonts w:asciiTheme="minorHAnsi" w:eastAsia="Calibri" w:hAnsiTheme="minorHAnsi"/>
          <w:b/>
          <w:sz w:val="22"/>
          <w:szCs w:val="22"/>
        </w:rPr>
      </w:pPr>
      <w:r w:rsidRPr="001516B6">
        <w:rPr>
          <w:rFonts w:asciiTheme="minorHAnsi" w:eastAsia="Calibri" w:hAnsiTheme="minorHAnsi"/>
          <w:i/>
          <w:sz w:val="22"/>
          <w:szCs w:val="22"/>
        </w:rPr>
        <w:t>(Where applicable)</w:t>
      </w:r>
    </w:p>
    <w:p w:rsidR="00F27605" w:rsidRPr="001516B6" w:rsidRDefault="00F27605" w:rsidP="00F6510E">
      <w:pPr>
        <w:rPr>
          <w:b/>
        </w:rPr>
      </w:pPr>
    </w:p>
    <w:p w:rsidR="00F27605" w:rsidRPr="001516B6" w:rsidRDefault="00F27605" w:rsidP="00D47891">
      <w:pPr>
        <w:jc w:val="both"/>
        <w:rPr>
          <w:b/>
        </w:rPr>
      </w:pPr>
      <w:r w:rsidRPr="001516B6">
        <w:rPr>
          <w:i/>
        </w:rPr>
        <w:t>These organisations may provide the consortium with facilities or assistance that enhances the quality of work, but they cannot be responsible for core activities of the project (e.g. management, coordination, monitoring, leader of a work group etc.).</w:t>
      </w:r>
      <w:r w:rsidRPr="001516B6">
        <w:rPr>
          <w:b/>
          <w:i/>
        </w:rPr>
        <w:t xml:space="preserve"> No financial contribution from </w:t>
      </w:r>
      <w:r w:rsidR="002C122C" w:rsidRPr="001516B6">
        <w:rPr>
          <w:b/>
          <w:i/>
        </w:rPr>
        <w:t>the project grant</w:t>
      </w:r>
      <w:r w:rsidRPr="001516B6">
        <w:rPr>
          <w:b/>
          <w:i/>
        </w:rPr>
        <w:t xml:space="preserve"> will be allocated to these organisations.</w:t>
      </w:r>
    </w:p>
    <w:p w:rsidR="002915AF" w:rsidRPr="001516B6" w:rsidRDefault="00B04949" w:rsidP="00F6510E">
      <w:pPr>
        <w:rPr>
          <w:b/>
        </w:rPr>
      </w:pPr>
      <w:sdt>
        <w:sdtPr>
          <w:rPr>
            <w:color w:val="FFFFFF" w:themeColor="background1"/>
          </w:rPr>
          <w:id w:val="1721250628"/>
          <w:lock w:val="sdtLocked"/>
          <w14:checkbox>
            <w14:checked w14:val="1"/>
            <w14:checkedState w14:val="2612" w14:font="MS Gothic"/>
            <w14:uncheckedState w14:val="2610" w14:font="MS Gothic"/>
          </w14:checkbox>
        </w:sdtPr>
        <w:sdtContent>
          <w:r w:rsidR="005D2BF1">
            <w:rPr>
              <w:rFonts w:ascii="MS Gothic" w:eastAsia="MS Gothic" w:hAnsi="MS Gothic" w:hint="eastAsia"/>
              <w:color w:val="FFFFFF" w:themeColor="background1"/>
            </w:rPr>
            <w:t>☒</w:t>
          </w:r>
        </w:sdtContent>
      </w:sdt>
    </w:p>
    <w:p w:rsidR="006D29A9" w:rsidRPr="001516B6" w:rsidRDefault="006D29A9" w:rsidP="00F6510E">
      <w:pPr>
        <w:rPr>
          <w:b/>
        </w:rPr>
        <w:sectPr w:rsidR="006D29A9" w:rsidRPr="001516B6" w:rsidSect="002915AF">
          <w:pgSz w:w="11907" w:h="16840" w:code="9"/>
          <w:pgMar w:top="1259" w:right="1134" w:bottom="902" w:left="1134" w:header="0" w:footer="567" w:gutter="0"/>
          <w:cols w:space="720"/>
          <w:docGrid w:linePitch="326"/>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1701"/>
        <w:gridCol w:w="1276"/>
        <w:gridCol w:w="992"/>
        <w:gridCol w:w="2268"/>
      </w:tblGrid>
      <w:tr w:rsidR="00D66652" w:rsidRPr="001516B6" w:rsidTr="005324DF">
        <w:trPr>
          <w:trHeight w:val="750"/>
        </w:trPr>
        <w:tc>
          <w:tcPr>
            <w:tcW w:w="1134" w:type="dxa"/>
            <w:shd w:val="clear" w:color="auto" w:fill="333399"/>
            <w:vAlign w:val="center"/>
          </w:tcPr>
          <w:p w:rsidR="00D66652" w:rsidRPr="001516B6" w:rsidRDefault="00D66652" w:rsidP="00F6510E">
            <w:pPr>
              <w:jc w:val="center"/>
              <w:rPr>
                <w:b/>
                <w:bCs/>
                <w:i/>
                <w:color w:val="FFFFFF" w:themeColor="background1"/>
              </w:rPr>
            </w:pPr>
            <w:r w:rsidRPr="001516B6">
              <w:rPr>
                <w:b/>
                <w:bCs/>
                <w:i/>
                <w:color w:val="FFFFFF" w:themeColor="background1"/>
              </w:rPr>
              <w:lastRenderedPageBreak/>
              <w:t>Ref.nr</w:t>
            </w:r>
          </w:p>
        </w:tc>
        <w:tc>
          <w:tcPr>
            <w:tcW w:w="2268" w:type="dxa"/>
            <w:shd w:val="clear" w:color="auto" w:fill="333399"/>
            <w:vAlign w:val="center"/>
          </w:tcPr>
          <w:p w:rsidR="00D66652" w:rsidRPr="001516B6" w:rsidRDefault="00D66652" w:rsidP="00F6510E">
            <w:pPr>
              <w:jc w:val="center"/>
              <w:rPr>
                <w:b/>
                <w:bCs/>
                <w:i/>
                <w:color w:val="FFFFFF" w:themeColor="background1"/>
              </w:rPr>
            </w:pPr>
            <w:r w:rsidRPr="001516B6">
              <w:rPr>
                <w:b/>
                <w:bCs/>
                <w:i/>
                <w:color w:val="FFFFFF" w:themeColor="background1"/>
              </w:rPr>
              <w:t>Name of organisation</w:t>
            </w:r>
          </w:p>
        </w:tc>
        <w:tc>
          <w:tcPr>
            <w:tcW w:w="1701" w:type="dxa"/>
            <w:shd w:val="clear" w:color="auto" w:fill="333399"/>
            <w:vAlign w:val="center"/>
          </w:tcPr>
          <w:p w:rsidR="00D66652" w:rsidRPr="001516B6" w:rsidRDefault="00D66652" w:rsidP="00F6510E">
            <w:pPr>
              <w:jc w:val="center"/>
              <w:rPr>
                <w:b/>
                <w:bCs/>
                <w:i/>
                <w:color w:val="FFFFFF" w:themeColor="background1"/>
              </w:rPr>
            </w:pPr>
            <w:r w:rsidRPr="001516B6">
              <w:rPr>
                <w:b/>
                <w:bCs/>
                <w:i/>
                <w:color w:val="FFFFFF" w:themeColor="background1"/>
              </w:rPr>
              <w:t>Type of institution</w:t>
            </w:r>
          </w:p>
        </w:tc>
        <w:tc>
          <w:tcPr>
            <w:tcW w:w="1276" w:type="dxa"/>
            <w:shd w:val="clear" w:color="auto" w:fill="333399"/>
            <w:vAlign w:val="center"/>
          </w:tcPr>
          <w:p w:rsidR="00D66652" w:rsidRPr="001516B6" w:rsidRDefault="00D66652" w:rsidP="00F6510E">
            <w:pPr>
              <w:jc w:val="center"/>
              <w:rPr>
                <w:b/>
                <w:bCs/>
                <w:i/>
                <w:color w:val="FFFFFF" w:themeColor="background1"/>
              </w:rPr>
            </w:pPr>
            <w:r w:rsidRPr="001516B6">
              <w:rPr>
                <w:b/>
                <w:bCs/>
                <w:i/>
                <w:color w:val="FFFFFF" w:themeColor="background1"/>
              </w:rPr>
              <w:t>City</w:t>
            </w:r>
          </w:p>
        </w:tc>
        <w:tc>
          <w:tcPr>
            <w:tcW w:w="992" w:type="dxa"/>
            <w:shd w:val="clear" w:color="auto" w:fill="333399"/>
            <w:vAlign w:val="center"/>
          </w:tcPr>
          <w:p w:rsidR="00D66652" w:rsidRPr="001516B6" w:rsidRDefault="00D66652" w:rsidP="00F6510E">
            <w:pPr>
              <w:jc w:val="center"/>
              <w:rPr>
                <w:b/>
                <w:bCs/>
                <w:i/>
                <w:color w:val="FFFFFF" w:themeColor="background1"/>
              </w:rPr>
            </w:pPr>
            <w:r w:rsidRPr="001516B6">
              <w:rPr>
                <w:b/>
                <w:bCs/>
                <w:i/>
                <w:color w:val="FFFFFF" w:themeColor="background1"/>
              </w:rPr>
              <w:t>Country</w:t>
            </w:r>
          </w:p>
        </w:tc>
        <w:tc>
          <w:tcPr>
            <w:tcW w:w="2268" w:type="dxa"/>
            <w:shd w:val="clear" w:color="auto" w:fill="333399"/>
          </w:tcPr>
          <w:p w:rsidR="00D66652" w:rsidRPr="001516B6" w:rsidRDefault="00D66652" w:rsidP="00F6510E">
            <w:pPr>
              <w:jc w:val="center"/>
              <w:rPr>
                <w:b/>
                <w:bCs/>
                <w:i/>
                <w:color w:val="FFFFFF" w:themeColor="background1"/>
              </w:rPr>
            </w:pPr>
          </w:p>
          <w:p w:rsidR="00D66652" w:rsidRPr="001516B6" w:rsidRDefault="00D66652" w:rsidP="00F6510E">
            <w:pPr>
              <w:jc w:val="center"/>
              <w:rPr>
                <w:b/>
                <w:bCs/>
                <w:i/>
                <w:color w:val="FFFFFF" w:themeColor="background1"/>
              </w:rPr>
            </w:pPr>
            <w:r w:rsidRPr="001516B6">
              <w:rPr>
                <w:b/>
                <w:bCs/>
                <w:i/>
                <w:color w:val="FFFFFF" w:themeColor="background1"/>
              </w:rPr>
              <w:t>Role in the project</w:t>
            </w:r>
          </w:p>
        </w:tc>
      </w:tr>
      <w:tr w:rsidR="00D66652" w:rsidRPr="001516B6" w:rsidTr="005324DF">
        <w:trPr>
          <w:trHeight w:val="289"/>
        </w:trPr>
        <w:tc>
          <w:tcPr>
            <w:tcW w:w="1134" w:type="dxa"/>
            <w:vAlign w:val="center"/>
          </w:tcPr>
          <w:p w:rsidR="00D66652" w:rsidRPr="001516B6" w:rsidRDefault="005324DF" w:rsidP="00F91EE5">
            <w:pPr>
              <w:rPr>
                <w:szCs w:val="22"/>
              </w:rPr>
            </w:pPr>
            <w:r>
              <w:rPr>
                <w:szCs w:val="22"/>
              </w:rPr>
              <w:t>P12</w:t>
            </w:r>
          </w:p>
        </w:tc>
        <w:tc>
          <w:tcPr>
            <w:tcW w:w="2268" w:type="dxa"/>
            <w:vAlign w:val="center"/>
          </w:tcPr>
          <w:p w:rsidR="00D66652" w:rsidRPr="00D52880" w:rsidRDefault="006132A7" w:rsidP="00D52880">
            <w:pPr>
              <w:rPr>
                <w:szCs w:val="22"/>
              </w:rPr>
            </w:pPr>
            <w:r w:rsidRPr="006132A7">
              <w:rPr>
                <w:szCs w:val="22"/>
              </w:rPr>
              <w:t>Vav Khol</w:t>
            </w:r>
          </w:p>
        </w:tc>
        <w:tc>
          <w:tcPr>
            <w:tcW w:w="1701" w:type="dxa"/>
            <w:vAlign w:val="center"/>
          </w:tcPr>
          <w:p w:rsidR="00D66652" w:rsidRPr="001516B6" w:rsidRDefault="00C30AC2" w:rsidP="00F91EE5">
            <w:pPr>
              <w:rPr>
                <w:szCs w:val="22"/>
              </w:rPr>
            </w:pPr>
            <w:r>
              <w:rPr>
                <w:szCs w:val="22"/>
              </w:rPr>
              <w:t>School, secondary level</w:t>
            </w:r>
          </w:p>
        </w:tc>
        <w:tc>
          <w:tcPr>
            <w:tcW w:w="1276" w:type="dxa"/>
            <w:vAlign w:val="center"/>
          </w:tcPr>
          <w:p w:rsidR="00D66652" w:rsidRPr="001516B6" w:rsidRDefault="006132A7" w:rsidP="00F91EE5">
            <w:pPr>
              <w:rPr>
                <w:szCs w:val="22"/>
              </w:rPr>
            </w:pPr>
            <w:r w:rsidRPr="006132A7">
              <w:rPr>
                <w:szCs w:val="22"/>
              </w:rPr>
              <w:t>Beer Sheva</w:t>
            </w:r>
          </w:p>
        </w:tc>
        <w:tc>
          <w:tcPr>
            <w:tcW w:w="992" w:type="dxa"/>
            <w:vAlign w:val="center"/>
          </w:tcPr>
          <w:p w:rsidR="006132A7" w:rsidRPr="001516B6" w:rsidRDefault="006132A7" w:rsidP="006132A7">
            <w:pPr>
              <w:rPr>
                <w:szCs w:val="22"/>
              </w:rPr>
            </w:pPr>
            <w:r>
              <w:rPr>
                <w:szCs w:val="22"/>
              </w:rPr>
              <w:t>Israel</w:t>
            </w:r>
          </w:p>
        </w:tc>
        <w:tc>
          <w:tcPr>
            <w:tcW w:w="2268" w:type="dxa"/>
            <w:vAlign w:val="center"/>
          </w:tcPr>
          <w:p w:rsidR="00D66652" w:rsidRPr="001516B6" w:rsidRDefault="0047780B" w:rsidP="005324DF">
            <w:pPr>
              <w:rPr>
                <w:szCs w:val="22"/>
              </w:rPr>
            </w:pPr>
            <w:r>
              <w:rPr>
                <w:szCs w:val="22"/>
              </w:rPr>
              <w:t>Hosting MIT(s)</w:t>
            </w:r>
            <w:r w:rsidR="00B70AFF">
              <w:rPr>
                <w:szCs w:val="22"/>
              </w:rPr>
              <w:t>;</w:t>
            </w:r>
            <w:r w:rsidR="00C30AC2">
              <w:rPr>
                <w:szCs w:val="22"/>
              </w:rPr>
              <w:t xml:space="preserve"> </w:t>
            </w:r>
            <w:r>
              <w:rPr>
                <w:szCs w:val="22"/>
              </w:rPr>
              <w:t>training other schools to host MIT(s)</w:t>
            </w:r>
          </w:p>
        </w:tc>
      </w:tr>
      <w:tr w:rsidR="0047780B" w:rsidRPr="001516B6" w:rsidTr="00397EC0">
        <w:trPr>
          <w:trHeight w:val="289"/>
        </w:trPr>
        <w:tc>
          <w:tcPr>
            <w:tcW w:w="1134" w:type="dxa"/>
            <w:vAlign w:val="center"/>
          </w:tcPr>
          <w:p w:rsidR="0047780B" w:rsidRPr="001516B6" w:rsidRDefault="0047780B" w:rsidP="00C30AC2">
            <w:pPr>
              <w:rPr>
                <w:noProof/>
                <w:szCs w:val="22"/>
              </w:rPr>
            </w:pPr>
            <w:r>
              <w:rPr>
                <w:noProof/>
                <w:szCs w:val="22"/>
              </w:rPr>
              <w:t>P13</w:t>
            </w:r>
          </w:p>
        </w:tc>
        <w:tc>
          <w:tcPr>
            <w:tcW w:w="2268" w:type="dxa"/>
            <w:vAlign w:val="center"/>
          </w:tcPr>
          <w:p w:rsidR="0047780B" w:rsidRPr="001516B6" w:rsidRDefault="0047780B" w:rsidP="00C30AC2">
            <w:pPr>
              <w:rPr>
                <w:szCs w:val="22"/>
              </w:rPr>
            </w:pPr>
            <w:r w:rsidRPr="006132A7">
              <w:rPr>
                <w:szCs w:val="22"/>
              </w:rPr>
              <w:t>Dror- Kiryat Hinuch</w:t>
            </w:r>
          </w:p>
        </w:tc>
        <w:tc>
          <w:tcPr>
            <w:tcW w:w="1701" w:type="dxa"/>
          </w:tcPr>
          <w:p w:rsidR="0047780B" w:rsidRDefault="0047780B" w:rsidP="00C30AC2">
            <w:r w:rsidRPr="00BC75DA">
              <w:rPr>
                <w:szCs w:val="22"/>
              </w:rPr>
              <w:t>School, secondary level</w:t>
            </w:r>
          </w:p>
        </w:tc>
        <w:tc>
          <w:tcPr>
            <w:tcW w:w="1276" w:type="dxa"/>
            <w:vAlign w:val="center"/>
          </w:tcPr>
          <w:p w:rsidR="0047780B" w:rsidRPr="001516B6" w:rsidRDefault="0047780B" w:rsidP="00C30AC2">
            <w:pPr>
              <w:rPr>
                <w:szCs w:val="22"/>
              </w:rPr>
            </w:pPr>
            <w:r w:rsidRPr="006132A7">
              <w:rPr>
                <w:szCs w:val="22"/>
              </w:rPr>
              <w:t>Tel Mond</w:t>
            </w:r>
          </w:p>
        </w:tc>
        <w:tc>
          <w:tcPr>
            <w:tcW w:w="992" w:type="dxa"/>
            <w:vAlign w:val="center"/>
          </w:tcPr>
          <w:p w:rsidR="0047780B" w:rsidRPr="001516B6" w:rsidRDefault="0047780B" w:rsidP="00C30AC2">
            <w:pPr>
              <w:rPr>
                <w:szCs w:val="22"/>
              </w:rPr>
            </w:pPr>
            <w:r>
              <w:rPr>
                <w:szCs w:val="22"/>
              </w:rPr>
              <w:t>Israel</w:t>
            </w:r>
          </w:p>
        </w:tc>
        <w:tc>
          <w:tcPr>
            <w:tcW w:w="2268" w:type="dxa"/>
            <w:vAlign w:val="center"/>
          </w:tcPr>
          <w:p w:rsidR="0047780B" w:rsidRPr="001516B6" w:rsidRDefault="0047780B" w:rsidP="00B70AFF">
            <w:pPr>
              <w:rPr>
                <w:szCs w:val="22"/>
              </w:rPr>
            </w:pPr>
            <w:r>
              <w:rPr>
                <w:szCs w:val="22"/>
              </w:rPr>
              <w:t>Hosting MIT(s)</w:t>
            </w:r>
            <w:r w:rsidR="00B70AFF">
              <w:rPr>
                <w:szCs w:val="22"/>
              </w:rPr>
              <w:t xml:space="preserve">; </w:t>
            </w:r>
            <w:r>
              <w:rPr>
                <w:szCs w:val="22"/>
              </w:rPr>
              <w:t>training other schools to host MIT(s)</w:t>
            </w:r>
          </w:p>
        </w:tc>
      </w:tr>
      <w:tr w:rsidR="0047780B" w:rsidRPr="001516B6" w:rsidTr="00397EC0">
        <w:trPr>
          <w:trHeight w:val="289"/>
        </w:trPr>
        <w:tc>
          <w:tcPr>
            <w:tcW w:w="1134" w:type="dxa"/>
            <w:vAlign w:val="center"/>
          </w:tcPr>
          <w:p w:rsidR="0047780B" w:rsidRPr="001516B6" w:rsidRDefault="0047780B" w:rsidP="00C30AC2">
            <w:pPr>
              <w:rPr>
                <w:noProof/>
                <w:szCs w:val="22"/>
              </w:rPr>
            </w:pPr>
            <w:r>
              <w:rPr>
                <w:noProof/>
                <w:szCs w:val="22"/>
              </w:rPr>
              <w:t>P14</w:t>
            </w:r>
          </w:p>
        </w:tc>
        <w:tc>
          <w:tcPr>
            <w:tcW w:w="2268" w:type="dxa"/>
            <w:vAlign w:val="center"/>
          </w:tcPr>
          <w:p w:rsidR="0047780B" w:rsidRPr="001516B6" w:rsidRDefault="0047780B" w:rsidP="00C30AC2">
            <w:pPr>
              <w:rPr>
                <w:szCs w:val="22"/>
              </w:rPr>
            </w:pPr>
            <w:r w:rsidRPr="006132A7">
              <w:rPr>
                <w:szCs w:val="22"/>
              </w:rPr>
              <w:t>Hadassim -Vizu</w:t>
            </w:r>
          </w:p>
        </w:tc>
        <w:tc>
          <w:tcPr>
            <w:tcW w:w="1701" w:type="dxa"/>
          </w:tcPr>
          <w:p w:rsidR="0047780B" w:rsidRDefault="0047780B" w:rsidP="00C30AC2">
            <w:r w:rsidRPr="00BC75DA">
              <w:rPr>
                <w:szCs w:val="22"/>
              </w:rPr>
              <w:t>School, secondary level</w:t>
            </w:r>
          </w:p>
        </w:tc>
        <w:tc>
          <w:tcPr>
            <w:tcW w:w="1276" w:type="dxa"/>
            <w:vAlign w:val="center"/>
          </w:tcPr>
          <w:p w:rsidR="0047780B" w:rsidRPr="001516B6" w:rsidRDefault="0047780B" w:rsidP="00C30AC2">
            <w:pPr>
              <w:rPr>
                <w:szCs w:val="22"/>
              </w:rPr>
            </w:pPr>
            <w:r w:rsidRPr="006132A7">
              <w:rPr>
                <w:szCs w:val="22"/>
              </w:rPr>
              <w:t>Even Yehuda</w:t>
            </w:r>
          </w:p>
        </w:tc>
        <w:tc>
          <w:tcPr>
            <w:tcW w:w="992" w:type="dxa"/>
          </w:tcPr>
          <w:p w:rsidR="0047780B" w:rsidRDefault="0047780B" w:rsidP="00C30AC2">
            <w:r w:rsidRPr="00481CE8">
              <w:rPr>
                <w:szCs w:val="22"/>
              </w:rPr>
              <w:t>Israel</w:t>
            </w:r>
          </w:p>
        </w:tc>
        <w:tc>
          <w:tcPr>
            <w:tcW w:w="2268" w:type="dxa"/>
            <w:vAlign w:val="center"/>
          </w:tcPr>
          <w:p w:rsidR="0047780B" w:rsidRPr="001516B6" w:rsidRDefault="0047780B" w:rsidP="00DD1095">
            <w:pPr>
              <w:rPr>
                <w:szCs w:val="22"/>
              </w:rPr>
            </w:pPr>
            <w:r>
              <w:rPr>
                <w:szCs w:val="22"/>
              </w:rPr>
              <w:t xml:space="preserve">Hosting MIT(s) </w:t>
            </w:r>
          </w:p>
        </w:tc>
      </w:tr>
      <w:tr w:rsidR="0047780B" w:rsidRPr="001516B6" w:rsidTr="00397EC0">
        <w:trPr>
          <w:trHeight w:val="289"/>
        </w:trPr>
        <w:tc>
          <w:tcPr>
            <w:tcW w:w="1134" w:type="dxa"/>
            <w:vAlign w:val="center"/>
          </w:tcPr>
          <w:p w:rsidR="0047780B" w:rsidRPr="001516B6" w:rsidRDefault="0047780B" w:rsidP="00C30AC2">
            <w:pPr>
              <w:rPr>
                <w:noProof/>
                <w:szCs w:val="22"/>
              </w:rPr>
            </w:pPr>
            <w:r>
              <w:rPr>
                <w:noProof/>
                <w:szCs w:val="22"/>
              </w:rPr>
              <w:t>P15</w:t>
            </w:r>
          </w:p>
        </w:tc>
        <w:tc>
          <w:tcPr>
            <w:tcW w:w="2268" w:type="dxa"/>
            <w:vAlign w:val="center"/>
          </w:tcPr>
          <w:p w:rsidR="0047780B" w:rsidRPr="001516B6" w:rsidRDefault="0047780B" w:rsidP="00C30AC2">
            <w:pPr>
              <w:rPr>
                <w:szCs w:val="22"/>
              </w:rPr>
            </w:pPr>
            <w:r w:rsidRPr="006132A7">
              <w:rPr>
                <w:szCs w:val="22"/>
              </w:rPr>
              <w:t>Hof Hasharon</w:t>
            </w:r>
          </w:p>
        </w:tc>
        <w:tc>
          <w:tcPr>
            <w:tcW w:w="1701" w:type="dxa"/>
          </w:tcPr>
          <w:p w:rsidR="0047780B" w:rsidRDefault="0047780B" w:rsidP="00C30AC2">
            <w:r w:rsidRPr="00BC75DA">
              <w:rPr>
                <w:szCs w:val="22"/>
              </w:rPr>
              <w:t>School, secondary level</w:t>
            </w:r>
          </w:p>
        </w:tc>
        <w:tc>
          <w:tcPr>
            <w:tcW w:w="1276" w:type="dxa"/>
            <w:vAlign w:val="center"/>
          </w:tcPr>
          <w:p w:rsidR="0047780B" w:rsidRPr="001516B6" w:rsidRDefault="0047780B" w:rsidP="00C30AC2">
            <w:pPr>
              <w:rPr>
                <w:szCs w:val="22"/>
              </w:rPr>
            </w:pPr>
            <w:r w:rsidRPr="006132A7">
              <w:rPr>
                <w:szCs w:val="22"/>
              </w:rPr>
              <w:t>Shfayim</w:t>
            </w:r>
          </w:p>
        </w:tc>
        <w:tc>
          <w:tcPr>
            <w:tcW w:w="992" w:type="dxa"/>
          </w:tcPr>
          <w:p w:rsidR="0047780B" w:rsidRDefault="0047780B" w:rsidP="00C30AC2">
            <w:r w:rsidRPr="00481CE8">
              <w:rPr>
                <w:szCs w:val="22"/>
              </w:rPr>
              <w:t>Israel</w:t>
            </w:r>
          </w:p>
        </w:tc>
        <w:tc>
          <w:tcPr>
            <w:tcW w:w="2268" w:type="dxa"/>
            <w:vAlign w:val="center"/>
          </w:tcPr>
          <w:p w:rsidR="0047780B" w:rsidRDefault="0047780B" w:rsidP="00DD1095">
            <w:pPr>
              <w:rPr>
                <w:szCs w:val="22"/>
              </w:rPr>
            </w:pPr>
            <w:r>
              <w:rPr>
                <w:szCs w:val="22"/>
              </w:rPr>
              <w:t>Hosting MIT(s)</w:t>
            </w:r>
            <w:r w:rsidR="00B70AFF">
              <w:rPr>
                <w:szCs w:val="22"/>
              </w:rPr>
              <w:t>;</w:t>
            </w:r>
          </w:p>
          <w:p w:rsidR="0047780B" w:rsidRPr="001516B6" w:rsidRDefault="0047780B" w:rsidP="00DD1095">
            <w:pPr>
              <w:rPr>
                <w:szCs w:val="22"/>
              </w:rPr>
            </w:pPr>
            <w:r>
              <w:rPr>
                <w:szCs w:val="22"/>
              </w:rPr>
              <w:t xml:space="preserve">training other schools to host MIT(s) </w:t>
            </w:r>
          </w:p>
        </w:tc>
      </w:tr>
      <w:tr w:rsidR="0047780B" w:rsidRPr="001516B6" w:rsidTr="00397EC0">
        <w:trPr>
          <w:trHeight w:val="289"/>
        </w:trPr>
        <w:tc>
          <w:tcPr>
            <w:tcW w:w="1134" w:type="dxa"/>
            <w:vAlign w:val="center"/>
          </w:tcPr>
          <w:p w:rsidR="0047780B" w:rsidRPr="001516B6" w:rsidRDefault="0047780B" w:rsidP="00C30AC2">
            <w:pPr>
              <w:rPr>
                <w:noProof/>
                <w:szCs w:val="22"/>
              </w:rPr>
            </w:pPr>
            <w:r>
              <w:rPr>
                <w:noProof/>
                <w:szCs w:val="22"/>
              </w:rPr>
              <w:t>P16</w:t>
            </w:r>
          </w:p>
        </w:tc>
        <w:tc>
          <w:tcPr>
            <w:tcW w:w="2268" w:type="dxa"/>
            <w:vAlign w:val="center"/>
          </w:tcPr>
          <w:p w:rsidR="0047780B" w:rsidRPr="001516B6" w:rsidRDefault="0047780B" w:rsidP="00C30AC2">
            <w:pPr>
              <w:rPr>
                <w:szCs w:val="22"/>
              </w:rPr>
            </w:pPr>
            <w:r w:rsidRPr="006132A7">
              <w:rPr>
                <w:szCs w:val="22"/>
              </w:rPr>
              <w:t>YACHDAV</w:t>
            </w:r>
          </w:p>
        </w:tc>
        <w:tc>
          <w:tcPr>
            <w:tcW w:w="1701" w:type="dxa"/>
          </w:tcPr>
          <w:p w:rsidR="0047780B" w:rsidRDefault="0047780B" w:rsidP="00C30AC2">
            <w:r w:rsidRPr="00BC75DA">
              <w:rPr>
                <w:szCs w:val="22"/>
              </w:rPr>
              <w:t>School, secondary level</w:t>
            </w:r>
          </w:p>
        </w:tc>
        <w:tc>
          <w:tcPr>
            <w:tcW w:w="1276" w:type="dxa"/>
            <w:vAlign w:val="center"/>
          </w:tcPr>
          <w:p w:rsidR="0047780B" w:rsidRPr="001516B6" w:rsidRDefault="0047780B" w:rsidP="00C30AC2">
            <w:pPr>
              <w:rPr>
                <w:szCs w:val="22"/>
              </w:rPr>
            </w:pPr>
            <w:r w:rsidRPr="006132A7">
              <w:rPr>
                <w:szCs w:val="22"/>
              </w:rPr>
              <w:t>Tel-Aviv</w:t>
            </w:r>
          </w:p>
        </w:tc>
        <w:tc>
          <w:tcPr>
            <w:tcW w:w="992" w:type="dxa"/>
          </w:tcPr>
          <w:p w:rsidR="0047780B" w:rsidRDefault="0047780B" w:rsidP="00C30AC2">
            <w:r w:rsidRPr="00481CE8">
              <w:rPr>
                <w:szCs w:val="22"/>
              </w:rPr>
              <w:t>Israel</w:t>
            </w:r>
          </w:p>
        </w:tc>
        <w:tc>
          <w:tcPr>
            <w:tcW w:w="2268" w:type="dxa"/>
            <w:vAlign w:val="center"/>
          </w:tcPr>
          <w:p w:rsidR="0047780B" w:rsidRDefault="0047780B" w:rsidP="0047780B">
            <w:pPr>
              <w:rPr>
                <w:szCs w:val="22"/>
              </w:rPr>
            </w:pPr>
            <w:r>
              <w:rPr>
                <w:szCs w:val="22"/>
              </w:rPr>
              <w:t>Hosting MIT(s)</w:t>
            </w:r>
          </w:p>
          <w:p w:rsidR="0047780B" w:rsidRPr="001516B6" w:rsidRDefault="0047780B" w:rsidP="00C30AC2">
            <w:pPr>
              <w:rPr>
                <w:szCs w:val="22"/>
              </w:rPr>
            </w:pPr>
          </w:p>
        </w:tc>
      </w:tr>
      <w:tr w:rsidR="0047780B" w:rsidRPr="001516B6" w:rsidTr="00397EC0">
        <w:trPr>
          <w:trHeight w:val="289"/>
        </w:trPr>
        <w:tc>
          <w:tcPr>
            <w:tcW w:w="1134" w:type="dxa"/>
            <w:vAlign w:val="center"/>
          </w:tcPr>
          <w:p w:rsidR="0047780B" w:rsidRPr="001516B6" w:rsidRDefault="0047780B" w:rsidP="00C30AC2">
            <w:pPr>
              <w:rPr>
                <w:noProof/>
                <w:szCs w:val="22"/>
              </w:rPr>
            </w:pPr>
            <w:r>
              <w:rPr>
                <w:noProof/>
                <w:szCs w:val="22"/>
              </w:rPr>
              <w:t>P17</w:t>
            </w:r>
          </w:p>
        </w:tc>
        <w:tc>
          <w:tcPr>
            <w:tcW w:w="2268" w:type="dxa"/>
            <w:vAlign w:val="center"/>
          </w:tcPr>
          <w:p w:rsidR="0047780B" w:rsidRPr="001516B6" w:rsidRDefault="0047780B" w:rsidP="00C30AC2">
            <w:pPr>
              <w:rPr>
                <w:szCs w:val="22"/>
              </w:rPr>
            </w:pPr>
            <w:r w:rsidRPr="006132A7">
              <w:rPr>
                <w:szCs w:val="22"/>
              </w:rPr>
              <w:t>Gil school</w:t>
            </w:r>
          </w:p>
        </w:tc>
        <w:tc>
          <w:tcPr>
            <w:tcW w:w="1701" w:type="dxa"/>
          </w:tcPr>
          <w:p w:rsidR="0047780B" w:rsidRDefault="0047780B" w:rsidP="00C30AC2">
            <w:r w:rsidRPr="00BC75DA">
              <w:rPr>
                <w:szCs w:val="22"/>
              </w:rPr>
              <w:t>School, secondary level</w:t>
            </w:r>
          </w:p>
        </w:tc>
        <w:tc>
          <w:tcPr>
            <w:tcW w:w="1276" w:type="dxa"/>
            <w:vAlign w:val="center"/>
          </w:tcPr>
          <w:p w:rsidR="0047780B" w:rsidRPr="001516B6" w:rsidRDefault="0047780B" w:rsidP="00C30AC2">
            <w:pPr>
              <w:rPr>
                <w:szCs w:val="22"/>
              </w:rPr>
            </w:pPr>
            <w:r w:rsidRPr="006132A7">
              <w:rPr>
                <w:szCs w:val="22"/>
              </w:rPr>
              <w:t>Tel-Aviv</w:t>
            </w:r>
          </w:p>
        </w:tc>
        <w:tc>
          <w:tcPr>
            <w:tcW w:w="992" w:type="dxa"/>
          </w:tcPr>
          <w:p w:rsidR="0047780B" w:rsidRDefault="0047780B" w:rsidP="00C30AC2">
            <w:r w:rsidRPr="00481CE8">
              <w:rPr>
                <w:szCs w:val="22"/>
              </w:rPr>
              <w:t>Israel</w:t>
            </w:r>
          </w:p>
        </w:tc>
        <w:tc>
          <w:tcPr>
            <w:tcW w:w="2268" w:type="dxa"/>
            <w:vAlign w:val="center"/>
          </w:tcPr>
          <w:p w:rsidR="0047780B" w:rsidRDefault="0047780B" w:rsidP="0047780B">
            <w:pPr>
              <w:rPr>
                <w:szCs w:val="22"/>
              </w:rPr>
            </w:pPr>
            <w:r>
              <w:rPr>
                <w:szCs w:val="22"/>
              </w:rPr>
              <w:t>Hosting MIT(s)</w:t>
            </w:r>
          </w:p>
          <w:p w:rsidR="0047780B" w:rsidRPr="001516B6" w:rsidRDefault="0047780B" w:rsidP="00C30AC2">
            <w:pPr>
              <w:rPr>
                <w:szCs w:val="22"/>
              </w:rPr>
            </w:pPr>
          </w:p>
        </w:tc>
      </w:tr>
      <w:tr w:rsidR="0047780B" w:rsidRPr="001516B6" w:rsidTr="005324DF">
        <w:trPr>
          <w:trHeight w:val="289"/>
        </w:trPr>
        <w:tc>
          <w:tcPr>
            <w:tcW w:w="1134" w:type="dxa"/>
            <w:vAlign w:val="center"/>
          </w:tcPr>
          <w:p w:rsidR="0047780B" w:rsidRPr="001516B6" w:rsidRDefault="0047780B" w:rsidP="00F91EE5">
            <w:pPr>
              <w:rPr>
                <w:noProof/>
                <w:szCs w:val="22"/>
              </w:rPr>
            </w:pPr>
          </w:p>
        </w:tc>
        <w:tc>
          <w:tcPr>
            <w:tcW w:w="2268" w:type="dxa"/>
            <w:vAlign w:val="center"/>
          </w:tcPr>
          <w:p w:rsidR="0047780B" w:rsidRPr="001516B6" w:rsidRDefault="0047780B" w:rsidP="00F91EE5">
            <w:pPr>
              <w:rPr>
                <w:szCs w:val="22"/>
              </w:rPr>
            </w:pPr>
          </w:p>
        </w:tc>
        <w:tc>
          <w:tcPr>
            <w:tcW w:w="1701" w:type="dxa"/>
            <w:vAlign w:val="center"/>
          </w:tcPr>
          <w:p w:rsidR="0047780B" w:rsidRPr="001516B6" w:rsidRDefault="0047780B" w:rsidP="00F91EE5">
            <w:pPr>
              <w:rPr>
                <w:szCs w:val="22"/>
              </w:rPr>
            </w:pPr>
          </w:p>
        </w:tc>
        <w:tc>
          <w:tcPr>
            <w:tcW w:w="1276" w:type="dxa"/>
            <w:vAlign w:val="center"/>
          </w:tcPr>
          <w:p w:rsidR="0047780B" w:rsidRPr="001516B6" w:rsidRDefault="0047780B" w:rsidP="00F91EE5">
            <w:pPr>
              <w:rPr>
                <w:szCs w:val="22"/>
              </w:rPr>
            </w:pPr>
          </w:p>
        </w:tc>
        <w:tc>
          <w:tcPr>
            <w:tcW w:w="992" w:type="dxa"/>
            <w:vAlign w:val="center"/>
          </w:tcPr>
          <w:p w:rsidR="0047780B" w:rsidRPr="001516B6" w:rsidRDefault="0047780B" w:rsidP="00F91EE5">
            <w:pPr>
              <w:rPr>
                <w:szCs w:val="22"/>
              </w:rPr>
            </w:pPr>
          </w:p>
        </w:tc>
        <w:tc>
          <w:tcPr>
            <w:tcW w:w="2268" w:type="dxa"/>
            <w:vAlign w:val="center"/>
          </w:tcPr>
          <w:p w:rsidR="0047780B" w:rsidRPr="001516B6" w:rsidRDefault="0047780B" w:rsidP="00F91EE5">
            <w:pPr>
              <w:rPr>
                <w:szCs w:val="22"/>
              </w:rPr>
            </w:pPr>
          </w:p>
        </w:tc>
      </w:tr>
    </w:tbl>
    <w:p w:rsidR="006C269C" w:rsidRPr="001516B6" w:rsidRDefault="006C269C" w:rsidP="006C269C">
      <w:pPr>
        <w:rPr>
          <w:i/>
        </w:rPr>
      </w:pPr>
      <w:r w:rsidRPr="001516B6">
        <w:rPr>
          <w:i/>
        </w:rPr>
        <w:t>Please insert rows as necessary</w:t>
      </w:r>
    </w:p>
    <w:p w:rsidR="007E5C3E" w:rsidRPr="001516B6" w:rsidRDefault="007E5C3E" w:rsidP="00F6510E">
      <w:pPr>
        <w:rPr>
          <w:i/>
        </w:rPr>
        <w:sectPr w:rsidR="007E5C3E" w:rsidRPr="001516B6" w:rsidSect="006D29A9">
          <w:type w:val="continuous"/>
          <w:pgSz w:w="11907" w:h="16840" w:code="9"/>
          <w:pgMar w:top="1259" w:right="1134" w:bottom="902" w:left="1134" w:header="0" w:footer="567" w:gutter="0"/>
          <w:cols w:space="720"/>
          <w:formProt w:val="0"/>
          <w:docGrid w:linePitch="326"/>
        </w:sectPr>
      </w:pPr>
    </w:p>
    <w:p w:rsidR="00B373A5" w:rsidRPr="00B373A5" w:rsidRDefault="00B373A5" w:rsidP="00F6510E">
      <w:pPr>
        <w:pStyle w:val="Heading1"/>
        <w:shd w:val="clear" w:color="auto" w:fill="FFFFFF"/>
        <w:spacing w:before="0" w:after="0"/>
        <w:rPr>
          <w:rFonts w:asciiTheme="minorHAnsi" w:hAnsiTheme="minorHAnsi"/>
          <w:color w:val="000000"/>
          <w:sz w:val="20"/>
        </w:rPr>
      </w:pPr>
    </w:p>
    <w:p w:rsidR="00A859B1" w:rsidRPr="001516B6" w:rsidRDefault="00A859B1" w:rsidP="00F6510E">
      <w:pPr>
        <w:pStyle w:val="Heading1"/>
        <w:shd w:val="clear" w:color="auto" w:fill="FFFFFF"/>
        <w:spacing w:before="0" w:after="0"/>
        <w:rPr>
          <w:rFonts w:asciiTheme="minorHAnsi" w:hAnsiTheme="minorHAnsi"/>
          <w:color w:val="000000"/>
          <w:sz w:val="22"/>
          <w:szCs w:val="22"/>
        </w:rPr>
      </w:pPr>
      <w:r w:rsidRPr="001516B6">
        <w:rPr>
          <w:rFonts w:asciiTheme="minorHAnsi" w:hAnsiTheme="minorHAnsi"/>
          <w:color w:val="000000"/>
          <w:sz w:val="28"/>
          <w:szCs w:val="28"/>
        </w:rPr>
        <w:t>D.2. Cooperation arrangements, management and communication</w:t>
      </w:r>
    </w:p>
    <w:p w:rsidR="00A859B1" w:rsidRPr="001516B6" w:rsidRDefault="00A859B1" w:rsidP="00F6510E">
      <w:pPr>
        <w:tabs>
          <w:tab w:val="left" w:pos="3649"/>
          <w:tab w:val="left" w:pos="5349"/>
          <w:tab w:val="left" w:pos="7992"/>
          <w:tab w:val="left" w:pos="9409"/>
          <w:tab w:val="left" w:pos="10778"/>
        </w:tabs>
        <w:jc w:val="both"/>
        <w:rPr>
          <w:b/>
          <w:bCs/>
          <w:i/>
          <w:color w:val="000000"/>
        </w:rPr>
      </w:pPr>
      <w:r w:rsidRPr="001516B6">
        <w:rPr>
          <w:bCs/>
          <w:i/>
          <w:color w:val="000000"/>
        </w:rPr>
        <w:t xml:space="preserve">This part must only be </w:t>
      </w:r>
      <w:r w:rsidRPr="001516B6">
        <w:rPr>
          <w:i/>
          <w:color w:val="000000"/>
        </w:rPr>
        <w:t>completed</w:t>
      </w:r>
      <w:r w:rsidRPr="001516B6">
        <w:rPr>
          <w:bCs/>
          <w:i/>
          <w:color w:val="000000"/>
        </w:rPr>
        <w:t xml:space="preserve"> once by the applicant. </w:t>
      </w:r>
    </w:p>
    <w:p w:rsidR="00A859B1" w:rsidRPr="001516B6" w:rsidRDefault="00A859B1" w:rsidP="00F6510E">
      <w:pPr>
        <w:tabs>
          <w:tab w:val="left" w:pos="3649"/>
          <w:tab w:val="left" w:pos="5349"/>
          <w:tab w:val="left" w:pos="7992"/>
          <w:tab w:val="left" w:pos="9409"/>
          <w:tab w:val="left" w:pos="10778"/>
        </w:tabs>
        <w:jc w:val="both"/>
        <w:rPr>
          <w:b/>
          <w:bCs/>
          <w:color w:val="000000"/>
        </w:rPr>
      </w:pPr>
    </w:p>
    <w:p w:rsidR="00A859B1" w:rsidRPr="001516B6" w:rsidRDefault="00A859B1" w:rsidP="00F6510E">
      <w:pPr>
        <w:rPr>
          <w:b/>
        </w:rPr>
      </w:pPr>
      <w:r w:rsidRPr="001516B6">
        <w:rPr>
          <w:b/>
        </w:rPr>
        <w:t xml:space="preserve">D.2.1 - Project management </w:t>
      </w:r>
    </w:p>
    <w:p w:rsidR="00A859B1" w:rsidRPr="001516B6" w:rsidRDefault="00A859B1" w:rsidP="00D47891">
      <w:pPr>
        <w:tabs>
          <w:tab w:val="left" w:pos="3649"/>
          <w:tab w:val="left" w:pos="5349"/>
          <w:tab w:val="left" w:pos="7992"/>
          <w:tab w:val="left" w:pos="9639"/>
          <w:tab w:val="left" w:pos="10778"/>
        </w:tabs>
        <w:jc w:val="both"/>
        <w:rPr>
          <w:i/>
        </w:rPr>
      </w:pPr>
      <w:r w:rsidRPr="001516B6">
        <w:rPr>
          <w:i/>
        </w:rPr>
        <w:t xml:space="preserve">Please define the organisation of the implementation of the project and the division of tasks between the partners. Please explain the allocation of resources for each activity. </w:t>
      </w:r>
      <w:r w:rsidRPr="001516B6">
        <w:t xml:space="preserve">Explain </w:t>
      </w:r>
      <w:r w:rsidRPr="001516B6">
        <w:rPr>
          <w:i/>
        </w:rPr>
        <w:t>also</w:t>
      </w:r>
      <w:r w:rsidRPr="001516B6">
        <w:t xml:space="preserve"> how the tasks are distributed amongst the partners and how project "ownership" is ensured</w:t>
      </w:r>
      <w:r w:rsidRPr="001516B6">
        <w:rPr>
          <w:i/>
        </w:rPr>
        <w:t xml:space="preserve"> (limit 3000 characters).</w:t>
      </w:r>
    </w:p>
    <w:p w:rsidR="00ED479A" w:rsidRPr="001516B6" w:rsidRDefault="00ED479A" w:rsidP="00F6510E">
      <w:pPr>
        <w:tabs>
          <w:tab w:val="left" w:pos="3649"/>
          <w:tab w:val="left" w:pos="5349"/>
          <w:tab w:val="left" w:pos="7992"/>
          <w:tab w:val="left" w:pos="9409"/>
          <w:tab w:val="left" w:pos="10778"/>
        </w:tabs>
        <w:jc w:val="both"/>
        <w:rPr>
          <w:i/>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859B1" w:rsidRPr="001516B6" w:rsidTr="00D47891">
        <w:trPr>
          <w:trHeight w:val="567"/>
        </w:trPr>
        <w:tc>
          <w:tcPr>
            <w:tcW w:w="9639" w:type="dxa"/>
            <w:tcBorders>
              <w:top w:val="single" w:sz="4" w:space="0" w:color="808080"/>
              <w:bottom w:val="single" w:sz="4" w:space="0" w:color="808080"/>
            </w:tcBorders>
          </w:tcPr>
          <w:p w:rsidR="00783633" w:rsidRPr="00783633" w:rsidRDefault="00B830A2" w:rsidP="00333C26">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4000"/>
                  </w:textInput>
                </w:ffData>
              </w:fldChar>
            </w:r>
            <w:r>
              <w:rPr>
                <w:szCs w:val="22"/>
              </w:rPr>
              <w:instrText xml:space="preserve"> FORMTEXT </w:instrText>
            </w:r>
            <w:r>
              <w:rPr>
                <w:szCs w:val="22"/>
              </w:rPr>
            </w:r>
            <w:r>
              <w:rPr>
                <w:szCs w:val="22"/>
              </w:rPr>
              <w:fldChar w:fldCharType="separate"/>
            </w:r>
            <w:r w:rsidR="00783633" w:rsidRPr="00783633">
              <w:rPr>
                <w:szCs w:val="22"/>
              </w:rPr>
              <w:t xml:space="preserve">PROTEACH will launch a large intervention program in Israel in support of beginning teachers (BT) in their induction period. Six Israeli HEIs – teacher education colleges P1,3,4,8,9,10 - take part in the project conducting the actions in schools and classrooms from which our understanding of the role of BT and the importance of giving them the tools to keep this role visible and valuable will emanate. All </w:t>
            </w:r>
            <w:r w:rsidR="00EA655A">
              <w:rPr>
                <w:szCs w:val="22"/>
              </w:rPr>
              <w:t>6</w:t>
            </w:r>
            <w:r w:rsidR="00783633" w:rsidRPr="00783633">
              <w:rPr>
                <w:szCs w:val="22"/>
              </w:rPr>
              <w:t xml:space="preserve"> will carry out a comparable set of activities – running one or more MITs and all tasks behind – but each will put a distinctive emphasis in its work according to its unique tradition, experience, ped</w:t>
            </w:r>
            <w:r w:rsidR="00A74E69">
              <w:rPr>
                <w:szCs w:val="22"/>
              </w:rPr>
              <w:t>agogical</w:t>
            </w:r>
            <w:r w:rsidR="00783633" w:rsidRPr="00783633">
              <w:rPr>
                <w:szCs w:val="22"/>
              </w:rPr>
              <w:t xml:space="preserve"> specialization and socio-geographical area (or target group, in the context of dissemination). P2, not formally a HEI but rather an umbrella institution for promoting quality and best practices among teacher education colleges in Israel, will support this process and lead the monitoring and evaluation work. Members of this and other partners served or still serve in positions within the Ministry of Education in the teacher training and induction areas; these contacts</w:t>
            </w:r>
            <w:r w:rsidR="005446B1">
              <w:rPr>
                <w:szCs w:val="22"/>
              </w:rPr>
              <w:t>/</w:t>
            </w:r>
            <w:r w:rsidR="00783633" w:rsidRPr="00783633">
              <w:rPr>
                <w:szCs w:val="22"/>
              </w:rPr>
              <w:t>background will not only facilitate PROTEACH's work but also back</w:t>
            </w:r>
            <w:r w:rsidR="005446B1">
              <w:rPr>
                <w:szCs w:val="22"/>
              </w:rPr>
              <w:t xml:space="preserve"> its</w:t>
            </w:r>
            <w:r w:rsidR="00783633" w:rsidRPr="00783633">
              <w:rPr>
                <w:szCs w:val="22"/>
              </w:rPr>
              <w:t xml:space="preserve"> dissemination and impact goals and </w:t>
            </w:r>
            <w:r w:rsidR="00A74E69">
              <w:rPr>
                <w:szCs w:val="22"/>
              </w:rPr>
              <w:t xml:space="preserve">boost </w:t>
            </w:r>
            <w:r w:rsidR="00783633" w:rsidRPr="00783633">
              <w:rPr>
                <w:szCs w:val="22"/>
              </w:rPr>
              <w:t>its sustainability prospects. Each of the E</w:t>
            </w:r>
            <w:r w:rsidR="00EA655A">
              <w:rPr>
                <w:szCs w:val="22"/>
              </w:rPr>
              <w:t>U</w:t>
            </w:r>
            <w:r w:rsidR="00783633" w:rsidRPr="00783633">
              <w:rPr>
                <w:szCs w:val="22"/>
              </w:rPr>
              <w:t xml:space="preserve"> partners (P5,6,7,11) represents knowledge and experience in a field that is needed for the achievement of our objectives, such as </w:t>
            </w:r>
            <w:r w:rsidR="001D29CD">
              <w:rPr>
                <w:szCs w:val="22"/>
              </w:rPr>
              <w:t>BT</w:t>
            </w:r>
            <w:r w:rsidR="00783633" w:rsidRPr="00783633">
              <w:rPr>
                <w:szCs w:val="22"/>
              </w:rPr>
              <w:t xml:space="preserve"> mentoring, bringing updated pedagogical knowledge and practices to BTs’ curriculum, and fostering the appropriate atmosphere in schools for supporting and retaining BT. </w:t>
            </w:r>
            <w:r w:rsidR="00EA655A">
              <w:rPr>
                <w:szCs w:val="22"/>
              </w:rPr>
              <w:t xml:space="preserve">In </w:t>
            </w:r>
            <w:r w:rsidR="00EA655A">
              <w:rPr>
                <w:szCs w:val="22"/>
              </w:rPr>
              <w:lastRenderedPageBreak/>
              <w:t>addition, 6 schools participate as associate partners (</w:t>
            </w:r>
            <w:r w:rsidR="005446B1">
              <w:rPr>
                <w:szCs w:val="22"/>
              </w:rPr>
              <w:t>and 6 more - already identified and arranged - will do so less formally).</w:t>
            </w:r>
          </w:p>
          <w:p w:rsidR="00783633" w:rsidRPr="00783633" w:rsidRDefault="00783633" w:rsidP="00783633">
            <w:pPr>
              <w:tabs>
                <w:tab w:val="left" w:pos="3649"/>
                <w:tab w:val="left" w:pos="5349"/>
                <w:tab w:val="left" w:pos="7992"/>
                <w:tab w:val="left" w:pos="9409"/>
                <w:tab w:val="left" w:pos="10778"/>
              </w:tabs>
              <w:rPr>
                <w:szCs w:val="22"/>
              </w:rPr>
            </w:pPr>
          </w:p>
          <w:p w:rsidR="00783633" w:rsidRPr="00783633" w:rsidRDefault="00783633" w:rsidP="00783633">
            <w:pPr>
              <w:tabs>
                <w:tab w:val="left" w:pos="3649"/>
                <w:tab w:val="left" w:pos="5349"/>
                <w:tab w:val="left" w:pos="7992"/>
                <w:tab w:val="left" w:pos="9409"/>
                <w:tab w:val="left" w:pos="10778"/>
              </w:tabs>
              <w:rPr>
                <w:szCs w:val="22"/>
              </w:rPr>
            </w:pPr>
            <w:r w:rsidRPr="00783633">
              <w:rPr>
                <w:szCs w:val="22"/>
              </w:rPr>
              <w:t>Many of the partners have joint work experience from previous European projects, ensuring effective collaboration in this one as well. This is the case among the Israeli partners or some of their present teams, and also between some of them and European partners.</w:t>
            </w:r>
          </w:p>
          <w:p w:rsidR="00783633" w:rsidRPr="00783633" w:rsidRDefault="00783633" w:rsidP="00783633">
            <w:pPr>
              <w:tabs>
                <w:tab w:val="left" w:pos="3649"/>
                <w:tab w:val="left" w:pos="5349"/>
                <w:tab w:val="left" w:pos="7992"/>
                <w:tab w:val="left" w:pos="9409"/>
                <w:tab w:val="left" w:pos="10778"/>
              </w:tabs>
              <w:rPr>
                <w:szCs w:val="22"/>
              </w:rPr>
            </w:pPr>
          </w:p>
          <w:p w:rsidR="00783633" w:rsidRPr="00783633" w:rsidRDefault="00783633" w:rsidP="00350A01">
            <w:pPr>
              <w:tabs>
                <w:tab w:val="left" w:pos="3649"/>
                <w:tab w:val="left" w:pos="5349"/>
                <w:tab w:val="left" w:pos="7992"/>
                <w:tab w:val="left" w:pos="9409"/>
                <w:tab w:val="left" w:pos="10778"/>
              </w:tabs>
              <w:rPr>
                <w:szCs w:val="22"/>
              </w:rPr>
            </w:pPr>
            <w:r w:rsidRPr="00783633">
              <w:rPr>
                <w:szCs w:val="22"/>
              </w:rPr>
              <w:t>We deem the simple management structure referred in D2.2 below the best for a project that aims to effectively harness all above players. The work has been divided in 8 WPs (within the given 5 WP types), which will be headed by different partners according to their knowledge and experience. However, and consistent with the character of PROTEACH as a joint project at National level, all Israeli partners are planned to take part in all WPs (exc</w:t>
            </w:r>
            <w:r w:rsidR="00350A01">
              <w:rPr>
                <w:szCs w:val="22"/>
              </w:rPr>
              <w:t>ept</w:t>
            </w:r>
            <w:r w:rsidRPr="00783633">
              <w:rPr>
                <w:szCs w:val="22"/>
              </w:rPr>
              <w:t xml:space="preserve"> Management). Indeed, all activities will involve each of them in a similar way (as many actions are essentially repeated in different places or contexts). This collective participation – even if one partner always takes the lead and responsibility in each WP/task – also ensures the appropriation, “ownership” of the project’s actions and results, as desired and expected in PROTEACH.</w:t>
            </w:r>
          </w:p>
          <w:p w:rsidR="00783633" w:rsidRPr="00783633" w:rsidRDefault="00783633" w:rsidP="00783633">
            <w:pPr>
              <w:tabs>
                <w:tab w:val="left" w:pos="3649"/>
                <w:tab w:val="left" w:pos="5349"/>
                <w:tab w:val="left" w:pos="7992"/>
                <w:tab w:val="left" w:pos="9409"/>
                <w:tab w:val="left" w:pos="10778"/>
              </w:tabs>
              <w:rPr>
                <w:szCs w:val="22"/>
              </w:rPr>
            </w:pPr>
          </w:p>
          <w:p w:rsidR="00A859B1" w:rsidRPr="001516B6" w:rsidRDefault="00783633" w:rsidP="00342D1B">
            <w:pPr>
              <w:tabs>
                <w:tab w:val="left" w:pos="3649"/>
                <w:tab w:val="left" w:pos="5349"/>
                <w:tab w:val="left" w:pos="7992"/>
                <w:tab w:val="left" w:pos="9409"/>
                <w:tab w:val="left" w:pos="10778"/>
              </w:tabs>
              <w:rPr>
                <w:szCs w:val="22"/>
              </w:rPr>
            </w:pPr>
            <w:r w:rsidRPr="00783633">
              <w:rPr>
                <w:szCs w:val="22"/>
              </w:rPr>
              <w:t>Allocation of resources</w:t>
            </w:r>
            <w:r w:rsidR="00333C26">
              <w:rPr>
                <w:szCs w:val="22"/>
              </w:rPr>
              <w:t xml:space="preserve"> (disregarding the Mobility Strand costs): </w:t>
            </w:r>
            <w:r w:rsidRPr="00783633">
              <w:rPr>
                <w:szCs w:val="22"/>
              </w:rPr>
              <w:t>75% of the requested funding goes to the 7 Israeli partners and 25% to the 4 European ones, which appears appropriate given their different roles (essentially planning and doing vs. advising and grounding on proven European experience) while also considering their relative work costs. WP2 (Development) gets the biggest share (5</w:t>
            </w:r>
            <w:r w:rsidR="007D79AF">
              <w:rPr>
                <w:szCs w:val="22"/>
              </w:rPr>
              <w:t>4</w:t>
            </w:r>
            <w:r w:rsidRPr="00783633">
              <w:rPr>
                <w:szCs w:val="22"/>
              </w:rPr>
              <w:t>.</w:t>
            </w:r>
            <w:r w:rsidR="007D79AF">
              <w:rPr>
                <w:szCs w:val="22"/>
              </w:rPr>
              <w:t>3</w:t>
            </w:r>
            <w:r w:rsidRPr="00783633">
              <w:rPr>
                <w:szCs w:val="22"/>
              </w:rPr>
              <w:t>%</w:t>
            </w:r>
            <w:r w:rsidR="00885040">
              <w:rPr>
                <w:szCs w:val="22"/>
              </w:rPr>
              <w:t>; see final note to H.2</w:t>
            </w:r>
            <w:r w:rsidRPr="00783633">
              <w:rPr>
                <w:szCs w:val="22"/>
              </w:rPr>
              <w:t>), whereas the other WPs are financed as follows: WP1 (Preparation, 10.</w:t>
            </w:r>
            <w:r w:rsidR="007D79AF">
              <w:rPr>
                <w:szCs w:val="22"/>
              </w:rPr>
              <w:t>6</w:t>
            </w:r>
            <w:r w:rsidRPr="00783633">
              <w:rPr>
                <w:szCs w:val="22"/>
              </w:rPr>
              <w:t>%), WP3 (Quality, 5.</w:t>
            </w:r>
            <w:r w:rsidR="007D79AF">
              <w:rPr>
                <w:szCs w:val="22"/>
              </w:rPr>
              <w:t>4</w:t>
            </w:r>
            <w:r w:rsidRPr="00783633">
              <w:rPr>
                <w:szCs w:val="22"/>
              </w:rPr>
              <w:t>%), WP4 (Diss.-Expl., 1</w:t>
            </w:r>
            <w:r w:rsidR="007D79AF">
              <w:rPr>
                <w:szCs w:val="22"/>
              </w:rPr>
              <w:t>9.3</w:t>
            </w:r>
            <w:r w:rsidRPr="00783633">
              <w:rPr>
                <w:szCs w:val="22"/>
              </w:rPr>
              <w:t>%) and WP5 (Management, 10.</w:t>
            </w:r>
            <w:r w:rsidR="007D79AF">
              <w:rPr>
                <w:szCs w:val="22"/>
              </w:rPr>
              <w:t>3</w:t>
            </w:r>
            <w:r w:rsidRPr="00783633">
              <w:rPr>
                <w:szCs w:val="22"/>
              </w:rPr>
              <w:t xml:space="preserve">%). Staff expenses amount to </w:t>
            </w:r>
            <w:r w:rsidR="007D79AF">
              <w:rPr>
                <w:szCs w:val="22"/>
              </w:rPr>
              <w:t>almost 40</w:t>
            </w:r>
            <w:r w:rsidRPr="00783633">
              <w:rPr>
                <w:szCs w:val="22"/>
              </w:rPr>
              <w:t>% of total budget. This category will be complemented by externally-funded work, either in the form of contributions of staff time by some of the partners (from own institutional resources or upon the individual initiative of some staff members – these, plus other "co-finance", totalize roughly 1</w:t>
            </w:r>
            <w:r w:rsidR="00342D1B">
              <w:rPr>
                <w:szCs w:val="22"/>
              </w:rPr>
              <w:t>1</w:t>
            </w:r>
            <w:r w:rsidRPr="00783633">
              <w:rPr>
                <w:szCs w:val="22"/>
              </w:rPr>
              <w:t>%), or subcontracted, as in the case of a minor portion of the evaluation work, the technical maintenance of the website and audit – overall, including other smaller items, about 6.3%. Travel+stay, very important in Cap.Building/HE actions, account for 4</w:t>
            </w:r>
            <w:r w:rsidR="00342D1B">
              <w:rPr>
                <w:szCs w:val="22"/>
              </w:rPr>
              <w:t>8.7</w:t>
            </w:r>
            <w:r w:rsidRPr="00783633">
              <w:rPr>
                <w:szCs w:val="22"/>
              </w:rPr>
              <w:t>% of the budget, while equipment will be 4.9%.</w:t>
            </w:r>
            <w:r w:rsidR="00EA655A">
              <w:rPr>
                <w:szCs w:val="22"/>
              </w:rPr>
              <w:t xml:space="preserve"> </w:t>
            </w:r>
            <w:r w:rsidR="00B830A2">
              <w:rPr>
                <w:szCs w:val="22"/>
              </w:rPr>
              <w:fldChar w:fldCharType="end"/>
            </w:r>
          </w:p>
        </w:tc>
      </w:tr>
    </w:tbl>
    <w:p w:rsidR="00111E17" w:rsidRPr="001516B6" w:rsidRDefault="00111E17" w:rsidP="00F6510E">
      <w:pPr>
        <w:tabs>
          <w:tab w:val="left" w:pos="3649"/>
          <w:tab w:val="left" w:pos="5349"/>
          <w:tab w:val="left" w:pos="7992"/>
          <w:tab w:val="left" w:pos="9409"/>
          <w:tab w:val="left" w:pos="10778"/>
        </w:tabs>
        <w:rPr>
          <w:b/>
        </w:rPr>
      </w:pPr>
    </w:p>
    <w:p w:rsidR="00A859B1" w:rsidRPr="001516B6" w:rsidRDefault="00A859B1" w:rsidP="00F6510E">
      <w:pPr>
        <w:tabs>
          <w:tab w:val="left" w:pos="3649"/>
          <w:tab w:val="left" w:pos="5349"/>
          <w:tab w:val="left" w:pos="7992"/>
          <w:tab w:val="left" w:pos="9409"/>
          <w:tab w:val="left" w:pos="10778"/>
        </w:tabs>
        <w:rPr>
          <w:b/>
        </w:rPr>
      </w:pPr>
      <w:r w:rsidRPr="001516B6">
        <w:rPr>
          <w:b/>
        </w:rPr>
        <w:t>D.2.2 - Cooperation and communication arrangements of the consortium</w:t>
      </w:r>
    </w:p>
    <w:p w:rsidR="00A859B1" w:rsidRPr="001516B6" w:rsidRDefault="00A859B1" w:rsidP="00D47891">
      <w:pPr>
        <w:jc w:val="both"/>
        <w:rPr>
          <w:i/>
        </w:rPr>
      </w:pPr>
      <w:r w:rsidRPr="001516B6">
        <w:rPr>
          <w:i/>
        </w:rPr>
        <w:t>Please explain the overall project and partnership management making specific reference to the management plan and how decisions will be taken. Please describe how permanent and effective communication and reporting will be ensured as well as the measures put in place for conflict resolution</w:t>
      </w:r>
      <w:r w:rsidRPr="001516B6">
        <w:t xml:space="preserve"> (limit 2000 characters).</w:t>
      </w:r>
    </w:p>
    <w:p w:rsidR="00693A7D" w:rsidRPr="001516B6" w:rsidRDefault="00693A7D" w:rsidP="00F6510E">
      <w:pPr>
        <w:jc w:val="both"/>
        <w:rPr>
          <w:b/>
          <w:color w:val="C0C0C0"/>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A859B1" w:rsidRPr="001516B6" w:rsidTr="00D47891">
        <w:trPr>
          <w:trHeight w:val="567"/>
        </w:trPr>
        <w:tc>
          <w:tcPr>
            <w:tcW w:w="9639" w:type="dxa"/>
          </w:tcPr>
          <w:p w:rsidR="00783633" w:rsidRPr="00783633" w:rsidRDefault="00B830A2" w:rsidP="00C13755">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3000"/>
                  </w:textInput>
                </w:ffData>
              </w:fldChar>
            </w:r>
            <w:r>
              <w:rPr>
                <w:szCs w:val="22"/>
              </w:rPr>
              <w:instrText xml:space="preserve"> FORMTEXT </w:instrText>
            </w:r>
            <w:r>
              <w:rPr>
                <w:szCs w:val="22"/>
              </w:rPr>
            </w:r>
            <w:r>
              <w:rPr>
                <w:szCs w:val="22"/>
              </w:rPr>
              <w:fldChar w:fldCharType="separate"/>
            </w:r>
            <w:r w:rsidR="00783633" w:rsidRPr="00783633">
              <w:rPr>
                <w:szCs w:val="22"/>
              </w:rPr>
              <w:t>The proposed management structure effectively links coordination and decision bodies with the WPs; it was successfully used by the managing team in previous projects. Two committees are foreseen: the Project Management Board (PMB), for all matters requiring collective deliberation at project level, and the Steering Committee (SC), for pedagogical matters. Accordingly, two foci of personal responsibility are determined: the Project Manager (PM) and the Pedagogical Leader (PL), who respectively head those Committees.</w:t>
            </w:r>
          </w:p>
          <w:p w:rsidR="00783633" w:rsidRPr="00783633" w:rsidRDefault="00783633" w:rsidP="005C48A0">
            <w:pPr>
              <w:tabs>
                <w:tab w:val="left" w:pos="3649"/>
                <w:tab w:val="left" w:pos="5349"/>
                <w:tab w:val="left" w:pos="7992"/>
                <w:tab w:val="left" w:pos="9409"/>
                <w:tab w:val="left" w:pos="10778"/>
              </w:tabs>
              <w:rPr>
                <w:szCs w:val="22"/>
              </w:rPr>
            </w:pPr>
            <w:r w:rsidRPr="00783633">
              <w:rPr>
                <w:szCs w:val="22"/>
              </w:rPr>
              <w:t>- The PMB is the central decision body, responsible for high-level management</w:t>
            </w:r>
            <w:r w:rsidR="006C0AF3">
              <w:rPr>
                <w:szCs w:val="22"/>
              </w:rPr>
              <w:t xml:space="preserve">: </w:t>
            </w:r>
            <w:r w:rsidRPr="00783633">
              <w:rPr>
                <w:szCs w:val="22"/>
              </w:rPr>
              <w:t>project plans, effort/budget allocation</w:t>
            </w:r>
            <w:r w:rsidR="005C48A0">
              <w:rPr>
                <w:szCs w:val="22"/>
              </w:rPr>
              <w:t>/periodic payments</w:t>
            </w:r>
            <w:r w:rsidRPr="00783633">
              <w:rPr>
                <w:szCs w:val="22"/>
              </w:rPr>
              <w:t xml:space="preserve">, conflict resolution, </w:t>
            </w:r>
            <w:r w:rsidR="006C0AF3">
              <w:rPr>
                <w:szCs w:val="22"/>
              </w:rPr>
              <w:t>risk management strategy [se</w:t>
            </w:r>
            <w:r w:rsidR="00EB6BC8">
              <w:rPr>
                <w:szCs w:val="22"/>
              </w:rPr>
              <w:t xml:space="preserve">e </w:t>
            </w:r>
            <w:r w:rsidR="006C0AF3">
              <w:rPr>
                <w:szCs w:val="22"/>
              </w:rPr>
              <w:t>H</w:t>
            </w:r>
            <w:r w:rsidR="00EB6BC8">
              <w:rPr>
                <w:szCs w:val="22"/>
              </w:rPr>
              <w:t>.</w:t>
            </w:r>
            <w:r w:rsidR="006C0AF3">
              <w:rPr>
                <w:szCs w:val="22"/>
              </w:rPr>
              <w:t>1/</w:t>
            </w:r>
            <w:r w:rsidR="00EB6BC8">
              <w:rPr>
                <w:szCs w:val="22"/>
              </w:rPr>
              <w:t>5.1</w:t>
            </w:r>
            <w:r w:rsidR="006C0AF3">
              <w:rPr>
                <w:szCs w:val="22"/>
              </w:rPr>
              <w:t>]</w:t>
            </w:r>
            <w:r w:rsidR="00EB6BC8">
              <w:rPr>
                <w:szCs w:val="22"/>
              </w:rPr>
              <w:t>,</w:t>
            </w:r>
            <w:r w:rsidR="006C0AF3">
              <w:rPr>
                <w:szCs w:val="22"/>
              </w:rPr>
              <w:t xml:space="preserve"> </w:t>
            </w:r>
            <w:r w:rsidRPr="00783633">
              <w:rPr>
                <w:szCs w:val="22"/>
              </w:rPr>
              <w:t>ethical/gender issues, dissemination/sustainability overview, etc.)</w:t>
            </w:r>
          </w:p>
          <w:p w:rsidR="0012324D" w:rsidRDefault="00783633" w:rsidP="00EB6BC8">
            <w:pPr>
              <w:tabs>
                <w:tab w:val="left" w:pos="3649"/>
                <w:tab w:val="left" w:pos="5349"/>
                <w:tab w:val="left" w:pos="7992"/>
                <w:tab w:val="left" w:pos="9409"/>
                <w:tab w:val="left" w:pos="10778"/>
              </w:tabs>
              <w:rPr>
                <w:szCs w:val="22"/>
              </w:rPr>
            </w:pPr>
            <w:r w:rsidRPr="00783633">
              <w:rPr>
                <w:szCs w:val="22"/>
              </w:rPr>
              <w:t>- The SC will be responsible for the formulation and execution of the project’s pedagogical strategy, for the activities with teachers and for the content and goals of the contacts with educational policymakers and stakeholders.</w:t>
            </w:r>
          </w:p>
          <w:p w:rsidR="00783633" w:rsidRPr="00783633" w:rsidRDefault="00783633" w:rsidP="0012324D">
            <w:pPr>
              <w:tabs>
                <w:tab w:val="left" w:pos="3649"/>
                <w:tab w:val="left" w:pos="5349"/>
                <w:tab w:val="left" w:pos="7992"/>
                <w:tab w:val="left" w:pos="9409"/>
                <w:tab w:val="left" w:pos="10778"/>
              </w:tabs>
              <w:rPr>
                <w:szCs w:val="22"/>
              </w:rPr>
            </w:pPr>
            <w:r w:rsidRPr="00783633">
              <w:rPr>
                <w:szCs w:val="22"/>
              </w:rPr>
              <w:t>Both committees will comprise one representative from each partner, reach decisions based on consensus or majority, and meet 3 times a year (f2f or virtually). The presence, in them, of all partners is a further step to ensure close collaboration and mutually enriching feedback in all important decisions, as well as a fluent communication channel to be maintained also out of the Committees' meetings.</w:t>
            </w:r>
          </w:p>
          <w:p w:rsidR="00783633" w:rsidRDefault="00783633" w:rsidP="005C48A0">
            <w:pPr>
              <w:tabs>
                <w:tab w:val="left" w:pos="3649"/>
                <w:tab w:val="left" w:pos="5349"/>
                <w:tab w:val="left" w:pos="7992"/>
                <w:tab w:val="left" w:pos="9409"/>
                <w:tab w:val="left" w:pos="10778"/>
              </w:tabs>
              <w:rPr>
                <w:szCs w:val="22"/>
              </w:rPr>
            </w:pPr>
            <w:r w:rsidRPr="00783633">
              <w:rPr>
                <w:szCs w:val="22"/>
              </w:rPr>
              <w:t xml:space="preserve">- The PM and the PL, appointed, respectively, by the coordinator and by partner P2 to lead in general or in pedagogical matters, will be responsible for daily management, activity control, resource allocation </w:t>
            </w:r>
            <w:r w:rsidRPr="00783633">
              <w:rPr>
                <w:szCs w:val="22"/>
              </w:rPr>
              <w:lastRenderedPageBreak/>
              <w:t>and timely reporting and delivery of outputs and outcomes. In a coordinated fashion, both managers will oversee the WPs, set milestones, identify and solve difficulties, and ensure partners’ cooperation. PM decisions with pedagogical implications will be taken in consultation with the PL. The link with E</w:t>
            </w:r>
            <w:r w:rsidR="001C7DBA">
              <w:rPr>
                <w:szCs w:val="22"/>
              </w:rPr>
              <w:t>C</w:t>
            </w:r>
            <w:r w:rsidRPr="00783633">
              <w:rPr>
                <w:szCs w:val="22"/>
              </w:rPr>
              <w:t xml:space="preserve"> will be handled by the P</w:t>
            </w:r>
            <w:r w:rsidR="001C7DBA">
              <w:rPr>
                <w:szCs w:val="22"/>
              </w:rPr>
              <w:t>M.</w:t>
            </w:r>
          </w:p>
          <w:p w:rsidR="003B4A7A" w:rsidRDefault="00783633" w:rsidP="00EB6BC8">
            <w:pPr>
              <w:tabs>
                <w:tab w:val="left" w:pos="3649"/>
                <w:tab w:val="left" w:pos="5349"/>
                <w:tab w:val="left" w:pos="7992"/>
                <w:tab w:val="left" w:pos="9409"/>
                <w:tab w:val="left" w:pos="10778"/>
              </w:tabs>
              <w:rPr>
                <w:szCs w:val="22"/>
              </w:rPr>
            </w:pPr>
            <w:r w:rsidRPr="00783633">
              <w:rPr>
                <w:szCs w:val="22"/>
              </w:rPr>
              <w:t>- WP leaders will be responsible toward the PM in general and PL in particular (as fit) for their WPs’ performance.</w:t>
            </w:r>
          </w:p>
          <w:p w:rsidR="00A859B1" w:rsidRPr="001516B6" w:rsidRDefault="00783633" w:rsidP="001724AA">
            <w:pPr>
              <w:tabs>
                <w:tab w:val="left" w:pos="3649"/>
                <w:tab w:val="left" w:pos="5349"/>
                <w:tab w:val="left" w:pos="7992"/>
                <w:tab w:val="left" w:pos="9409"/>
                <w:tab w:val="left" w:pos="10778"/>
              </w:tabs>
              <w:rPr>
                <w:szCs w:val="22"/>
              </w:rPr>
            </w:pPr>
            <w:r w:rsidRPr="00783633">
              <w:rPr>
                <w:szCs w:val="22"/>
              </w:rPr>
              <w:t>- A communication infrastructure will be set to coordinate and disseminate the activities. Communication will be done mainly through e-mail, Google Drive (or equiv.) and Skype. A document repository will be maintained within the project’s collaboratively updated website (D4.1.1), which will of course serve external dissemination purposes as well</w:t>
            </w:r>
            <w:r w:rsidR="0012324D">
              <w:rPr>
                <w:szCs w:val="22"/>
              </w:rPr>
              <w:t>.</w:t>
            </w:r>
            <w:r w:rsidRPr="00783633">
              <w:rPr>
                <w:szCs w:val="22"/>
              </w:rPr>
              <w:t xml:space="preserve"> The collaborative work procedures that will be established (WP5.1/T5.1.2) will also address communication matters. This applies especially to the European partners, which, given their roles of advisers and knowledge providers, will not take a major, real-time role in the school activities but rather in co-devising and remotely overviewing them. Their participation in the consortium discussions and decisions, in meetings and correspondence, will keep them updated and give them due opportunity to feed back into all planning and doing processes.</w:t>
            </w:r>
            <w:r w:rsidR="001724AA">
              <w:rPr>
                <w:szCs w:val="22"/>
              </w:rPr>
              <w:t xml:space="preserve"> </w:t>
            </w:r>
            <w:r w:rsidR="00B830A2">
              <w:rPr>
                <w:szCs w:val="22"/>
              </w:rPr>
              <w:fldChar w:fldCharType="end"/>
            </w:r>
          </w:p>
        </w:tc>
      </w:tr>
    </w:tbl>
    <w:p w:rsidR="006C269C" w:rsidRDefault="006C269C" w:rsidP="00F6510E">
      <w:pPr>
        <w:rPr>
          <w:b/>
        </w:rPr>
        <w:sectPr w:rsidR="006C269C" w:rsidSect="006D29A9">
          <w:type w:val="continuous"/>
          <w:pgSz w:w="11907" w:h="16840" w:code="9"/>
          <w:pgMar w:top="1259" w:right="1134" w:bottom="902" w:left="1134" w:header="0" w:footer="567" w:gutter="0"/>
          <w:cols w:space="720"/>
          <w:docGrid w:linePitch="326"/>
        </w:sectPr>
      </w:pPr>
    </w:p>
    <w:p w:rsidR="00A859B1" w:rsidRPr="001516B6" w:rsidRDefault="00A859B1" w:rsidP="00D47891">
      <w:pPr>
        <w:pStyle w:val="Heading1"/>
        <w:shd w:val="clear" w:color="auto" w:fill="333399"/>
        <w:tabs>
          <w:tab w:val="left" w:pos="9639"/>
        </w:tabs>
        <w:spacing w:before="0" w:after="0"/>
        <w:jc w:val="center"/>
        <w:rPr>
          <w:rFonts w:asciiTheme="minorHAnsi" w:hAnsiTheme="minorHAnsi"/>
          <w:sz w:val="32"/>
          <w:szCs w:val="32"/>
        </w:rPr>
      </w:pPr>
      <w:r w:rsidRPr="001516B6">
        <w:rPr>
          <w:rFonts w:asciiTheme="minorHAnsi" w:hAnsiTheme="minorHAnsi"/>
          <w:sz w:val="32"/>
          <w:szCs w:val="32"/>
        </w:rPr>
        <w:lastRenderedPageBreak/>
        <w:t>PART E - Project characteristics and relevance</w:t>
      </w:r>
    </w:p>
    <w:p w:rsidR="00F6510E" w:rsidRPr="001516B6" w:rsidRDefault="00F6510E" w:rsidP="00F6510E">
      <w:pPr>
        <w:tabs>
          <w:tab w:val="left" w:pos="3649"/>
          <w:tab w:val="left" w:pos="5349"/>
          <w:tab w:val="left" w:pos="7992"/>
          <w:tab w:val="left" w:pos="9409"/>
          <w:tab w:val="left" w:pos="10778"/>
        </w:tabs>
        <w:rPr>
          <w:b/>
        </w:rPr>
      </w:pPr>
    </w:p>
    <w:p w:rsidR="00A859B1" w:rsidRPr="001516B6" w:rsidRDefault="00A859B1" w:rsidP="00F6510E">
      <w:pPr>
        <w:tabs>
          <w:tab w:val="left" w:pos="3649"/>
          <w:tab w:val="left" w:pos="5349"/>
          <w:tab w:val="left" w:pos="7992"/>
          <w:tab w:val="left" w:pos="9409"/>
          <w:tab w:val="left" w:pos="10778"/>
        </w:tabs>
        <w:rPr>
          <w:b/>
          <w:sz w:val="28"/>
          <w:szCs w:val="28"/>
        </w:rPr>
      </w:pPr>
      <w:r w:rsidRPr="001516B6">
        <w:rPr>
          <w:b/>
          <w:sz w:val="28"/>
          <w:szCs w:val="28"/>
        </w:rPr>
        <w:t>E.1. Why does the consortium wish to undertake this project?</w:t>
      </w:r>
    </w:p>
    <w:p w:rsidR="00A859B1" w:rsidRPr="001516B6" w:rsidRDefault="00A859B1" w:rsidP="00D47891">
      <w:pPr>
        <w:tabs>
          <w:tab w:val="left" w:pos="3649"/>
          <w:tab w:val="left" w:pos="5349"/>
          <w:tab w:val="left" w:pos="7992"/>
          <w:tab w:val="left" w:pos="9639"/>
          <w:tab w:val="left" w:pos="10778"/>
        </w:tabs>
        <w:jc w:val="both"/>
        <w:rPr>
          <w:i/>
        </w:rPr>
      </w:pPr>
      <w:r w:rsidRPr="001516B6">
        <w:rPr>
          <w:i/>
        </w:rPr>
        <w:t xml:space="preserve">Please outline the motivation behind your project, clearly identifying the specific needs or problem/s which it intends to solve. Explain how the project proposal fits within the development strategies of the Partner Countries involved </w:t>
      </w:r>
      <w:r w:rsidR="000D055B" w:rsidRPr="001516B6">
        <w:rPr>
          <w:i/>
        </w:rPr>
        <w:t xml:space="preserve">and how it addresses the priorities defined at national / regional level. Also explain </w:t>
      </w:r>
      <w:r w:rsidRPr="001516B6">
        <w:rPr>
          <w:i/>
        </w:rPr>
        <w:t>why this/</w:t>
      </w:r>
      <w:proofErr w:type="gramStart"/>
      <w:r w:rsidRPr="001516B6">
        <w:rPr>
          <w:i/>
        </w:rPr>
        <w:t>these</w:t>
      </w:r>
      <w:proofErr w:type="gramEnd"/>
      <w:r w:rsidRPr="001516B6">
        <w:rPr>
          <w:i/>
        </w:rPr>
        <w:t xml:space="preserve"> problem/s were selected instead of others. In particular, explain how the area of intervention has been explored to guarantee that the project is offering something new compared to the existing situation. Where applicable, </w:t>
      </w:r>
      <w:r w:rsidR="00763ACB" w:rsidRPr="001516B6">
        <w:rPr>
          <w:i/>
        </w:rPr>
        <w:t xml:space="preserve">explain </w:t>
      </w:r>
      <w:r w:rsidRPr="001516B6">
        <w:rPr>
          <w:i/>
        </w:rPr>
        <w:t>any synergy with other EU initiatives should be highlighted</w:t>
      </w:r>
      <w:r w:rsidRPr="001516B6">
        <w:t xml:space="preserve"> (limit </w:t>
      </w:r>
      <w:r w:rsidR="000D055B" w:rsidRPr="001516B6">
        <w:t xml:space="preserve">5000 </w:t>
      </w:r>
      <w:r w:rsidRPr="001516B6">
        <w:t>characters)</w:t>
      </w:r>
      <w:r w:rsidRPr="001516B6">
        <w:rPr>
          <w:i/>
        </w:rPr>
        <w:t>.</w:t>
      </w:r>
    </w:p>
    <w:p w:rsidR="00ED479A" w:rsidRPr="001516B6" w:rsidRDefault="00ED479A" w:rsidP="00F6510E">
      <w:pPr>
        <w:tabs>
          <w:tab w:val="left" w:pos="3649"/>
          <w:tab w:val="left" w:pos="5349"/>
          <w:tab w:val="left" w:pos="7992"/>
          <w:tab w:val="left" w:pos="9409"/>
          <w:tab w:val="left" w:pos="10778"/>
        </w:tabs>
        <w:jc w:val="both"/>
        <w:rPr>
          <w:i/>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859B1" w:rsidRPr="001516B6" w:rsidTr="00D47891">
        <w:trPr>
          <w:trHeight w:val="567"/>
        </w:trPr>
        <w:tc>
          <w:tcPr>
            <w:tcW w:w="9639" w:type="dxa"/>
            <w:tcBorders>
              <w:top w:val="single" w:sz="4" w:space="0" w:color="808080"/>
              <w:bottom w:val="single" w:sz="4" w:space="0" w:color="808080"/>
            </w:tcBorders>
          </w:tcPr>
          <w:p w:rsidR="00F85D61" w:rsidRPr="00F85D61" w:rsidRDefault="00687F5F" w:rsidP="0066518C">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6000"/>
                  </w:textInput>
                </w:ffData>
              </w:fldChar>
            </w:r>
            <w:r>
              <w:rPr>
                <w:szCs w:val="22"/>
              </w:rPr>
              <w:instrText xml:space="preserve"> FORMTEXT </w:instrText>
            </w:r>
            <w:r>
              <w:rPr>
                <w:szCs w:val="22"/>
              </w:rPr>
            </w:r>
            <w:r>
              <w:rPr>
                <w:szCs w:val="22"/>
              </w:rPr>
              <w:fldChar w:fldCharType="separate"/>
            </w:r>
            <w:r w:rsidR="00F85D61" w:rsidRPr="00F85D61">
              <w:rPr>
                <w:szCs w:val="22"/>
              </w:rPr>
              <w:t xml:space="preserve">Alarming numbers of beginning teachers leave the profession within 1-3 years, while many more remain in the system but become demotivated (Ingersoll, Merrill &amp; May 2014). The transition from education studies into teaching is often difficult, largely due to mismatched expectations (Wagner &amp; Imanuel, 2014). New teachers are a valuable resource and their integration into and retention within the system in a way that also capitalizes on their unique input is the primary motivation behind the proposed project. </w:t>
            </w:r>
          </w:p>
          <w:p w:rsidR="00F85D61" w:rsidRPr="00F85D61" w:rsidRDefault="00F85D61" w:rsidP="00F85D61">
            <w:pPr>
              <w:tabs>
                <w:tab w:val="left" w:pos="3649"/>
                <w:tab w:val="left" w:pos="5349"/>
                <w:tab w:val="left" w:pos="7992"/>
                <w:tab w:val="left" w:pos="9409"/>
                <w:tab w:val="left" w:pos="10778"/>
              </w:tabs>
              <w:rPr>
                <w:szCs w:val="22"/>
              </w:rPr>
            </w:pPr>
            <w:r w:rsidRPr="00F85D61">
              <w:rPr>
                <w:szCs w:val="22"/>
              </w:rPr>
              <w:t xml:space="preserve"> </w:t>
            </w:r>
          </w:p>
          <w:p w:rsidR="00F85D61" w:rsidRPr="00F85D61" w:rsidRDefault="00F85D61" w:rsidP="00F85D61">
            <w:pPr>
              <w:tabs>
                <w:tab w:val="left" w:pos="3649"/>
                <w:tab w:val="left" w:pos="5349"/>
                <w:tab w:val="left" w:pos="7992"/>
                <w:tab w:val="left" w:pos="9409"/>
                <w:tab w:val="left" w:pos="10778"/>
              </w:tabs>
              <w:rPr>
                <w:szCs w:val="22"/>
              </w:rPr>
            </w:pPr>
            <w:r w:rsidRPr="00F85D61">
              <w:rPr>
                <w:szCs w:val="22"/>
              </w:rPr>
              <w:t>In recent years, many countries, including Israel, have identified the need for effective teacher induction programs and the prevention of teacher resignation during their first years in the field as a national priority (e.g., Glazerman et al., 2010; Hobson et al., 2009). The EU handbook for policymakers on developing coherent and system-wide induction programs (2010) identifies 5 areas to be taken into consideration in the process: (1) new teachers’ characteristics; (2) mentoring programs; (3) involvement of school principal and staff; (4) involvement of academic training programs; (5) systemic policies on the local and national levels. Of 8 European countries studied, neither employed a holistic approach or addressed all 5 areas. The EU handbook recommends meeting new teachers’ needs for personal, social and professional support, and suggests an induction structure based on 4 interlocking sub-systems: mentoring, expert inputs, peer support and self-reflection. Further stress is placed on mentoring that creates “an environment in which the input from BT is welcomed and taken seriously, and in fostering a learning culture within the school as a whole”.</w:t>
            </w:r>
          </w:p>
          <w:p w:rsidR="00F85D61" w:rsidRPr="00F85D61" w:rsidRDefault="00F85D61" w:rsidP="00F85D61">
            <w:pPr>
              <w:tabs>
                <w:tab w:val="left" w:pos="3649"/>
                <w:tab w:val="left" w:pos="5349"/>
                <w:tab w:val="left" w:pos="7992"/>
                <w:tab w:val="left" w:pos="9409"/>
                <w:tab w:val="left" w:pos="10778"/>
              </w:tabs>
              <w:rPr>
                <w:szCs w:val="22"/>
              </w:rPr>
            </w:pPr>
          </w:p>
          <w:p w:rsidR="00F85D61" w:rsidRPr="00F85D61" w:rsidRDefault="00F85D61" w:rsidP="00F85D61">
            <w:pPr>
              <w:tabs>
                <w:tab w:val="left" w:pos="3649"/>
                <w:tab w:val="left" w:pos="5349"/>
                <w:tab w:val="left" w:pos="7992"/>
                <w:tab w:val="left" w:pos="9409"/>
                <w:tab w:val="left" w:pos="10778"/>
              </w:tabs>
              <w:rPr>
                <w:szCs w:val="22"/>
              </w:rPr>
            </w:pPr>
            <w:r w:rsidRPr="00F85D61">
              <w:rPr>
                <w:szCs w:val="22"/>
              </w:rPr>
              <w:t>In Israel, despite the prominence and importance attributed to teacher training and induction programs, high teacher dropout rates persist and stand for, on average, 20% in the first year and 31% within five years (Israeli Central Bureau of Statistics 2016). PROTEACH aims at capitalizing on the recommendations of the EU handbook, as well as on the very relevant experience and expertise of the European members of the consortium, in order to create a more effective model of teacher induction. This aligns with the national priorities for joint projects set in Israel, complying with Category B, improving the quality of education and teaching through developing learning and teaching tools, methodologies and pedagogical approaches, and with Category C, through contributing to increasing the participating Israeli HEIs' capacity for international relations through their work with the European partners.</w:t>
            </w:r>
          </w:p>
          <w:p w:rsidR="00F85D61" w:rsidRPr="00F85D61" w:rsidRDefault="00F85D61" w:rsidP="00F85D61">
            <w:pPr>
              <w:tabs>
                <w:tab w:val="left" w:pos="3649"/>
                <w:tab w:val="left" w:pos="5349"/>
                <w:tab w:val="left" w:pos="7992"/>
                <w:tab w:val="left" w:pos="9409"/>
                <w:tab w:val="left" w:pos="10778"/>
              </w:tabs>
              <w:rPr>
                <w:szCs w:val="22"/>
              </w:rPr>
            </w:pPr>
          </w:p>
          <w:p w:rsidR="00F85D61" w:rsidRPr="00F85D61" w:rsidRDefault="00F85D61" w:rsidP="00F85D61">
            <w:pPr>
              <w:tabs>
                <w:tab w:val="left" w:pos="3649"/>
                <w:tab w:val="left" w:pos="5349"/>
                <w:tab w:val="left" w:pos="7992"/>
                <w:tab w:val="left" w:pos="9409"/>
                <w:tab w:val="left" w:pos="10778"/>
              </w:tabs>
              <w:rPr>
                <w:szCs w:val="22"/>
              </w:rPr>
            </w:pPr>
            <w:r w:rsidRPr="00F85D61">
              <w:rPr>
                <w:szCs w:val="22"/>
              </w:rPr>
              <w:t xml:space="preserve">Over the last 20 years, Israel's induction programs have focused on 2 separate elements, done in parallel: one-on-one mentoring by an experienced staff member at school, and workshops for groups of BT outside of the school setting, at HEIs. The first element has the advantage of being a type of in-house training, but individual mentoring neglects contribution of peers and the wider social and professional context of the school as an organization into which the new teacher enters. The second allows new teachers to share challenges and raise questions, but is nevertheless disconnected from the specific context of the schools in which they teach and may be insufficient in matching expectations, specific realities and challenges. In both cases, the purpose is to help the inducted teachers to assimilate into the specific school and/or the education system as a whole (Moore Johnson, 2004), for the most part disregarding the input they can bring to their schools (e.g., fresh outlook, unique expertise in other fields, e.g., ICT) and the effect that making their voice heard in the induction process could have on its success (cf. Fleming, 2014). </w:t>
            </w:r>
          </w:p>
          <w:p w:rsidR="00F85D61" w:rsidRPr="00F85D61" w:rsidRDefault="00F85D61" w:rsidP="00F85D61">
            <w:pPr>
              <w:tabs>
                <w:tab w:val="left" w:pos="3649"/>
                <w:tab w:val="left" w:pos="5349"/>
                <w:tab w:val="left" w:pos="7992"/>
                <w:tab w:val="left" w:pos="9409"/>
                <w:tab w:val="left" w:pos="10778"/>
              </w:tabs>
              <w:rPr>
                <w:szCs w:val="22"/>
              </w:rPr>
            </w:pPr>
          </w:p>
          <w:p w:rsidR="00F85D61" w:rsidRPr="00F85D61" w:rsidRDefault="00F85D61" w:rsidP="00F85D61">
            <w:pPr>
              <w:tabs>
                <w:tab w:val="left" w:pos="3649"/>
                <w:tab w:val="left" w:pos="5349"/>
                <w:tab w:val="left" w:pos="7992"/>
                <w:tab w:val="left" w:pos="9409"/>
                <w:tab w:val="left" w:pos="10778"/>
              </w:tabs>
              <w:rPr>
                <w:szCs w:val="22"/>
              </w:rPr>
            </w:pPr>
            <w:r w:rsidRPr="00F85D61">
              <w:rPr>
                <w:szCs w:val="22"/>
              </w:rPr>
              <w:lastRenderedPageBreak/>
              <w:t xml:space="preserve">A new Israeli initiative of P3, supported by the Ministry of Education, represents a move towards a more holistic approach. It involves creating academia and field partnerships in the induction process, establishing “education incubators” within schools where academic teaching staff come to schools and work together with beginning teachers and their school-assigned mentors. The "incubators" foster both mentoring and peer support, and showcase dilemmas and ideas, ranging from the individual classroom and students' problems and challenges, to parents and the wider school community. This initiative has been successfully implemented and run with 5 schools over the past three years (2011-2014). One of the initial indicators of success is the growing numbers of schools and HEIs carrying the "incubators" up to 21 "incubators" functioning in 2016. </w:t>
            </w:r>
          </w:p>
          <w:p w:rsidR="00F85D61" w:rsidRPr="00F85D61" w:rsidRDefault="00F85D61" w:rsidP="00F85D61">
            <w:pPr>
              <w:tabs>
                <w:tab w:val="left" w:pos="3649"/>
                <w:tab w:val="left" w:pos="5349"/>
                <w:tab w:val="left" w:pos="7992"/>
                <w:tab w:val="left" w:pos="9409"/>
                <w:tab w:val="left" w:pos="10778"/>
              </w:tabs>
              <w:rPr>
                <w:szCs w:val="22"/>
              </w:rPr>
            </w:pPr>
          </w:p>
          <w:p w:rsidR="00F85D61" w:rsidRPr="00F85D61" w:rsidRDefault="00F85D61" w:rsidP="00F85D61">
            <w:pPr>
              <w:tabs>
                <w:tab w:val="left" w:pos="3649"/>
                <w:tab w:val="left" w:pos="5349"/>
                <w:tab w:val="left" w:pos="7992"/>
                <w:tab w:val="left" w:pos="9409"/>
                <w:tab w:val="left" w:pos="10778"/>
              </w:tabs>
              <w:rPr>
                <w:szCs w:val="22"/>
              </w:rPr>
            </w:pPr>
            <w:r w:rsidRPr="00F85D61">
              <w:rPr>
                <w:szCs w:val="22"/>
              </w:rPr>
              <w:t>Despite the promising potential of incubators, the analysis of initial implementation by P2 and P3 has revealed several points for improvements. First, the academic experts, while listening to input from the field, retain their position as the knowledge authority imparting tools and skills to the educational staff on the ground, and the processes within the incubators at the schools have no impact on the training courses at HEIs. Secondly, decision makers at the school level (principals), local level (municipal authorities) and national level (Ministry of Education) are not involved in the induction processes and are unaware of and not able to capitalize on the new insights, procedures and knowledge created. Finally, the incubators mainly focus on helping new teachers overcome difficulties, neglecting these teachers’ potential as a valuable resource for schools' change and improvement.</w:t>
            </w:r>
          </w:p>
          <w:p w:rsidR="00F85D61" w:rsidRPr="00F85D61" w:rsidRDefault="00F85D61" w:rsidP="00F85D61">
            <w:pPr>
              <w:tabs>
                <w:tab w:val="left" w:pos="3649"/>
                <w:tab w:val="left" w:pos="5349"/>
                <w:tab w:val="left" w:pos="7992"/>
                <w:tab w:val="left" w:pos="9409"/>
                <w:tab w:val="left" w:pos="10778"/>
              </w:tabs>
              <w:rPr>
                <w:szCs w:val="22"/>
              </w:rPr>
            </w:pPr>
            <w:r w:rsidRPr="00F85D61">
              <w:rPr>
                <w:szCs w:val="22"/>
              </w:rPr>
              <w:t xml:space="preserve"> </w:t>
            </w:r>
          </w:p>
          <w:p w:rsidR="00A859B1" w:rsidRPr="001516B6" w:rsidRDefault="00F85D61" w:rsidP="00F85D61">
            <w:pPr>
              <w:tabs>
                <w:tab w:val="left" w:pos="3649"/>
                <w:tab w:val="left" w:pos="5349"/>
                <w:tab w:val="left" w:pos="7992"/>
                <w:tab w:val="left" w:pos="9409"/>
                <w:tab w:val="left" w:pos="10778"/>
              </w:tabs>
              <w:rPr>
                <w:szCs w:val="22"/>
              </w:rPr>
            </w:pPr>
            <w:r w:rsidRPr="00F85D61">
              <w:rPr>
                <w:szCs w:val="22"/>
              </w:rPr>
              <w:t>The 7 Israeli partners thus came together to create an innovative induction model involving mutual relations and impact among multi-level stakeholders at a systemic level, building also on results and insights from induction in Romania (P5), England (P6), Estonia (P7), and Austria (P11) as elaborated below.</w:t>
            </w:r>
            <w:r>
              <w:rPr>
                <w:szCs w:val="22"/>
              </w:rPr>
              <w:t> </w:t>
            </w:r>
            <w:r>
              <w:rPr>
                <w:szCs w:val="22"/>
              </w:rPr>
              <w:t> </w:t>
            </w:r>
            <w:r>
              <w:rPr>
                <w:szCs w:val="22"/>
              </w:rPr>
              <w:t> </w:t>
            </w:r>
            <w:r>
              <w:rPr>
                <w:szCs w:val="22"/>
              </w:rPr>
              <w:t> </w:t>
            </w:r>
            <w:r>
              <w:rPr>
                <w:szCs w:val="22"/>
              </w:rPr>
              <w:t> </w:t>
            </w:r>
            <w:r w:rsidR="00687F5F">
              <w:rPr>
                <w:szCs w:val="22"/>
              </w:rPr>
              <w:fldChar w:fldCharType="end"/>
            </w:r>
          </w:p>
        </w:tc>
      </w:tr>
    </w:tbl>
    <w:p w:rsidR="00A859B1" w:rsidRPr="001516B6" w:rsidRDefault="00A859B1" w:rsidP="00F6510E">
      <w:pPr>
        <w:rPr>
          <w:b/>
        </w:rPr>
      </w:pPr>
    </w:p>
    <w:p w:rsidR="00A859B1" w:rsidRPr="001516B6" w:rsidRDefault="00A859B1" w:rsidP="00D47891">
      <w:pPr>
        <w:tabs>
          <w:tab w:val="left" w:pos="3649"/>
          <w:tab w:val="left" w:pos="5349"/>
          <w:tab w:val="left" w:pos="7992"/>
          <w:tab w:val="left" w:pos="9639"/>
          <w:tab w:val="left" w:pos="10778"/>
        </w:tabs>
        <w:jc w:val="both"/>
        <w:rPr>
          <w:i/>
        </w:rPr>
      </w:pPr>
      <w:r w:rsidRPr="001516B6">
        <w:rPr>
          <w:i/>
        </w:rPr>
        <w:t xml:space="preserve">Please describe briefly how your project proposal was prepared (e.g., capitalising on previous experiences, based on achieved outcomes in former projects, following previous cooperation amongst the consortium members, etc.) </w:t>
      </w:r>
      <w:r w:rsidRPr="001516B6">
        <w:t>(</w:t>
      </w:r>
      <w:proofErr w:type="gramStart"/>
      <w:r w:rsidRPr="001516B6">
        <w:t>limit</w:t>
      </w:r>
      <w:proofErr w:type="gramEnd"/>
      <w:r w:rsidRPr="001516B6">
        <w:t xml:space="preserve"> 1000 characters)</w:t>
      </w:r>
      <w:r w:rsidRPr="001516B6">
        <w:rPr>
          <w:i/>
        </w:rPr>
        <w:t>.</w:t>
      </w:r>
    </w:p>
    <w:p w:rsidR="00275144" w:rsidRPr="001516B6" w:rsidRDefault="00275144" w:rsidP="00275144">
      <w:pPr>
        <w:tabs>
          <w:tab w:val="left" w:pos="3649"/>
          <w:tab w:val="left" w:pos="5349"/>
          <w:tab w:val="left" w:pos="7992"/>
          <w:tab w:val="left" w:pos="9409"/>
          <w:tab w:val="left" w:pos="10778"/>
        </w:tabs>
        <w:jc w:val="both"/>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275144" w:rsidRPr="001516B6" w:rsidTr="00D47891">
        <w:trPr>
          <w:trHeight w:val="567"/>
        </w:trPr>
        <w:tc>
          <w:tcPr>
            <w:tcW w:w="9639" w:type="dxa"/>
            <w:tcBorders>
              <w:top w:val="single" w:sz="4" w:space="0" w:color="808080"/>
              <w:bottom w:val="single" w:sz="4" w:space="0" w:color="808080"/>
            </w:tcBorders>
          </w:tcPr>
          <w:bookmarkStart w:id="1" w:name="Text3"/>
          <w:p w:rsidR="00275144" w:rsidRPr="001516B6" w:rsidRDefault="00B830A2" w:rsidP="002F12A1">
            <w:pPr>
              <w:tabs>
                <w:tab w:val="left" w:pos="3649"/>
                <w:tab w:val="left" w:pos="5349"/>
                <w:tab w:val="left" w:pos="7992"/>
                <w:tab w:val="left" w:pos="9409"/>
                <w:tab w:val="left" w:pos="10778"/>
              </w:tabs>
              <w:rPr>
                <w:szCs w:val="22"/>
              </w:rPr>
            </w:pPr>
            <w:r>
              <w:rPr>
                <w:szCs w:val="22"/>
              </w:rPr>
              <w:fldChar w:fldCharType="begin">
                <w:ffData>
                  <w:name w:val="Text3"/>
                  <w:enabled/>
                  <w:calcOnExit w:val="0"/>
                  <w:textInput>
                    <w:maxLength w:val="2000"/>
                  </w:textInput>
                </w:ffData>
              </w:fldChar>
            </w:r>
            <w:r>
              <w:rPr>
                <w:szCs w:val="22"/>
              </w:rPr>
              <w:instrText xml:space="preserve"> FORMTEXT </w:instrText>
            </w:r>
            <w:r>
              <w:rPr>
                <w:szCs w:val="22"/>
              </w:rPr>
            </w:r>
            <w:r>
              <w:rPr>
                <w:szCs w:val="22"/>
              </w:rPr>
              <w:fldChar w:fldCharType="separate"/>
            </w:r>
            <w:r w:rsidR="006749A2" w:rsidRPr="006749A2">
              <w:rPr>
                <w:szCs w:val="22"/>
              </w:rPr>
              <w:t xml:space="preserve">The basis for the </w:t>
            </w:r>
            <w:r w:rsidR="000F74D7" w:rsidRPr="000F74D7">
              <w:rPr>
                <w:szCs w:val="22"/>
              </w:rPr>
              <w:t>PROTEACH</w:t>
            </w:r>
            <w:r w:rsidR="006749A2" w:rsidRPr="006749A2">
              <w:rPr>
                <w:szCs w:val="22"/>
              </w:rPr>
              <w:t xml:space="preserve"> initiative was P1-P4</w:t>
            </w:r>
            <w:r w:rsidR="00861E09">
              <w:rPr>
                <w:szCs w:val="22"/>
              </w:rPr>
              <w:t xml:space="preserve"> &amp; P8-P10</w:t>
            </w:r>
            <w:r w:rsidR="006749A2" w:rsidRPr="006749A2">
              <w:rPr>
                <w:szCs w:val="22"/>
              </w:rPr>
              <w:t>’s interest in induction, their involvement in the “incubators” pilots and lessons learned, and their past collaborations and joint and specialized field of expertise</w:t>
            </w:r>
            <w:r w:rsidR="00C13755">
              <w:rPr>
                <w:szCs w:val="22"/>
              </w:rPr>
              <w:t xml:space="preserve"> - </w:t>
            </w:r>
            <w:r w:rsidR="006749A2" w:rsidRPr="006749A2">
              <w:rPr>
                <w:szCs w:val="22"/>
              </w:rPr>
              <w:t xml:space="preserve">e.g., P1 </w:t>
            </w:r>
            <w:r w:rsidR="00C13755">
              <w:rPr>
                <w:szCs w:val="22"/>
              </w:rPr>
              <w:t>and</w:t>
            </w:r>
            <w:r w:rsidR="006749A2" w:rsidRPr="006749A2">
              <w:rPr>
                <w:szCs w:val="22"/>
              </w:rPr>
              <w:t xml:space="preserve"> P3’s leadership program for young teachers pioneering change processes within schools</w:t>
            </w:r>
            <w:r w:rsidR="00C13755">
              <w:rPr>
                <w:szCs w:val="22"/>
              </w:rPr>
              <w:t>;</w:t>
            </w:r>
            <w:r w:rsidR="006749A2" w:rsidRPr="006749A2">
              <w:rPr>
                <w:szCs w:val="22"/>
              </w:rPr>
              <w:t xml:space="preserve"> P3 </w:t>
            </w:r>
            <w:r w:rsidR="00C13755">
              <w:rPr>
                <w:szCs w:val="22"/>
              </w:rPr>
              <w:t>and</w:t>
            </w:r>
            <w:r w:rsidR="006749A2" w:rsidRPr="006749A2">
              <w:rPr>
                <w:szCs w:val="22"/>
              </w:rPr>
              <w:t xml:space="preserve"> P4’s expertise in multiculturalism</w:t>
            </w:r>
            <w:r w:rsidR="00C13755">
              <w:rPr>
                <w:szCs w:val="22"/>
              </w:rPr>
              <w:t xml:space="preserve">; and the special </w:t>
            </w:r>
            <w:r w:rsidR="002F12A1">
              <w:rPr>
                <w:szCs w:val="22"/>
              </w:rPr>
              <w:t>expertise</w:t>
            </w:r>
            <w:r w:rsidR="00C13755">
              <w:rPr>
                <w:szCs w:val="22"/>
              </w:rPr>
              <w:t xml:space="preserve"> brought to the project by </w:t>
            </w:r>
            <w:r w:rsidR="00861E09">
              <w:rPr>
                <w:szCs w:val="22"/>
              </w:rPr>
              <w:t>P8</w:t>
            </w:r>
            <w:r w:rsidR="00C13755">
              <w:rPr>
                <w:szCs w:val="22"/>
              </w:rPr>
              <w:t xml:space="preserve"> (teaching in multicultural schools</w:t>
            </w:r>
            <w:r w:rsidR="002F12A1">
              <w:rPr>
                <w:szCs w:val="22"/>
              </w:rPr>
              <w:t>)</w:t>
            </w:r>
            <w:r w:rsidR="00C13755">
              <w:rPr>
                <w:szCs w:val="22"/>
              </w:rPr>
              <w:t>,</w:t>
            </w:r>
            <w:r w:rsidR="00861E09">
              <w:rPr>
                <w:szCs w:val="22"/>
              </w:rPr>
              <w:t xml:space="preserve"> P9</w:t>
            </w:r>
            <w:r w:rsidR="00C13755">
              <w:rPr>
                <w:szCs w:val="22"/>
              </w:rPr>
              <w:t xml:space="preserve"> (traditional Arab concepts for teaching) and </w:t>
            </w:r>
            <w:r w:rsidR="00861E09">
              <w:rPr>
                <w:szCs w:val="22"/>
              </w:rPr>
              <w:t>P10</w:t>
            </w:r>
            <w:r w:rsidR="00C13755">
              <w:rPr>
                <w:szCs w:val="22"/>
              </w:rPr>
              <w:t xml:space="preserve"> (teaching in religious-orthodox environments</w:t>
            </w:r>
            <w:r w:rsidR="006749A2" w:rsidRPr="006749A2">
              <w:rPr>
                <w:szCs w:val="22"/>
              </w:rPr>
              <w:t>. In order to also capitalize on international theory and practice, suitable European partners were sought through existing contacts and literature research. P5 was selected due to its work on mentoring (often in cooperation with P7), P6 due to its experience in the RETAIN project (see below) and work on schools as organizations, P7 due to its expertise on induction partnerships within schools and the empowerment of new teachers</w:t>
            </w:r>
            <w:r w:rsidR="002F12A1">
              <w:rPr>
                <w:szCs w:val="22"/>
              </w:rPr>
              <w:t>, and P11 for its work addressing moral dilemmas in BT training</w:t>
            </w:r>
            <w:r w:rsidR="006749A2" w:rsidRPr="006749A2">
              <w:rPr>
                <w:szCs w:val="22"/>
              </w:rPr>
              <w:t xml:space="preserve">. For 6 months, key personnel from P1-P4 met regularly to develop the proposal, involving P5-P7 in the process through Skype meetings and emails. Proposal writing was led and coordinated by P2, with input from each partner as relevant. Some sections were written by partners themselves, while the budget and the management and work plans were prepared by P2 and P3, based on input from all. </w:t>
            </w:r>
            <w:r>
              <w:rPr>
                <w:szCs w:val="22"/>
              </w:rPr>
              <w:fldChar w:fldCharType="end"/>
            </w:r>
            <w:bookmarkEnd w:id="1"/>
          </w:p>
        </w:tc>
      </w:tr>
    </w:tbl>
    <w:p w:rsidR="00602995" w:rsidRPr="001516B6" w:rsidRDefault="00602995" w:rsidP="00F6510E">
      <w:pPr>
        <w:tabs>
          <w:tab w:val="left" w:pos="3649"/>
          <w:tab w:val="left" w:pos="5349"/>
          <w:tab w:val="left" w:pos="7992"/>
          <w:tab w:val="left" w:pos="9409"/>
          <w:tab w:val="left" w:pos="10778"/>
        </w:tabs>
        <w:jc w:val="both"/>
        <w:rPr>
          <w:i/>
        </w:rPr>
      </w:pPr>
    </w:p>
    <w:p w:rsidR="00A859B1" w:rsidRPr="001516B6" w:rsidRDefault="00A859B1" w:rsidP="00D47891">
      <w:pPr>
        <w:tabs>
          <w:tab w:val="left" w:pos="3649"/>
          <w:tab w:val="left" w:pos="5349"/>
          <w:tab w:val="left" w:pos="7992"/>
          <w:tab w:val="left" w:pos="9639"/>
          <w:tab w:val="left" w:pos="10778"/>
        </w:tabs>
        <w:jc w:val="both"/>
        <w:rPr>
          <w:b/>
        </w:rPr>
      </w:pPr>
      <w:r w:rsidRPr="001516B6">
        <w:rPr>
          <w:i/>
        </w:rPr>
        <w:t>If your proposal is based on the results of one or more previous projects / networks, please provide precise references to this / these project(s) / network(s) in the table below.</w:t>
      </w:r>
    </w:p>
    <w:p w:rsidR="002915AF" w:rsidRDefault="002915AF" w:rsidP="00F6510E">
      <w:pPr>
        <w:tabs>
          <w:tab w:val="left" w:pos="3649"/>
          <w:tab w:val="left" w:pos="5349"/>
          <w:tab w:val="left" w:pos="7992"/>
          <w:tab w:val="left" w:pos="9409"/>
          <w:tab w:val="left" w:pos="10778"/>
        </w:tabs>
        <w:rPr>
          <w:i/>
        </w:rPr>
      </w:pPr>
    </w:p>
    <w:p w:rsidR="00BE5677" w:rsidRDefault="00BE5677" w:rsidP="00F6510E">
      <w:pPr>
        <w:tabs>
          <w:tab w:val="left" w:pos="3649"/>
          <w:tab w:val="left" w:pos="5349"/>
          <w:tab w:val="left" w:pos="7992"/>
          <w:tab w:val="left" w:pos="9409"/>
          <w:tab w:val="left" w:pos="10778"/>
        </w:tabs>
        <w:rPr>
          <w:i/>
        </w:rPr>
        <w:sectPr w:rsidR="00BE5677" w:rsidSect="006D29A9">
          <w:pgSz w:w="11907" w:h="16840" w:code="9"/>
          <w:pgMar w:top="1259" w:right="1134" w:bottom="902" w:left="1134" w:header="0" w:footer="567" w:gutter="0"/>
          <w:cols w:space="720"/>
          <w:docGrid w:linePitch="326"/>
        </w:sect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20"/>
        <w:gridCol w:w="1560"/>
        <w:gridCol w:w="510"/>
        <w:gridCol w:w="2655"/>
        <w:gridCol w:w="1794"/>
      </w:tblGrid>
      <w:tr w:rsidR="00344D5B" w:rsidRPr="001516B6" w:rsidTr="00344D5B">
        <w:trPr>
          <w:trHeight w:val="493"/>
        </w:trPr>
        <w:tc>
          <w:tcPr>
            <w:tcW w:w="3120" w:type="dxa"/>
            <w:vAlign w:val="center"/>
          </w:tcPr>
          <w:p w:rsidR="00344D5B" w:rsidRPr="001516B6" w:rsidRDefault="00344D5B" w:rsidP="00344D5B">
            <w:pPr>
              <w:pStyle w:val="NormalWeb"/>
              <w:spacing w:before="0" w:beforeAutospacing="0" w:after="0" w:afterAutospacing="0"/>
              <w:rPr>
                <w:rFonts w:asciiTheme="minorHAnsi" w:hAnsiTheme="minorHAnsi"/>
                <w:b/>
                <w:bCs/>
                <w:sz w:val="20"/>
                <w:szCs w:val="20"/>
              </w:rPr>
            </w:pPr>
            <w:r w:rsidRPr="001516B6">
              <w:rPr>
                <w:rFonts w:asciiTheme="minorHAnsi" w:hAnsiTheme="minorHAnsi"/>
                <w:b/>
                <w:bCs/>
                <w:sz w:val="20"/>
                <w:szCs w:val="20"/>
              </w:rPr>
              <w:lastRenderedPageBreak/>
              <w:t xml:space="preserve">Reference number </w:t>
            </w:r>
            <w:sdt>
              <w:sdtPr>
                <w:rPr>
                  <w:rFonts w:asciiTheme="minorHAnsi" w:hAnsiTheme="minorHAnsi"/>
                  <w:color w:val="FFFFFF" w:themeColor="background1"/>
                </w:rPr>
                <w:id w:val="436639300"/>
                <w:lock w:val="sdtLocked"/>
                <w14:checkbox>
                  <w14:checked w14:val="1"/>
                  <w14:checkedState w14:val="2612" w14:font="MS Gothic"/>
                  <w14:uncheckedState w14:val="2610" w14:font="MS Gothic"/>
                </w14:checkbox>
              </w:sdtPr>
              <w:sdtContent>
                <w:r>
                  <w:rPr>
                    <w:rFonts w:ascii="MS Gothic" w:eastAsia="MS Gothic" w:hAnsi="MS Gothic" w:hint="eastAsia"/>
                    <w:color w:val="FFFFFF" w:themeColor="background1"/>
                  </w:rPr>
                  <w:t>☒</w:t>
                </w:r>
              </w:sdtContent>
            </w:sdt>
          </w:p>
        </w:tc>
        <w:tc>
          <w:tcPr>
            <w:tcW w:w="6519" w:type="dxa"/>
            <w:gridSpan w:val="4"/>
            <w:vAlign w:val="center"/>
          </w:tcPr>
          <w:p w:rsidR="00344D5B" w:rsidRPr="001516B6" w:rsidRDefault="00344D5B" w:rsidP="00860D1A">
            <w:pPr>
              <w:pStyle w:val="NormalWeb"/>
              <w:spacing w:before="0" w:beforeAutospacing="0" w:after="0" w:afterAutospacing="0"/>
              <w:rPr>
                <w:rFonts w:asciiTheme="minorHAnsi" w:hAnsiTheme="minorHAnsi"/>
                <w:bCs/>
                <w:sz w:val="22"/>
                <w:szCs w:val="22"/>
              </w:rPr>
            </w:pPr>
            <w:r>
              <w:rPr>
                <w:rFonts w:asciiTheme="minorHAnsi" w:hAnsiTheme="minorHAnsi"/>
                <w:bCs/>
                <w:sz w:val="22"/>
                <w:szCs w:val="22"/>
              </w:rPr>
              <w:t>RETAIN 539721</w:t>
            </w:r>
          </w:p>
        </w:tc>
      </w:tr>
      <w:tr w:rsidR="00344D5B" w:rsidRPr="001516B6" w:rsidTr="00344D5B">
        <w:trPr>
          <w:trHeight w:val="493"/>
        </w:trPr>
        <w:tc>
          <w:tcPr>
            <w:tcW w:w="3120" w:type="dxa"/>
            <w:vAlign w:val="center"/>
          </w:tcPr>
          <w:p w:rsidR="00344D5B" w:rsidRPr="001516B6" w:rsidRDefault="00344D5B" w:rsidP="00344D5B">
            <w:pPr>
              <w:pStyle w:val="NormalWeb"/>
              <w:spacing w:before="0" w:beforeAutospacing="0" w:after="0" w:afterAutospacing="0"/>
              <w:rPr>
                <w:rFonts w:asciiTheme="minorHAnsi" w:hAnsiTheme="minorHAnsi"/>
                <w:b/>
                <w:bCs/>
                <w:sz w:val="20"/>
                <w:szCs w:val="20"/>
              </w:rPr>
            </w:pPr>
            <w:r w:rsidRPr="001516B6">
              <w:rPr>
                <w:rFonts w:asciiTheme="minorHAnsi" w:hAnsiTheme="minorHAnsi"/>
                <w:b/>
                <w:bCs/>
                <w:sz w:val="20"/>
                <w:szCs w:val="20"/>
              </w:rPr>
              <w:t>Project dates</w:t>
            </w:r>
          </w:p>
          <w:p w:rsidR="00344D5B" w:rsidRPr="001516B6" w:rsidRDefault="00344D5B" w:rsidP="00344D5B">
            <w:pPr>
              <w:pStyle w:val="NormalWeb"/>
              <w:spacing w:before="0" w:beforeAutospacing="0" w:after="0" w:afterAutospacing="0"/>
              <w:rPr>
                <w:rFonts w:asciiTheme="minorHAnsi" w:hAnsiTheme="minorHAnsi"/>
                <w:b/>
                <w:bCs/>
                <w:sz w:val="20"/>
                <w:szCs w:val="20"/>
              </w:rPr>
            </w:pPr>
            <w:r w:rsidRPr="001516B6">
              <w:rPr>
                <w:rFonts w:asciiTheme="minorHAnsi" w:hAnsiTheme="minorHAnsi"/>
                <w:bCs/>
                <w:i/>
                <w:noProof w:val="0"/>
                <w:sz w:val="20"/>
                <w:szCs w:val="20"/>
              </w:rPr>
              <w:t>(year started and completed)</w:t>
            </w:r>
          </w:p>
        </w:tc>
        <w:tc>
          <w:tcPr>
            <w:tcW w:w="2070" w:type="dxa"/>
            <w:gridSpan w:val="2"/>
            <w:vAlign w:val="center"/>
          </w:tcPr>
          <w:p w:rsidR="00344D5B" w:rsidRPr="001516B6" w:rsidRDefault="00344D5B" w:rsidP="00344D5B">
            <w:pPr>
              <w:pStyle w:val="NormalWeb"/>
              <w:spacing w:before="0" w:beforeAutospacing="0" w:after="0" w:afterAutospacing="0"/>
              <w:rPr>
                <w:rFonts w:asciiTheme="minorHAnsi" w:hAnsiTheme="minorHAnsi"/>
                <w:bCs/>
                <w:sz w:val="22"/>
                <w:szCs w:val="22"/>
              </w:rPr>
            </w:pPr>
            <w:r>
              <w:rPr>
                <w:rFonts w:asciiTheme="minorHAnsi" w:hAnsiTheme="minorHAnsi"/>
                <w:bCs/>
                <w:sz w:val="22"/>
                <w:szCs w:val="22"/>
              </w:rPr>
              <w:t>2012-2014</w:t>
            </w:r>
          </w:p>
        </w:tc>
        <w:tc>
          <w:tcPr>
            <w:tcW w:w="2655" w:type="dxa"/>
            <w:vAlign w:val="center"/>
          </w:tcPr>
          <w:p w:rsidR="00344D5B" w:rsidRPr="001516B6" w:rsidRDefault="00344D5B" w:rsidP="00344D5B">
            <w:pPr>
              <w:pStyle w:val="NormalWeb"/>
              <w:spacing w:before="0" w:beforeAutospacing="0" w:after="0" w:afterAutospacing="0"/>
              <w:rPr>
                <w:rFonts w:asciiTheme="minorHAnsi" w:hAnsiTheme="minorHAnsi"/>
                <w:b/>
                <w:bCs/>
                <w:sz w:val="20"/>
                <w:szCs w:val="20"/>
              </w:rPr>
            </w:pPr>
            <w:r w:rsidRPr="001516B6">
              <w:rPr>
                <w:rFonts w:asciiTheme="minorHAnsi" w:hAnsiTheme="minorHAnsi"/>
                <w:b/>
                <w:bCs/>
                <w:sz w:val="20"/>
                <w:szCs w:val="20"/>
              </w:rPr>
              <w:t>Programme or initiative</w:t>
            </w:r>
          </w:p>
        </w:tc>
        <w:tc>
          <w:tcPr>
            <w:tcW w:w="1794" w:type="dxa"/>
            <w:vAlign w:val="center"/>
          </w:tcPr>
          <w:p w:rsidR="00344D5B" w:rsidRPr="001516B6" w:rsidRDefault="00344D5B" w:rsidP="00344D5B">
            <w:pPr>
              <w:pStyle w:val="NormalWeb"/>
              <w:spacing w:before="0" w:beforeAutospacing="0" w:after="0" w:afterAutospacing="0"/>
              <w:rPr>
                <w:rFonts w:asciiTheme="minorHAnsi" w:hAnsiTheme="minorHAnsi"/>
                <w:bCs/>
                <w:sz w:val="22"/>
                <w:szCs w:val="22"/>
              </w:rPr>
            </w:pPr>
            <w:r w:rsidRPr="0084283C">
              <w:rPr>
                <w:rFonts w:asciiTheme="minorHAnsi" w:hAnsiTheme="minorHAnsi"/>
                <w:bCs/>
                <w:sz w:val="22"/>
                <w:szCs w:val="22"/>
              </w:rPr>
              <w:t>Comenius</w:t>
            </w:r>
          </w:p>
        </w:tc>
      </w:tr>
      <w:tr w:rsidR="00344D5B" w:rsidRPr="001516B6" w:rsidTr="00344D5B">
        <w:trPr>
          <w:trHeight w:val="493"/>
        </w:trPr>
        <w:tc>
          <w:tcPr>
            <w:tcW w:w="3120" w:type="dxa"/>
            <w:vAlign w:val="center"/>
          </w:tcPr>
          <w:p w:rsidR="00344D5B" w:rsidRPr="001516B6" w:rsidRDefault="00344D5B" w:rsidP="00344D5B">
            <w:pPr>
              <w:pStyle w:val="NormalWeb"/>
              <w:spacing w:before="0" w:beforeAutospacing="0" w:after="0" w:afterAutospacing="0"/>
              <w:rPr>
                <w:rFonts w:asciiTheme="minorHAnsi" w:hAnsiTheme="minorHAnsi"/>
                <w:b/>
                <w:bCs/>
                <w:sz w:val="20"/>
                <w:szCs w:val="20"/>
              </w:rPr>
            </w:pPr>
            <w:r w:rsidRPr="001516B6">
              <w:rPr>
                <w:rFonts w:asciiTheme="minorHAnsi" w:hAnsiTheme="minorHAnsi"/>
                <w:b/>
                <w:bCs/>
                <w:sz w:val="20"/>
                <w:szCs w:val="20"/>
              </w:rPr>
              <w:t>Title of the project</w:t>
            </w:r>
          </w:p>
        </w:tc>
        <w:tc>
          <w:tcPr>
            <w:tcW w:w="6519" w:type="dxa"/>
            <w:gridSpan w:val="4"/>
            <w:vAlign w:val="center"/>
          </w:tcPr>
          <w:p w:rsidR="00344D5B" w:rsidRPr="001516B6" w:rsidRDefault="00344D5B" w:rsidP="00344D5B">
            <w:pPr>
              <w:pStyle w:val="NormalWeb"/>
              <w:spacing w:before="0" w:beforeAutospacing="0" w:after="0" w:afterAutospacing="0"/>
              <w:rPr>
                <w:rFonts w:asciiTheme="minorHAnsi" w:hAnsiTheme="minorHAnsi"/>
                <w:bCs/>
                <w:sz w:val="22"/>
                <w:szCs w:val="22"/>
              </w:rPr>
            </w:pPr>
            <w:r>
              <w:rPr>
                <w:rFonts w:asciiTheme="minorHAnsi" w:hAnsiTheme="minorHAnsi"/>
                <w:bCs/>
                <w:sz w:val="22"/>
                <w:szCs w:val="22"/>
              </w:rPr>
              <w:t>Retain inclusive environment to retain new teachers</w:t>
            </w:r>
          </w:p>
        </w:tc>
      </w:tr>
      <w:tr w:rsidR="00344D5B" w:rsidRPr="001516B6" w:rsidTr="00344D5B">
        <w:trPr>
          <w:trHeight w:val="493"/>
        </w:trPr>
        <w:tc>
          <w:tcPr>
            <w:tcW w:w="3120" w:type="dxa"/>
            <w:vAlign w:val="center"/>
          </w:tcPr>
          <w:p w:rsidR="00344D5B" w:rsidRPr="001516B6" w:rsidRDefault="00344D5B" w:rsidP="00344D5B">
            <w:pPr>
              <w:pStyle w:val="NormalWeb"/>
              <w:spacing w:before="0" w:beforeAutospacing="0" w:after="0" w:afterAutospacing="0"/>
              <w:rPr>
                <w:rFonts w:asciiTheme="minorHAnsi" w:hAnsiTheme="minorHAnsi"/>
                <w:b/>
                <w:bCs/>
                <w:sz w:val="20"/>
                <w:szCs w:val="20"/>
              </w:rPr>
            </w:pPr>
            <w:r w:rsidRPr="001516B6">
              <w:rPr>
                <w:rFonts w:asciiTheme="minorHAnsi" w:hAnsiTheme="minorHAnsi"/>
                <w:b/>
                <w:bCs/>
                <w:sz w:val="20"/>
                <w:szCs w:val="20"/>
              </w:rPr>
              <w:lastRenderedPageBreak/>
              <w:t>Coordinating organisation</w:t>
            </w:r>
          </w:p>
        </w:tc>
        <w:tc>
          <w:tcPr>
            <w:tcW w:w="6519" w:type="dxa"/>
            <w:gridSpan w:val="4"/>
            <w:vAlign w:val="center"/>
          </w:tcPr>
          <w:p w:rsidR="00344D5B" w:rsidRPr="001516B6" w:rsidRDefault="00344D5B" w:rsidP="00344D5B">
            <w:pPr>
              <w:pStyle w:val="NormalWeb"/>
              <w:spacing w:before="0" w:beforeAutospacing="0" w:after="0" w:afterAutospacing="0"/>
              <w:rPr>
                <w:rFonts w:asciiTheme="minorHAnsi" w:hAnsiTheme="minorHAnsi"/>
                <w:bCs/>
                <w:sz w:val="22"/>
                <w:szCs w:val="22"/>
              </w:rPr>
            </w:pPr>
            <w:r w:rsidRPr="008F4173">
              <w:rPr>
                <w:rFonts w:asciiTheme="minorHAnsi" w:hAnsiTheme="minorHAnsi"/>
                <w:bCs/>
                <w:sz w:val="22"/>
                <w:szCs w:val="22"/>
              </w:rPr>
              <w:t>Univ. of South Denmark</w:t>
            </w:r>
          </w:p>
        </w:tc>
      </w:tr>
      <w:tr w:rsidR="00344D5B" w:rsidRPr="001516B6" w:rsidTr="00344D5B">
        <w:trPr>
          <w:trHeight w:val="493"/>
        </w:trPr>
        <w:tc>
          <w:tcPr>
            <w:tcW w:w="3120" w:type="dxa"/>
            <w:vAlign w:val="center"/>
          </w:tcPr>
          <w:p w:rsidR="00344D5B" w:rsidRPr="001516B6" w:rsidRDefault="00344D5B" w:rsidP="00344D5B">
            <w:pPr>
              <w:pStyle w:val="NormalWeb"/>
              <w:overflowPunct w:val="0"/>
              <w:autoSpaceDE w:val="0"/>
              <w:autoSpaceDN w:val="0"/>
              <w:adjustRightInd w:val="0"/>
              <w:spacing w:before="0" w:beforeAutospacing="0" w:after="0" w:afterAutospacing="0"/>
              <w:ind w:right="170"/>
              <w:textAlignment w:val="baseline"/>
              <w:rPr>
                <w:rFonts w:asciiTheme="minorHAnsi" w:hAnsiTheme="minorHAnsi"/>
                <w:b/>
                <w:bCs/>
                <w:sz w:val="20"/>
                <w:szCs w:val="20"/>
              </w:rPr>
            </w:pPr>
            <w:r w:rsidRPr="001516B6">
              <w:rPr>
                <w:rFonts w:asciiTheme="minorHAnsi" w:hAnsiTheme="minorHAnsi"/>
                <w:b/>
                <w:bCs/>
                <w:sz w:val="20"/>
                <w:szCs w:val="20"/>
              </w:rPr>
              <w:t>Website</w:t>
            </w:r>
          </w:p>
        </w:tc>
        <w:tc>
          <w:tcPr>
            <w:tcW w:w="6519" w:type="dxa"/>
            <w:gridSpan w:val="4"/>
            <w:vAlign w:val="center"/>
          </w:tcPr>
          <w:p w:rsidR="00344D5B" w:rsidRPr="001516B6" w:rsidRDefault="00344D5B" w:rsidP="00344D5B">
            <w:pPr>
              <w:ind w:left="35" w:hanging="35"/>
              <w:rPr>
                <w:szCs w:val="22"/>
              </w:rPr>
            </w:pPr>
            <w:r w:rsidRPr="008F4173">
              <w:rPr>
                <w:szCs w:val="22"/>
              </w:rPr>
              <w:t>http://www.retain-project.eu/news/welcome-to-the-retain-project/</w:t>
            </w:r>
            <w:r w:rsidRPr="001516B6">
              <w:rPr>
                <w:szCs w:val="22"/>
              </w:rPr>
              <w:t xml:space="preserve"> </w:t>
            </w:r>
          </w:p>
        </w:tc>
      </w:tr>
      <w:tr w:rsidR="00344D5B" w:rsidRPr="001516B6" w:rsidTr="00344D5B">
        <w:trPr>
          <w:trHeight w:val="493"/>
        </w:trPr>
        <w:tc>
          <w:tcPr>
            <w:tcW w:w="4680" w:type="dxa"/>
            <w:gridSpan w:val="2"/>
            <w:vAlign w:val="center"/>
          </w:tcPr>
          <w:p w:rsidR="00344D5B" w:rsidRPr="001516B6" w:rsidRDefault="00344D5B" w:rsidP="00344D5B">
            <w:pPr>
              <w:pStyle w:val="NormalWeb"/>
              <w:overflowPunct w:val="0"/>
              <w:autoSpaceDE w:val="0"/>
              <w:autoSpaceDN w:val="0"/>
              <w:adjustRightInd w:val="0"/>
              <w:spacing w:before="0" w:beforeAutospacing="0" w:after="0" w:afterAutospacing="0"/>
              <w:ind w:right="170"/>
              <w:textAlignment w:val="baseline"/>
              <w:rPr>
                <w:rFonts w:asciiTheme="minorHAnsi" w:hAnsiTheme="minorHAnsi"/>
                <w:b/>
                <w:bCs/>
                <w:sz w:val="20"/>
                <w:szCs w:val="20"/>
              </w:rPr>
            </w:pPr>
            <w:r w:rsidRPr="001516B6">
              <w:rPr>
                <w:rFonts w:asciiTheme="minorHAnsi" w:hAnsiTheme="minorHAnsi"/>
                <w:b/>
                <w:bCs/>
                <w:sz w:val="20"/>
                <w:szCs w:val="20"/>
              </w:rPr>
              <w:t>Password / login if necessary for website</w:t>
            </w:r>
          </w:p>
        </w:tc>
        <w:tc>
          <w:tcPr>
            <w:tcW w:w="4959" w:type="dxa"/>
            <w:gridSpan w:val="3"/>
            <w:vAlign w:val="center"/>
          </w:tcPr>
          <w:p w:rsidR="00344D5B" w:rsidRPr="001516B6" w:rsidRDefault="00344D5B" w:rsidP="00344D5B">
            <w:pPr>
              <w:pStyle w:val="NormalWeb"/>
              <w:spacing w:before="0" w:beforeAutospacing="0" w:after="0" w:afterAutospacing="0"/>
              <w:rPr>
                <w:rFonts w:asciiTheme="minorHAnsi" w:hAnsiTheme="minorHAnsi"/>
                <w:bCs/>
                <w:sz w:val="22"/>
                <w:szCs w:val="22"/>
              </w:rPr>
            </w:pPr>
          </w:p>
        </w:tc>
      </w:tr>
      <w:tr w:rsidR="00344D5B" w:rsidRPr="001516B6" w:rsidTr="00344D5B">
        <w:trPr>
          <w:trHeight w:val="493"/>
        </w:trPr>
        <w:tc>
          <w:tcPr>
            <w:tcW w:w="9639" w:type="dxa"/>
            <w:gridSpan w:val="5"/>
            <w:vAlign w:val="center"/>
          </w:tcPr>
          <w:p w:rsidR="00344D5B" w:rsidRPr="001516B6" w:rsidRDefault="00344D5B" w:rsidP="00344D5B">
            <w:pPr>
              <w:pStyle w:val="NormalWeb"/>
              <w:overflowPunct w:val="0"/>
              <w:autoSpaceDE w:val="0"/>
              <w:autoSpaceDN w:val="0"/>
              <w:adjustRightInd w:val="0"/>
              <w:spacing w:before="0" w:beforeAutospacing="0" w:after="0" w:afterAutospacing="0"/>
              <w:ind w:right="170"/>
              <w:jc w:val="both"/>
              <w:textAlignment w:val="baseline"/>
              <w:rPr>
                <w:rFonts w:asciiTheme="minorHAnsi" w:hAnsiTheme="minorHAnsi"/>
                <w:bCs/>
                <w:sz w:val="20"/>
                <w:szCs w:val="20"/>
              </w:rPr>
            </w:pPr>
            <w:r w:rsidRPr="001516B6">
              <w:rPr>
                <w:rFonts w:asciiTheme="minorHAnsi" w:hAnsiTheme="minorHAnsi"/>
                <w:bCs/>
                <w:i/>
                <w:noProof w:val="0"/>
                <w:sz w:val="20"/>
                <w:szCs w:val="20"/>
              </w:rPr>
              <w:t xml:space="preserve">Please summarise the project outcomes and describe (a) how the new proposal seeks to build on them and, (b) how ownership / copyright issues are to be dealt with </w:t>
            </w:r>
            <w:r w:rsidRPr="001516B6">
              <w:rPr>
                <w:rFonts w:asciiTheme="minorHAnsi" w:hAnsiTheme="minorHAnsi"/>
                <w:bCs/>
                <w:sz w:val="20"/>
                <w:szCs w:val="20"/>
              </w:rPr>
              <w:t>(limit 1000 characters).</w:t>
            </w:r>
          </w:p>
        </w:tc>
      </w:tr>
      <w:tr w:rsidR="00344D5B" w:rsidRPr="00B71930" w:rsidTr="00344D5B">
        <w:trPr>
          <w:trHeight w:val="567"/>
        </w:trPr>
        <w:tc>
          <w:tcPr>
            <w:tcW w:w="9639" w:type="dxa"/>
            <w:gridSpan w:val="5"/>
          </w:tcPr>
          <w:p w:rsidR="00344D5B" w:rsidRPr="00B71930" w:rsidRDefault="00344D5B" w:rsidP="00344D5B">
            <w:pPr>
              <w:rPr>
                <w:szCs w:val="22"/>
              </w:rPr>
            </w:pPr>
            <w:r w:rsidRPr="00B71930">
              <w:rPr>
                <w:bCs/>
                <w:szCs w:val="22"/>
              </w:rPr>
              <w:t xml:space="preserve">a) RETAIN is a two year European project, funded by the European Commission, which set out to investigate and address issues relating to teacher retention in the five participating countries (Denmark, Spain, Belgium, Turkey and the UK). Initial research demonstrated that many young teachers (up to 40% in the UK) experience feelings of demotivation and stress and consequently decide to leave the profession. The RETAIN project aims to address this issue by developing a set of materials (toolbox) to help school managers to create inclusive school environments that motivate both pupils and teachers and which inspire and facilitate collaboration between teacher generations. The </w:t>
            </w:r>
            <w:r w:rsidR="000F74D7" w:rsidRPr="00B71930">
              <w:rPr>
                <w:rFonts w:cs="Times New Roman"/>
                <w:szCs w:val="22"/>
              </w:rPr>
              <w:t>PROTEACH</w:t>
            </w:r>
            <w:r w:rsidRPr="00B71930">
              <w:rPr>
                <w:bCs/>
                <w:szCs w:val="22"/>
              </w:rPr>
              <w:t xml:space="preserve"> project will build on this work by providing a framework that will not only  </w:t>
            </w:r>
            <w:r w:rsidRPr="00B71930">
              <w:rPr>
                <w:szCs w:val="22"/>
              </w:rPr>
              <w:t>support mutual dialogue between teachers, but will focus explicitly on beginning teachers' voice- placing them in the foreground - giving them the opportunity to change classroom practices, schools' procedures, and training courses in academy.</w:t>
            </w:r>
          </w:p>
          <w:p w:rsidR="00344D5B" w:rsidRPr="00B71930" w:rsidRDefault="00344D5B" w:rsidP="00344D5B">
            <w:pPr>
              <w:rPr>
                <w:szCs w:val="22"/>
              </w:rPr>
            </w:pPr>
          </w:p>
          <w:p w:rsidR="00344D5B" w:rsidRPr="00B71930" w:rsidRDefault="00344D5B" w:rsidP="00344D5B">
            <w:pPr>
              <w:pStyle w:val="NormalWeb"/>
              <w:spacing w:before="0" w:beforeAutospacing="0" w:after="0" w:afterAutospacing="0"/>
              <w:rPr>
                <w:rFonts w:asciiTheme="minorHAnsi" w:hAnsiTheme="minorHAnsi"/>
                <w:bCs/>
                <w:sz w:val="22"/>
                <w:szCs w:val="22"/>
              </w:rPr>
            </w:pPr>
            <w:r w:rsidRPr="00B71930">
              <w:rPr>
                <w:rFonts w:asciiTheme="minorHAnsi" w:hAnsiTheme="minorHAnsi"/>
                <w:sz w:val="22"/>
                <w:szCs w:val="22"/>
              </w:rPr>
              <w:t xml:space="preserve">b) RETAIN publications will all be openly accessible, and if and when used in </w:t>
            </w:r>
            <w:r w:rsidR="000F74D7" w:rsidRPr="00B71930">
              <w:rPr>
                <w:rFonts w:asciiTheme="minorHAnsi" w:hAnsiTheme="minorHAnsi" w:cs="Times New Roman"/>
                <w:sz w:val="22"/>
                <w:szCs w:val="22"/>
              </w:rPr>
              <w:t>PROTEACH</w:t>
            </w:r>
            <w:r w:rsidRPr="00B71930">
              <w:rPr>
                <w:rFonts w:asciiTheme="minorHAnsi" w:hAnsiTheme="minorHAnsi"/>
                <w:sz w:val="22"/>
                <w:szCs w:val="22"/>
              </w:rPr>
              <w:t xml:space="preserve"> publications, will be used and credited as appropriate.</w:t>
            </w:r>
          </w:p>
        </w:tc>
      </w:tr>
    </w:tbl>
    <w:p w:rsidR="006C269C" w:rsidRPr="00B71930" w:rsidRDefault="006C269C" w:rsidP="006C269C">
      <w:pPr>
        <w:tabs>
          <w:tab w:val="left" w:pos="3649"/>
          <w:tab w:val="left" w:pos="5349"/>
          <w:tab w:val="left" w:pos="7992"/>
          <w:tab w:val="left" w:pos="9409"/>
          <w:tab w:val="left" w:pos="10778"/>
        </w:tabs>
        <w:rPr>
          <w:i/>
          <w:szCs w:val="22"/>
        </w:rPr>
      </w:pPr>
    </w:p>
    <w:p w:rsidR="0078258B" w:rsidRPr="00B71930" w:rsidRDefault="0078258B" w:rsidP="006C269C">
      <w:pPr>
        <w:tabs>
          <w:tab w:val="left" w:pos="3649"/>
          <w:tab w:val="left" w:pos="5349"/>
          <w:tab w:val="left" w:pos="7992"/>
          <w:tab w:val="left" w:pos="9409"/>
          <w:tab w:val="left" w:pos="10778"/>
        </w:tabs>
        <w:rPr>
          <w:i/>
          <w:szCs w:val="22"/>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20"/>
        <w:gridCol w:w="1560"/>
        <w:gridCol w:w="510"/>
        <w:gridCol w:w="2655"/>
        <w:gridCol w:w="1814"/>
      </w:tblGrid>
      <w:tr w:rsidR="0078258B" w:rsidRPr="00B71930" w:rsidTr="00931381">
        <w:trPr>
          <w:trHeight w:val="493"/>
        </w:trPr>
        <w:tc>
          <w:tcPr>
            <w:tcW w:w="3120" w:type="dxa"/>
            <w:vAlign w:val="center"/>
          </w:tcPr>
          <w:p w:rsidR="0078258B" w:rsidRPr="00B71930" w:rsidRDefault="0078258B" w:rsidP="00931381">
            <w:pPr>
              <w:pStyle w:val="NormalWeb"/>
              <w:spacing w:before="0" w:beforeAutospacing="0" w:after="0" w:afterAutospacing="0"/>
              <w:rPr>
                <w:rFonts w:asciiTheme="minorHAnsi" w:hAnsiTheme="minorHAnsi"/>
                <w:b/>
                <w:bCs/>
                <w:sz w:val="22"/>
                <w:szCs w:val="22"/>
              </w:rPr>
            </w:pPr>
            <w:r w:rsidRPr="00B71930">
              <w:rPr>
                <w:rFonts w:asciiTheme="minorHAnsi" w:hAnsiTheme="minorHAnsi"/>
                <w:b/>
                <w:bCs/>
                <w:sz w:val="22"/>
                <w:szCs w:val="22"/>
              </w:rPr>
              <w:t xml:space="preserve">Reference number </w:t>
            </w:r>
            <w:sdt>
              <w:sdtPr>
                <w:rPr>
                  <w:rFonts w:asciiTheme="minorHAnsi" w:hAnsiTheme="minorHAnsi"/>
                  <w:color w:val="FFFFFF" w:themeColor="background1"/>
                  <w:sz w:val="22"/>
                  <w:szCs w:val="22"/>
                </w:rPr>
                <w:id w:val="389309959"/>
                <w14:checkbox>
                  <w14:checked w14:val="1"/>
                  <w14:checkedState w14:val="2612" w14:font="MS Gothic"/>
                  <w14:uncheckedState w14:val="2610" w14:font="MS Gothic"/>
                </w14:checkbox>
              </w:sdtPr>
              <w:sdtContent>
                <w:r w:rsidRPr="00B71930">
                  <w:rPr>
                    <w:rFonts w:ascii="Segoe UI Symbol" w:eastAsia="MS Gothic" w:hAnsi="Segoe UI Symbol" w:cs="Segoe UI Symbol"/>
                    <w:color w:val="FFFFFF" w:themeColor="background1"/>
                    <w:sz w:val="22"/>
                    <w:szCs w:val="22"/>
                  </w:rPr>
                  <w:t>☒</w:t>
                </w:r>
              </w:sdtContent>
            </w:sdt>
          </w:p>
        </w:tc>
        <w:tc>
          <w:tcPr>
            <w:tcW w:w="6539" w:type="dxa"/>
            <w:gridSpan w:val="4"/>
            <w:vAlign w:val="center"/>
          </w:tcPr>
          <w:p w:rsidR="0078258B" w:rsidRPr="00B71930" w:rsidRDefault="0078258B" w:rsidP="00931381">
            <w:pPr>
              <w:rPr>
                <w:szCs w:val="22"/>
              </w:rPr>
            </w:pPr>
            <w:r w:rsidRPr="00B71930">
              <w:rPr>
                <w:szCs w:val="22"/>
              </w:rPr>
              <w:t>EU programme: LLL Project, Erasmus +</w:t>
            </w:r>
          </w:p>
          <w:p w:rsidR="0078258B" w:rsidRPr="00B71930" w:rsidRDefault="0078258B" w:rsidP="00860D1A">
            <w:pPr>
              <w:rPr>
                <w:szCs w:val="22"/>
              </w:rPr>
            </w:pPr>
            <w:r w:rsidRPr="00B71930">
              <w:rPr>
                <w:szCs w:val="22"/>
              </w:rPr>
              <w:t>Project Identification or Contract Number: 540613-LLP-1-2013-1-Dk- (HIP)</w:t>
            </w:r>
          </w:p>
        </w:tc>
      </w:tr>
      <w:tr w:rsidR="0078258B" w:rsidRPr="00B71930" w:rsidTr="00931381">
        <w:trPr>
          <w:trHeight w:val="493"/>
        </w:trPr>
        <w:tc>
          <w:tcPr>
            <w:tcW w:w="3120" w:type="dxa"/>
            <w:vAlign w:val="center"/>
          </w:tcPr>
          <w:p w:rsidR="0078258B" w:rsidRPr="00B71930" w:rsidRDefault="0078258B" w:rsidP="00931381">
            <w:pPr>
              <w:pStyle w:val="NormalWeb"/>
              <w:spacing w:before="0" w:beforeAutospacing="0" w:after="0" w:afterAutospacing="0"/>
              <w:rPr>
                <w:rFonts w:asciiTheme="minorHAnsi" w:hAnsiTheme="minorHAnsi"/>
                <w:b/>
                <w:bCs/>
                <w:sz w:val="22"/>
                <w:szCs w:val="22"/>
              </w:rPr>
            </w:pPr>
            <w:r w:rsidRPr="00B71930">
              <w:rPr>
                <w:rFonts w:asciiTheme="minorHAnsi" w:hAnsiTheme="minorHAnsi"/>
                <w:b/>
                <w:bCs/>
                <w:sz w:val="22"/>
                <w:szCs w:val="22"/>
              </w:rPr>
              <w:t>Project dates</w:t>
            </w:r>
          </w:p>
          <w:p w:rsidR="0078258B" w:rsidRPr="00B71930" w:rsidRDefault="0078258B" w:rsidP="00931381">
            <w:pPr>
              <w:pStyle w:val="NormalWeb"/>
              <w:spacing w:before="0" w:beforeAutospacing="0" w:after="0" w:afterAutospacing="0"/>
              <w:rPr>
                <w:rFonts w:asciiTheme="minorHAnsi" w:hAnsiTheme="minorHAnsi"/>
                <w:b/>
                <w:bCs/>
                <w:sz w:val="22"/>
                <w:szCs w:val="22"/>
              </w:rPr>
            </w:pPr>
            <w:r w:rsidRPr="00B71930">
              <w:rPr>
                <w:rFonts w:asciiTheme="minorHAnsi" w:hAnsiTheme="minorHAnsi"/>
                <w:bCs/>
                <w:i/>
                <w:noProof w:val="0"/>
                <w:sz w:val="22"/>
                <w:szCs w:val="22"/>
              </w:rPr>
              <w:t>(year started and completed)</w:t>
            </w:r>
          </w:p>
        </w:tc>
        <w:tc>
          <w:tcPr>
            <w:tcW w:w="2070" w:type="dxa"/>
            <w:gridSpan w:val="2"/>
            <w:vAlign w:val="center"/>
          </w:tcPr>
          <w:p w:rsidR="0078258B" w:rsidRPr="00B71930" w:rsidRDefault="0078258B" w:rsidP="00931381">
            <w:pPr>
              <w:pStyle w:val="NormalWeb"/>
              <w:spacing w:before="0" w:beforeAutospacing="0" w:after="0" w:afterAutospacing="0"/>
              <w:rPr>
                <w:rFonts w:asciiTheme="minorHAnsi" w:hAnsiTheme="minorHAnsi"/>
                <w:bCs/>
                <w:sz w:val="22"/>
                <w:szCs w:val="22"/>
              </w:rPr>
            </w:pPr>
            <w:r w:rsidRPr="00B71930">
              <w:rPr>
                <w:rFonts w:asciiTheme="minorHAnsi" w:hAnsiTheme="minorHAnsi"/>
                <w:bCs/>
                <w:sz w:val="22"/>
                <w:szCs w:val="22"/>
              </w:rPr>
              <w:t>2013-2016</w:t>
            </w:r>
          </w:p>
        </w:tc>
        <w:tc>
          <w:tcPr>
            <w:tcW w:w="2655" w:type="dxa"/>
            <w:vAlign w:val="center"/>
          </w:tcPr>
          <w:p w:rsidR="0078258B" w:rsidRPr="00B71930" w:rsidRDefault="0078258B" w:rsidP="00931381">
            <w:pPr>
              <w:pStyle w:val="NormalWeb"/>
              <w:spacing w:before="0" w:beforeAutospacing="0" w:after="0" w:afterAutospacing="0"/>
              <w:rPr>
                <w:rFonts w:asciiTheme="minorHAnsi" w:hAnsiTheme="minorHAnsi"/>
                <w:b/>
                <w:bCs/>
                <w:sz w:val="22"/>
                <w:szCs w:val="22"/>
              </w:rPr>
            </w:pPr>
            <w:r w:rsidRPr="00B71930">
              <w:rPr>
                <w:rFonts w:asciiTheme="minorHAnsi" w:hAnsiTheme="minorHAnsi"/>
                <w:b/>
                <w:bCs/>
                <w:sz w:val="22"/>
                <w:szCs w:val="22"/>
              </w:rPr>
              <w:t>Programme or initiative</w:t>
            </w:r>
          </w:p>
        </w:tc>
        <w:tc>
          <w:tcPr>
            <w:tcW w:w="1814" w:type="dxa"/>
            <w:vAlign w:val="center"/>
          </w:tcPr>
          <w:p w:rsidR="0078258B" w:rsidRPr="00B71930" w:rsidRDefault="0078258B" w:rsidP="00931381">
            <w:pPr>
              <w:pStyle w:val="NormalWeb"/>
              <w:spacing w:before="0" w:beforeAutospacing="0" w:after="0" w:afterAutospacing="0"/>
              <w:rPr>
                <w:rFonts w:asciiTheme="minorHAnsi" w:hAnsiTheme="minorHAnsi"/>
                <w:bCs/>
                <w:sz w:val="22"/>
                <w:szCs w:val="22"/>
              </w:rPr>
            </w:pPr>
            <w:r w:rsidRPr="00B71930">
              <w:rPr>
                <w:rFonts w:asciiTheme="minorHAnsi" w:hAnsiTheme="minorHAnsi"/>
                <w:bCs/>
                <w:sz w:val="22"/>
                <w:szCs w:val="22"/>
              </w:rPr>
              <w:t>Erasmus+</w:t>
            </w:r>
          </w:p>
        </w:tc>
      </w:tr>
      <w:tr w:rsidR="0078258B" w:rsidRPr="00B71930" w:rsidTr="00931381">
        <w:trPr>
          <w:trHeight w:val="493"/>
        </w:trPr>
        <w:tc>
          <w:tcPr>
            <w:tcW w:w="3120" w:type="dxa"/>
            <w:vAlign w:val="center"/>
          </w:tcPr>
          <w:p w:rsidR="0078258B" w:rsidRPr="00B71930" w:rsidRDefault="0078258B" w:rsidP="00931381">
            <w:pPr>
              <w:pStyle w:val="NormalWeb"/>
              <w:spacing w:before="0" w:beforeAutospacing="0" w:after="0" w:afterAutospacing="0"/>
              <w:rPr>
                <w:rFonts w:asciiTheme="minorHAnsi" w:hAnsiTheme="minorHAnsi"/>
                <w:b/>
                <w:bCs/>
                <w:sz w:val="22"/>
                <w:szCs w:val="22"/>
              </w:rPr>
            </w:pPr>
            <w:r w:rsidRPr="00B71930">
              <w:rPr>
                <w:rFonts w:asciiTheme="minorHAnsi" w:hAnsiTheme="minorHAnsi"/>
                <w:b/>
                <w:bCs/>
                <w:sz w:val="22"/>
                <w:szCs w:val="22"/>
              </w:rPr>
              <w:t>Title of the project</w:t>
            </w:r>
          </w:p>
        </w:tc>
        <w:tc>
          <w:tcPr>
            <w:tcW w:w="6539" w:type="dxa"/>
            <w:gridSpan w:val="4"/>
            <w:vAlign w:val="center"/>
          </w:tcPr>
          <w:p w:rsidR="0078258B" w:rsidRPr="00B71930" w:rsidRDefault="0078258B" w:rsidP="00931381">
            <w:pPr>
              <w:pStyle w:val="NormalWeb"/>
              <w:spacing w:before="0" w:beforeAutospacing="0" w:after="0" w:afterAutospacing="0"/>
              <w:rPr>
                <w:rFonts w:asciiTheme="minorHAnsi" w:hAnsiTheme="minorHAnsi"/>
                <w:bCs/>
                <w:sz w:val="22"/>
                <w:szCs w:val="22"/>
                <w:lang w:val="en-US"/>
              </w:rPr>
            </w:pPr>
            <w:r w:rsidRPr="00B71930">
              <w:rPr>
                <w:rFonts w:asciiTheme="minorHAnsi" w:hAnsiTheme="minorHAnsi"/>
                <w:color w:val="000000"/>
                <w:sz w:val="22"/>
                <w:szCs w:val="22"/>
                <w:lang w:val="en-US" w:eastAsia="en-US"/>
              </w:rPr>
              <w:t>ERASMUS-EQR HEI Inter-Professional module – co-created by marginalized youth, practitioners and students</w:t>
            </w:r>
          </w:p>
        </w:tc>
      </w:tr>
      <w:tr w:rsidR="0078258B" w:rsidRPr="00B71930" w:rsidTr="00931381">
        <w:trPr>
          <w:trHeight w:val="493"/>
        </w:trPr>
        <w:tc>
          <w:tcPr>
            <w:tcW w:w="3120" w:type="dxa"/>
            <w:vAlign w:val="center"/>
          </w:tcPr>
          <w:p w:rsidR="0078258B" w:rsidRPr="00B71930" w:rsidRDefault="0078258B" w:rsidP="00931381">
            <w:pPr>
              <w:pStyle w:val="NormalWeb"/>
              <w:spacing w:before="0" w:beforeAutospacing="0" w:after="0" w:afterAutospacing="0"/>
              <w:rPr>
                <w:rFonts w:asciiTheme="minorHAnsi" w:hAnsiTheme="minorHAnsi"/>
                <w:b/>
                <w:bCs/>
                <w:sz w:val="22"/>
                <w:szCs w:val="22"/>
              </w:rPr>
            </w:pPr>
            <w:r w:rsidRPr="00B71930">
              <w:rPr>
                <w:rFonts w:asciiTheme="minorHAnsi" w:hAnsiTheme="minorHAnsi"/>
                <w:b/>
                <w:bCs/>
                <w:sz w:val="22"/>
                <w:szCs w:val="22"/>
              </w:rPr>
              <w:t>Coordinating organisation</w:t>
            </w:r>
          </w:p>
        </w:tc>
        <w:tc>
          <w:tcPr>
            <w:tcW w:w="6539" w:type="dxa"/>
            <w:gridSpan w:val="4"/>
            <w:vAlign w:val="center"/>
          </w:tcPr>
          <w:p w:rsidR="0078258B" w:rsidRPr="00B71930" w:rsidRDefault="0078258B" w:rsidP="00931381">
            <w:pPr>
              <w:pStyle w:val="NormalWeb"/>
              <w:spacing w:before="0" w:beforeAutospacing="0" w:after="0" w:afterAutospacing="0"/>
              <w:rPr>
                <w:rFonts w:asciiTheme="minorHAnsi" w:hAnsiTheme="minorHAnsi"/>
                <w:bCs/>
                <w:sz w:val="22"/>
                <w:szCs w:val="22"/>
              </w:rPr>
            </w:pPr>
            <w:r w:rsidRPr="00B71930">
              <w:rPr>
                <w:rFonts w:asciiTheme="minorHAnsi" w:hAnsiTheme="minorHAnsi"/>
                <w:sz w:val="22"/>
                <w:szCs w:val="22"/>
              </w:rPr>
              <w:t>VIA University College, Dennmark</w:t>
            </w:r>
          </w:p>
        </w:tc>
      </w:tr>
      <w:tr w:rsidR="0078258B" w:rsidRPr="00B71930" w:rsidTr="00931381">
        <w:trPr>
          <w:trHeight w:val="493"/>
        </w:trPr>
        <w:tc>
          <w:tcPr>
            <w:tcW w:w="3120" w:type="dxa"/>
            <w:vAlign w:val="center"/>
          </w:tcPr>
          <w:p w:rsidR="0078258B" w:rsidRPr="00B71930" w:rsidRDefault="0078258B" w:rsidP="00931381">
            <w:pPr>
              <w:pStyle w:val="NormalWeb"/>
              <w:overflowPunct w:val="0"/>
              <w:autoSpaceDE w:val="0"/>
              <w:autoSpaceDN w:val="0"/>
              <w:adjustRightInd w:val="0"/>
              <w:spacing w:before="0" w:beforeAutospacing="0" w:after="0" w:afterAutospacing="0"/>
              <w:ind w:right="170"/>
              <w:textAlignment w:val="baseline"/>
              <w:rPr>
                <w:rFonts w:asciiTheme="minorHAnsi" w:hAnsiTheme="minorHAnsi"/>
                <w:b/>
                <w:bCs/>
                <w:sz w:val="22"/>
                <w:szCs w:val="22"/>
              </w:rPr>
            </w:pPr>
            <w:r w:rsidRPr="00B71930">
              <w:rPr>
                <w:rFonts w:asciiTheme="minorHAnsi" w:hAnsiTheme="minorHAnsi"/>
                <w:b/>
                <w:bCs/>
                <w:sz w:val="22"/>
                <w:szCs w:val="22"/>
              </w:rPr>
              <w:t>Website</w:t>
            </w:r>
          </w:p>
        </w:tc>
        <w:tc>
          <w:tcPr>
            <w:tcW w:w="6539" w:type="dxa"/>
            <w:gridSpan w:val="4"/>
            <w:vAlign w:val="center"/>
          </w:tcPr>
          <w:p w:rsidR="0078258B" w:rsidRPr="00B71930" w:rsidRDefault="0078258B" w:rsidP="00931381">
            <w:pPr>
              <w:ind w:left="35" w:hanging="35"/>
              <w:rPr>
                <w:szCs w:val="22"/>
              </w:rPr>
            </w:pPr>
          </w:p>
        </w:tc>
      </w:tr>
      <w:tr w:rsidR="0078258B" w:rsidRPr="00B71930" w:rsidTr="00931381">
        <w:trPr>
          <w:trHeight w:val="493"/>
        </w:trPr>
        <w:tc>
          <w:tcPr>
            <w:tcW w:w="4680" w:type="dxa"/>
            <w:gridSpan w:val="2"/>
            <w:vAlign w:val="center"/>
          </w:tcPr>
          <w:p w:rsidR="0078258B" w:rsidRPr="00B71930" w:rsidRDefault="0078258B" w:rsidP="00931381">
            <w:pPr>
              <w:pStyle w:val="NormalWeb"/>
              <w:overflowPunct w:val="0"/>
              <w:autoSpaceDE w:val="0"/>
              <w:autoSpaceDN w:val="0"/>
              <w:adjustRightInd w:val="0"/>
              <w:spacing w:before="0" w:beforeAutospacing="0" w:after="0" w:afterAutospacing="0"/>
              <w:ind w:right="170"/>
              <w:textAlignment w:val="baseline"/>
              <w:rPr>
                <w:rFonts w:asciiTheme="minorHAnsi" w:hAnsiTheme="minorHAnsi"/>
                <w:b/>
                <w:bCs/>
                <w:sz w:val="22"/>
                <w:szCs w:val="22"/>
              </w:rPr>
            </w:pPr>
            <w:r w:rsidRPr="00B71930">
              <w:rPr>
                <w:rFonts w:asciiTheme="minorHAnsi" w:hAnsiTheme="minorHAnsi"/>
                <w:b/>
                <w:bCs/>
                <w:sz w:val="22"/>
                <w:szCs w:val="22"/>
              </w:rPr>
              <w:t>Password / login if necessary for website</w:t>
            </w:r>
          </w:p>
        </w:tc>
        <w:tc>
          <w:tcPr>
            <w:tcW w:w="4979" w:type="dxa"/>
            <w:gridSpan w:val="3"/>
            <w:vAlign w:val="center"/>
          </w:tcPr>
          <w:p w:rsidR="0078258B" w:rsidRPr="00B71930" w:rsidRDefault="0078258B" w:rsidP="00931381">
            <w:pPr>
              <w:pStyle w:val="NormalWeb"/>
              <w:spacing w:before="0" w:beforeAutospacing="0" w:after="0" w:afterAutospacing="0"/>
              <w:rPr>
                <w:rFonts w:asciiTheme="minorHAnsi" w:hAnsiTheme="minorHAnsi"/>
                <w:bCs/>
                <w:sz w:val="22"/>
                <w:szCs w:val="22"/>
              </w:rPr>
            </w:pPr>
          </w:p>
        </w:tc>
      </w:tr>
      <w:tr w:rsidR="0078258B" w:rsidRPr="00B71930" w:rsidTr="00931381">
        <w:trPr>
          <w:trHeight w:val="493"/>
        </w:trPr>
        <w:tc>
          <w:tcPr>
            <w:tcW w:w="9659" w:type="dxa"/>
            <w:gridSpan w:val="5"/>
            <w:vAlign w:val="center"/>
          </w:tcPr>
          <w:p w:rsidR="0078258B" w:rsidRPr="00B71930" w:rsidRDefault="0078258B" w:rsidP="00931381">
            <w:pPr>
              <w:pStyle w:val="NormalWeb"/>
              <w:overflowPunct w:val="0"/>
              <w:autoSpaceDE w:val="0"/>
              <w:autoSpaceDN w:val="0"/>
              <w:adjustRightInd w:val="0"/>
              <w:spacing w:before="0" w:beforeAutospacing="0" w:after="0" w:afterAutospacing="0"/>
              <w:ind w:right="170"/>
              <w:textAlignment w:val="baseline"/>
              <w:rPr>
                <w:rFonts w:asciiTheme="minorHAnsi" w:hAnsiTheme="minorHAnsi"/>
                <w:bCs/>
                <w:sz w:val="22"/>
                <w:szCs w:val="22"/>
              </w:rPr>
            </w:pPr>
            <w:r w:rsidRPr="00B71930">
              <w:rPr>
                <w:rFonts w:asciiTheme="minorHAnsi" w:hAnsiTheme="minorHAnsi"/>
                <w:bCs/>
                <w:i/>
                <w:noProof w:val="0"/>
                <w:sz w:val="22"/>
                <w:szCs w:val="22"/>
              </w:rPr>
              <w:t xml:space="preserve">Please summarise the project outcomes and describe (a) how the new proposal seeks to build on them and, (b) how ownership / copyright issues are to be dealt with </w:t>
            </w:r>
            <w:r w:rsidRPr="00B71930">
              <w:rPr>
                <w:rFonts w:asciiTheme="minorHAnsi" w:hAnsiTheme="minorHAnsi"/>
                <w:bCs/>
                <w:sz w:val="22"/>
                <w:szCs w:val="22"/>
              </w:rPr>
              <w:t>(limit 1000 characters).</w:t>
            </w:r>
          </w:p>
        </w:tc>
      </w:tr>
      <w:tr w:rsidR="0078258B" w:rsidRPr="00B71930" w:rsidTr="00931381">
        <w:trPr>
          <w:trHeight w:val="567"/>
        </w:trPr>
        <w:tc>
          <w:tcPr>
            <w:tcW w:w="9659" w:type="dxa"/>
            <w:gridSpan w:val="5"/>
          </w:tcPr>
          <w:p w:rsidR="0078258B" w:rsidRPr="00B71930" w:rsidRDefault="0078258B" w:rsidP="00931381">
            <w:pPr>
              <w:rPr>
                <w:rFonts w:eastAsia="Times New Roman" w:cs="Tahoma"/>
                <w:szCs w:val="22"/>
              </w:rPr>
            </w:pPr>
            <w:r w:rsidRPr="00B71930">
              <w:rPr>
                <w:rFonts w:eastAsia="Times New Roman" w:cs="Tahoma"/>
                <w:szCs w:val="22"/>
              </w:rPr>
              <w:t xml:space="preserve">a) The aim of HIP is to improve the ability of current and future practitioners (current students) in the social field to work inter-professionally and inter-sectorially, towards innovative solutions to wicked problems involving marginalized youth. This will be achieved by producing: 1) an innovative inter-professional module concept; 2) a guide for lecturers as regards planning specific inter-professional modules based on a similar concept, 3) an anthology with theoretical, methodological and practical tools; and 4) a website showcasing materials produced.  </w:t>
            </w:r>
          </w:p>
          <w:p w:rsidR="0078258B" w:rsidRPr="00B71930" w:rsidRDefault="0078258B" w:rsidP="00931381">
            <w:pPr>
              <w:rPr>
                <w:rFonts w:eastAsia="Times New Roman" w:cs="Tahoma"/>
                <w:szCs w:val="22"/>
              </w:rPr>
            </w:pPr>
          </w:p>
          <w:p w:rsidR="0078258B" w:rsidRPr="00B71930" w:rsidRDefault="0078258B" w:rsidP="00931381">
            <w:pPr>
              <w:rPr>
                <w:rFonts w:eastAsia="Times New Roman" w:cs="Tahoma"/>
                <w:szCs w:val="22"/>
              </w:rPr>
            </w:pPr>
            <w:r w:rsidRPr="00B71930">
              <w:rPr>
                <w:rFonts w:eastAsia="Times New Roman" w:cs="Tahoma"/>
                <w:szCs w:val="22"/>
              </w:rPr>
              <w:t xml:space="preserve">While </w:t>
            </w:r>
            <w:r w:rsidR="000F74D7" w:rsidRPr="00B71930">
              <w:rPr>
                <w:rFonts w:cs="Times New Roman"/>
                <w:szCs w:val="22"/>
              </w:rPr>
              <w:t>PROTEACH</w:t>
            </w:r>
            <w:r w:rsidRPr="00B71930">
              <w:rPr>
                <w:rFonts w:eastAsia="Times New Roman" w:cs="Tahoma"/>
                <w:szCs w:val="22"/>
              </w:rPr>
              <w:t xml:space="preserve"> has a different target group (educators rather than social workers), the experience gained through HIP, in particular in developing and implementing the concept of inter-professional co-creation, will serve in developing the MIT-based induction system, training induction mentors and building partnerships in induction. </w:t>
            </w:r>
          </w:p>
          <w:p w:rsidR="0078258B" w:rsidRPr="00B71930" w:rsidRDefault="0078258B" w:rsidP="00931381">
            <w:pPr>
              <w:rPr>
                <w:rFonts w:eastAsia="Times New Roman" w:cs="Tahoma"/>
                <w:szCs w:val="22"/>
              </w:rPr>
            </w:pPr>
          </w:p>
          <w:p w:rsidR="0078258B" w:rsidRPr="00B71930" w:rsidRDefault="0078258B" w:rsidP="00931381">
            <w:pPr>
              <w:rPr>
                <w:rFonts w:eastAsia="Times New Roman" w:cs="Times New Roman"/>
                <w:szCs w:val="22"/>
              </w:rPr>
            </w:pPr>
            <w:r w:rsidRPr="00B71930">
              <w:rPr>
                <w:rFonts w:eastAsia="Times New Roman" w:cs="Tahoma"/>
                <w:szCs w:val="22"/>
              </w:rPr>
              <w:t xml:space="preserve">b) Ownership/copyright issues are unlikely to be a problem. The outcomes of the HIP project will be published on its website, accessible for all and free of charge. Moreover, any specific materials used by </w:t>
            </w:r>
            <w:r w:rsidR="000F74D7" w:rsidRPr="00B71930">
              <w:rPr>
                <w:rFonts w:cs="Times New Roman"/>
                <w:szCs w:val="22"/>
              </w:rPr>
              <w:t>PROTEACH</w:t>
            </w:r>
            <w:r w:rsidRPr="00B71930">
              <w:rPr>
                <w:rFonts w:eastAsia="Times New Roman" w:cs="Tahoma"/>
                <w:szCs w:val="22"/>
              </w:rPr>
              <w:t xml:space="preserve"> in publications will be credited as due.</w:t>
            </w:r>
          </w:p>
        </w:tc>
      </w:tr>
    </w:tbl>
    <w:p w:rsidR="0078258B" w:rsidRDefault="0078258B" w:rsidP="006C269C">
      <w:pPr>
        <w:tabs>
          <w:tab w:val="left" w:pos="3649"/>
          <w:tab w:val="left" w:pos="5349"/>
          <w:tab w:val="left" w:pos="7992"/>
          <w:tab w:val="left" w:pos="9409"/>
          <w:tab w:val="left" w:pos="10778"/>
        </w:tabs>
        <w:rPr>
          <w:i/>
        </w:rPr>
      </w:pPr>
    </w:p>
    <w:p w:rsidR="006C269C" w:rsidRPr="001516B6" w:rsidRDefault="006C269C" w:rsidP="006C269C">
      <w:pPr>
        <w:tabs>
          <w:tab w:val="left" w:pos="3649"/>
          <w:tab w:val="left" w:pos="5349"/>
          <w:tab w:val="left" w:pos="7992"/>
          <w:tab w:val="left" w:pos="9409"/>
          <w:tab w:val="left" w:pos="10778"/>
        </w:tabs>
        <w:rPr>
          <w:i/>
        </w:rPr>
      </w:pPr>
      <w:r w:rsidRPr="001516B6">
        <w:rPr>
          <w:i/>
        </w:rPr>
        <w:lastRenderedPageBreak/>
        <w:t>Please copy and paste tables as necessary.</w:t>
      </w:r>
    </w:p>
    <w:p w:rsidR="006C269C" w:rsidRPr="001516B6" w:rsidRDefault="006C269C" w:rsidP="00E20A0F">
      <w:pPr>
        <w:tabs>
          <w:tab w:val="left" w:pos="3649"/>
          <w:tab w:val="left" w:pos="5349"/>
          <w:tab w:val="left" w:pos="7992"/>
          <w:tab w:val="left" w:pos="9409"/>
          <w:tab w:val="left" w:pos="10778"/>
        </w:tabs>
        <w:rPr>
          <w:i/>
        </w:rPr>
        <w:sectPr w:rsidR="006C269C" w:rsidRPr="001516B6" w:rsidSect="00F963B3">
          <w:headerReference w:type="default" r:id="rId51"/>
          <w:type w:val="continuous"/>
          <w:pgSz w:w="11907" w:h="16840" w:code="9"/>
          <w:pgMar w:top="902" w:right="1134" w:bottom="1259" w:left="1134" w:header="0" w:footer="567" w:gutter="0"/>
          <w:cols w:space="720"/>
          <w:formProt w:val="0"/>
          <w:docGrid w:linePitch="326"/>
        </w:sectPr>
      </w:pPr>
    </w:p>
    <w:p w:rsidR="00A859B1" w:rsidRPr="001516B6" w:rsidRDefault="00A859B1" w:rsidP="00B9376C">
      <w:pPr>
        <w:tabs>
          <w:tab w:val="left" w:pos="3649"/>
          <w:tab w:val="left" w:pos="5349"/>
          <w:tab w:val="left" w:pos="7992"/>
          <w:tab w:val="left" w:pos="9409"/>
          <w:tab w:val="left" w:pos="10778"/>
        </w:tabs>
        <w:spacing w:before="120"/>
        <w:rPr>
          <w:b/>
          <w:sz w:val="28"/>
          <w:szCs w:val="28"/>
        </w:rPr>
      </w:pPr>
      <w:r w:rsidRPr="001516B6">
        <w:rPr>
          <w:b/>
          <w:sz w:val="28"/>
          <w:szCs w:val="28"/>
        </w:rPr>
        <w:lastRenderedPageBreak/>
        <w:t>E.2. Rationale for the setting-up of the consortium</w:t>
      </w:r>
    </w:p>
    <w:p w:rsidR="00A859B1" w:rsidRPr="001516B6" w:rsidRDefault="00A859B1" w:rsidP="00D47891">
      <w:pPr>
        <w:tabs>
          <w:tab w:val="left" w:pos="3649"/>
          <w:tab w:val="left" w:pos="5349"/>
          <w:tab w:val="left" w:pos="7992"/>
          <w:tab w:val="left" w:pos="9639"/>
          <w:tab w:val="left" w:pos="10778"/>
        </w:tabs>
        <w:jc w:val="both"/>
        <w:rPr>
          <w:i/>
        </w:rPr>
      </w:pPr>
      <w:r w:rsidRPr="001516B6">
        <w:rPr>
          <w:i/>
        </w:rPr>
        <w:t>Please explain why the selected partners are best suited to participate in this European project. Describe innovative and or complementary skills, expertise and competences within the consortium directly relating to the planned project activities</w:t>
      </w:r>
      <w:r w:rsidR="001A2D3F" w:rsidRPr="001516B6">
        <w:rPr>
          <w:i/>
        </w:rPr>
        <w:t>. If associated partners are involved, please explain their role in the project and the added value to the consortium</w:t>
      </w:r>
      <w:r w:rsidRPr="001516B6">
        <w:rPr>
          <w:i/>
        </w:rPr>
        <w:t xml:space="preserve"> </w:t>
      </w:r>
      <w:r w:rsidRPr="001516B6">
        <w:t>(limit 3000 characters)</w:t>
      </w:r>
      <w:r w:rsidRPr="001516B6">
        <w:rPr>
          <w:i/>
        </w:rPr>
        <w:t>.</w:t>
      </w:r>
    </w:p>
    <w:p w:rsidR="00ED479A" w:rsidRPr="001516B6" w:rsidRDefault="00ED479A" w:rsidP="00F6510E">
      <w:pPr>
        <w:tabs>
          <w:tab w:val="left" w:pos="3649"/>
          <w:tab w:val="left" w:pos="5349"/>
          <w:tab w:val="left" w:pos="7992"/>
          <w:tab w:val="left" w:pos="9409"/>
          <w:tab w:val="left" w:pos="10778"/>
        </w:tabs>
        <w:jc w:val="both"/>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859B1" w:rsidRPr="001516B6" w:rsidTr="00D47891">
        <w:trPr>
          <w:trHeight w:val="567"/>
        </w:trPr>
        <w:tc>
          <w:tcPr>
            <w:tcW w:w="9639" w:type="dxa"/>
            <w:tcBorders>
              <w:top w:val="single" w:sz="4" w:space="0" w:color="808080"/>
              <w:bottom w:val="single" w:sz="4" w:space="0" w:color="808080"/>
            </w:tcBorders>
          </w:tcPr>
          <w:p w:rsidR="00F85D61" w:rsidRPr="00F85D61" w:rsidRDefault="00B830A2" w:rsidP="00F85D61">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4000"/>
                  </w:textInput>
                </w:ffData>
              </w:fldChar>
            </w:r>
            <w:r>
              <w:rPr>
                <w:szCs w:val="22"/>
              </w:rPr>
              <w:instrText xml:space="preserve"> FORMTEXT </w:instrText>
            </w:r>
            <w:r>
              <w:rPr>
                <w:szCs w:val="22"/>
              </w:rPr>
            </w:r>
            <w:r>
              <w:rPr>
                <w:szCs w:val="22"/>
              </w:rPr>
              <w:fldChar w:fldCharType="separate"/>
            </w:r>
            <w:r w:rsidR="00F85D61" w:rsidRPr="00F85D61">
              <w:rPr>
                <w:szCs w:val="22"/>
              </w:rPr>
              <w:t>The PROTEACH consortium comprises 17 partners from 5 countries, including 10 HEIs (6 from Israel, 4 from Europe), 1  organization that acts as an umbrella institution for education colleges in Israel, and 6 Israeli schools that participate as associated partners. All partners have vast experience in teacher training and induction. They represent a mixture of pedagogical and professional expertise covering the areas of Induction, Professional Development in Schools (PDS), pluralism and multi-cultural issues in education, mentoring, and leadership empowerment and innovation.  Save for the schools, all partners have staff members experienced in the management and operation of EU-funded and/or national projects.</w:t>
            </w:r>
          </w:p>
          <w:p w:rsidR="00F85D61" w:rsidRPr="00F85D61" w:rsidRDefault="00F85D61" w:rsidP="00F85D61">
            <w:pPr>
              <w:tabs>
                <w:tab w:val="left" w:pos="3649"/>
                <w:tab w:val="left" w:pos="5349"/>
                <w:tab w:val="left" w:pos="7992"/>
                <w:tab w:val="left" w:pos="9409"/>
                <w:tab w:val="left" w:pos="10778"/>
              </w:tabs>
              <w:rPr>
                <w:szCs w:val="22"/>
              </w:rPr>
            </w:pPr>
          </w:p>
          <w:p w:rsidR="00F85D61" w:rsidRPr="00F85D61" w:rsidRDefault="00F85D61" w:rsidP="00F85D61">
            <w:pPr>
              <w:tabs>
                <w:tab w:val="left" w:pos="3649"/>
                <w:tab w:val="left" w:pos="5349"/>
                <w:tab w:val="left" w:pos="7992"/>
                <w:tab w:val="left" w:pos="9409"/>
                <w:tab w:val="left" w:pos="10778"/>
              </w:tabs>
              <w:rPr>
                <w:szCs w:val="22"/>
              </w:rPr>
            </w:pPr>
            <w:r w:rsidRPr="00F85D61">
              <w:rPr>
                <w:szCs w:val="22"/>
              </w:rPr>
              <w:t>P1, P3 and P4 are the three leading teacher training colleges in Israel, and have extensive working relations. P1 stresses democracy, leadership, pluralism and humanistic education, complementing P3’s experience in diversity in education, in particular among Jewish and Arab populations in the Centre and North areas of Israel. This is complemented by P4’s contacts, expertise and knowledge of the South periphery and its Bedouin communities in particular, as well as its focus on teachers’ self-efficacy and self-determination during induction. P8, P9 and P10 are teacher training colleges each representing different aspects of Israel's multicultural society. P8 has a strong presence of multicultural aspects in its teaching agenda and will bring of them to the project's work; P9 will bring the Arab perspective and leadership on teaching; P10 will bring the orthodox Jews perspective on teaching in Israel. The 6 colleges will strengthen HEI's syllabi for teachers' preparation and accreditation, both through a course referring to organisational behaviour in schools and the role of the MITs – the Multi-player Induction Teams presented in this project – in this respect, building also on the experience gained in the MITs in dedicated workshops.</w:t>
            </w:r>
          </w:p>
          <w:p w:rsidR="00F85D61" w:rsidRPr="00F85D61" w:rsidRDefault="00F85D61" w:rsidP="00F85D61">
            <w:pPr>
              <w:tabs>
                <w:tab w:val="left" w:pos="3649"/>
                <w:tab w:val="left" w:pos="5349"/>
                <w:tab w:val="left" w:pos="7992"/>
                <w:tab w:val="left" w:pos="9409"/>
                <w:tab w:val="left" w:pos="10778"/>
              </w:tabs>
              <w:rPr>
                <w:szCs w:val="22"/>
              </w:rPr>
            </w:pPr>
          </w:p>
          <w:p w:rsidR="00F85D61" w:rsidRPr="00F85D61" w:rsidRDefault="00F85D61" w:rsidP="00F85D61">
            <w:pPr>
              <w:tabs>
                <w:tab w:val="left" w:pos="3649"/>
                <w:tab w:val="left" w:pos="5349"/>
                <w:tab w:val="left" w:pos="7992"/>
                <w:tab w:val="left" w:pos="9409"/>
                <w:tab w:val="left" w:pos="10778"/>
              </w:tabs>
              <w:rPr>
                <w:szCs w:val="22"/>
              </w:rPr>
            </w:pPr>
            <w:r w:rsidRPr="00F85D61">
              <w:rPr>
                <w:szCs w:val="22"/>
              </w:rPr>
              <w:t xml:space="preserve">P2 is an educational research institute supported by the Ministry of Education that provides training for teacher trainers. Due to its special position in the education system, it has contacts both with policymakers at the Ministry and with the majority of teacher education colleges in Israel. It also serves as a national centre for the dissemination of teacher-generated knowledge. </w:t>
            </w:r>
          </w:p>
          <w:p w:rsidR="00F85D61" w:rsidRPr="00F85D61" w:rsidRDefault="00F85D61" w:rsidP="00F85D61">
            <w:pPr>
              <w:tabs>
                <w:tab w:val="left" w:pos="3649"/>
                <w:tab w:val="left" w:pos="5349"/>
                <w:tab w:val="left" w:pos="7992"/>
                <w:tab w:val="left" w:pos="9409"/>
                <w:tab w:val="left" w:pos="10778"/>
              </w:tabs>
              <w:rPr>
                <w:szCs w:val="22"/>
              </w:rPr>
            </w:pPr>
          </w:p>
          <w:p w:rsidR="00F85D61" w:rsidRPr="00F85D61" w:rsidRDefault="00F85D61" w:rsidP="00F85D61">
            <w:pPr>
              <w:tabs>
                <w:tab w:val="left" w:pos="3649"/>
                <w:tab w:val="left" w:pos="5349"/>
                <w:tab w:val="left" w:pos="7992"/>
                <w:tab w:val="left" w:pos="9409"/>
                <w:tab w:val="left" w:pos="10778"/>
              </w:tabs>
              <w:rPr>
                <w:szCs w:val="22"/>
              </w:rPr>
            </w:pPr>
            <w:r w:rsidRPr="00F85D61">
              <w:rPr>
                <w:szCs w:val="22"/>
              </w:rPr>
              <w:t>P3 has developed the pioneering “educational incubators” model for teacher induction (eventually taken-up by the Ministry). The insights and points for improvement from the implementation of this model by P3 and P4 have been integrated into the design of our MIT model. P8, P9 and P10 have no experience with the "incubator" model and are expected to study this approach directly from the project's work. These colleges will serve as an arena to study how to implement MIT's in other HE's.</w:t>
            </w:r>
          </w:p>
          <w:p w:rsidR="00F85D61" w:rsidRPr="00F85D61" w:rsidRDefault="00F85D61" w:rsidP="00F85D61">
            <w:pPr>
              <w:tabs>
                <w:tab w:val="left" w:pos="3649"/>
                <w:tab w:val="left" w:pos="5349"/>
                <w:tab w:val="left" w:pos="7992"/>
                <w:tab w:val="left" w:pos="9409"/>
                <w:tab w:val="left" w:pos="10778"/>
              </w:tabs>
              <w:rPr>
                <w:szCs w:val="22"/>
              </w:rPr>
            </w:pPr>
          </w:p>
          <w:p w:rsidR="00F85D61" w:rsidRPr="00F85D61" w:rsidRDefault="00F85D61" w:rsidP="00F85D61">
            <w:pPr>
              <w:tabs>
                <w:tab w:val="left" w:pos="3649"/>
                <w:tab w:val="left" w:pos="5349"/>
                <w:tab w:val="left" w:pos="7992"/>
                <w:tab w:val="left" w:pos="9409"/>
                <w:tab w:val="left" w:pos="10778"/>
              </w:tabs>
              <w:rPr>
                <w:szCs w:val="22"/>
              </w:rPr>
            </w:pPr>
            <w:r w:rsidRPr="00F85D61">
              <w:rPr>
                <w:szCs w:val="22"/>
              </w:rPr>
              <w:t xml:space="preserve">Twelve schools in Israel will host the MITs during the project,  six of which have been formally included in the consortium as associated partners (the other six will participate on a less formal basis, but their commitments have nevertheless been agreed upon).  All these schools are already in contact with P1, P3 and P4 through the aforementioned "Incubator" program and are eager to upgrade the "incubators" to MITs. </w:t>
            </w:r>
          </w:p>
          <w:p w:rsidR="00F85D61" w:rsidRPr="00F85D61" w:rsidRDefault="00F85D61" w:rsidP="00F85D61">
            <w:pPr>
              <w:tabs>
                <w:tab w:val="left" w:pos="3649"/>
                <w:tab w:val="left" w:pos="5349"/>
                <w:tab w:val="left" w:pos="7992"/>
                <w:tab w:val="left" w:pos="9409"/>
                <w:tab w:val="left" w:pos="10778"/>
              </w:tabs>
              <w:rPr>
                <w:szCs w:val="22"/>
              </w:rPr>
            </w:pPr>
          </w:p>
          <w:p w:rsidR="00A859B1" w:rsidRPr="001516B6" w:rsidRDefault="00F85D61" w:rsidP="00F85D61">
            <w:pPr>
              <w:tabs>
                <w:tab w:val="left" w:pos="3649"/>
                <w:tab w:val="left" w:pos="5349"/>
                <w:tab w:val="left" w:pos="7992"/>
                <w:tab w:val="left" w:pos="9409"/>
                <w:tab w:val="left" w:pos="10778"/>
              </w:tabs>
              <w:rPr>
                <w:szCs w:val="22"/>
              </w:rPr>
            </w:pPr>
            <w:r w:rsidRPr="00F85D61">
              <w:rPr>
                <w:szCs w:val="22"/>
              </w:rPr>
              <w:t xml:space="preserve">Recognizing the need to learn from others’ experience and expertise, the Israeli partners allied with 4 European HEIs. P5, of Romania, adds to the mix its expertise on mentoring and support of mentors; P6, of England, will contribute its expertise in schools as organizations and in developing kits for schools that make them better able to welcome and retain new teachers; P7, from Estonia, has 10 years-worth of expertise on induction partnerships within schools and the empowerment of new teachers, especially through mentoring curriculum and teaching units' design; P11 is an expert in addressing moral dilemmas </w:t>
            </w:r>
            <w:r w:rsidRPr="00F85D61">
              <w:rPr>
                <w:szCs w:val="22"/>
              </w:rPr>
              <w:lastRenderedPageBreak/>
              <w:t>that challenge BT, especially when their pedagogical expectations clash with organisational dema</w:t>
            </w:r>
            <w:r>
              <w:rPr>
                <w:szCs w:val="22"/>
              </w:rPr>
              <w:t>nds.</w:t>
            </w:r>
            <w:r w:rsidR="00B830A2">
              <w:rPr>
                <w:szCs w:val="22"/>
              </w:rPr>
              <w:fldChar w:fldCharType="end"/>
            </w:r>
          </w:p>
        </w:tc>
      </w:tr>
    </w:tbl>
    <w:p w:rsidR="00ED479A" w:rsidRPr="001516B6" w:rsidRDefault="00ED479A" w:rsidP="00F6510E">
      <w:pPr>
        <w:rPr>
          <w:b/>
        </w:rPr>
      </w:pPr>
    </w:p>
    <w:p w:rsidR="00A859B1" w:rsidRPr="001516B6" w:rsidRDefault="00A859B1" w:rsidP="00F6510E">
      <w:pPr>
        <w:tabs>
          <w:tab w:val="left" w:pos="3649"/>
          <w:tab w:val="left" w:pos="5349"/>
          <w:tab w:val="left" w:pos="7992"/>
          <w:tab w:val="left" w:pos="9409"/>
          <w:tab w:val="left" w:pos="10778"/>
        </w:tabs>
        <w:rPr>
          <w:b/>
          <w:sz w:val="28"/>
          <w:szCs w:val="28"/>
        </w:rPr>
      </w:pPr>
      <w:r w:rsidRPr="001516B6">
        <w:rPr>
          <w:b/>
          <w:sz w:val="28"/>
          <w:szCs w:val="28"/>
        </w:rPr>
        <w:t>E.3. European added value</w:t>
      </w:r>
    </w:p>
    <w:p w:rsidR="00A859B1" w:rsidRPr="001516B6" w:rsidRDefault="00A859B1" w:rsidP="00D47891">
      <w:pPr>
        <w:tabs>
          <w:tab w:val="left" w:pos="3649"/>
          <w:tab w:val="left" w:pos="5349"/>
          <w:tab w:val="left" w:pos="7992"/>
          <w:tab w:val="left" w:pos="9639"/>
          <w:tab w:val="left" w:pos="10778"/>
        </w:tabs>
        <w:jc w:val="both"/>
      </w:pPr>
      <w:r w:rsidRPr="001516B6">
        <w:rPr>
          <w:i/>
        </w:rPr>
        <w:t xml:space="preserve">Please describe the benefits of and need for European cooperation. Please describe also why the results cannot be achieved through national, regional or local funding </w:t>
      </w:r>
      <w:r w:rsidRPr="001516B6">
        <w:t>(limit 1000 characters).</w:t>
      </w:r>
    </w:p>
    <w:p w:rsidR="00ED479A" w:rsidRPr="001516B6" w:rsidRDefault="00ED479A" w:rsidP="00F6510E">
      <w:pPr>
        <w:tabs>
          <w:tab w:val="left" w:pos="3649"/>
          <w:tab w:val="left" w:pos="5349"/>
          <w:tab w:val="left" w:pos="7992"/>
          <w:tab w:val="left" w:pos="9409"/>
          <w:tab w:val="left" w:pos="10778"/>
        </w:tabs>
        <w:jc w:val="both"/>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859B1" w:rsidRPr="001516B6" w:rsidTr="00D47891">
        <w:trPr>
          <w:trHeight w:val="567"/>
        </w:trPr>
        <w:tc>
          <w:tcPr>
            <w:tcW w:w="9639" w:type="dxa"/>
            <w:tcBorders>
              <w:top w:val="single" w:sz="4" w:space="0" w:color="808080"/>
              <w:bottom w:val="single" w:sz="4" w:space="0" w:color="808080"/>
            </w:tcBorders>
          </w:tcPr>
          <w:p w:rsidR="00A859B1" w:rsidRPr="001516B6" w:rsidRDefault="00B830A2" w:rsidP="00D9172E">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2000"/>
                  </w:textInput>
                </w:ffData>
              </w:fldChar>
            </w:r>
            <w:r>
              <w:rPr>
                <w:szCs w:val="22"/>
              </w:rPr>
              <w:instrText xml:space="preserve"> FORMTEXT </w:instrText>
            </w:r>
            <w:r>
              <w:rPr>
                <w:szCs w:val="22"/>
              </w:rPr>
            </w:r>
            <w:r>
              <w:rPr>
                <w:szCs w:val="22"/>
              </w:rPr>
              <w:fldChar w:fldCharType="separate"/>
            </w:r>
            <w:r w:rsidR="00844BC1" w:rsidRPr="00844BC1">
              <w:rPr>
                <w:szCs w:val="22"/>
              </w:rPr>
              <w:t xml:space="preserve">Academia-field partnerships for on-site induction are an emergent practice in Israel, likewise the other innovative aspects of </w:t>
            </w:r>
            <w:r w:rsidR="000F74D7" w:rsidRPr="000F74D7">
              <w:rPr>
                <w:szCs w:val="22"/>
              </w:rPr>
              <w:t>PROTEACH</w:t>
            </w:r>
            <w:r w:rsidR="00844BC1" w:rsidRPr="00844BC1">
              <w:rPr>
                <w:szCs w:val="22"/>
              </w:rPr>
              <w:t xml:space="preserve">, in particular the stress on beginning teachers’ voices and schools as organizations. Thus, the unique contribution in terms of experience, skills and expertise that each European partner brings to </w:t>
            </w:r>
            <w:r w:rsidR="000F74D7" w:rsidRPr="000F74D7">
              <w:rPr>
                <w:szCs w:val="22"/>
              </w:rPr>
              <w:t>PROTEACH</w:t>
            </w:r>
            <w:r w:rsidR="00844BC1" w:rsidRPr="00844BC1">
              <w:rPr>
                <w:szCs w:val="22"/>
              </w:rPr>
              <w:t xml:space="preserve">, as elaborated in section E2, is invaluable to the success of the project. A second aspect is the contribution of such international projects to capacity building of the Israeli partners. In Israel, universities have a long-standing tradition of international cooperation, but relative to that, Israeli colleges have far to go. The professional, organizational and personal contacts, knowledge, procedures and relationships to be created among the international partners will serve to significantly strengthen the academic profile of the Israeli partners. Given the pioneering, complex, costly and international nature of </w:t>
            </w:r>
            <w:r w:rsidR="000F74D7" w:rsidRPr="000F74D7">
              <w:rPr>
                <w:szCs w:val="22"/>
              </w:rPr>
              <w:t>PROTEACH</w:t>
            </w:r>
            <w:r w:rsidR="00844BC1" w:rsidRPr="00844BC1">
              <w:rPr>
                <w:szCs w:val="22"/>
              </w:rPr>
              <w:t xml:space="preserve">, full initial funding from Israeli sources is unlikely. The success of </w:t>
            </w:r>
            <w:r w:rsidR="000F74D7" w:rsidRPr="000F74D7">
              <w:rPr>
                <w:szCs w:val="22"/>
              </w:rPr>
              <w:t>PROTEACH</w:t>
            </w:r>
            <w:r w:rsidR="00844BC1" w:rsidRPr="00844BC1">
              <w:rPr>
                <w:szCs w:val="22"/>
              </w:rPr>
              <w:t xml:space="preserve"> capitalizing on EU support will increase the chances of it being picked up by the Israeli Ministry of Education.</w:t>
            </w:r>
            <w:r>
              <w:rPr>
                <w:szCs w:val="22"/>
              </w:rPr>
              <w:fldChar w:fldCharType="end"/>
            </w:r>
          </w:p>
        </w:tc>
      </w:tr>
    </w:tbl>
    <w:p w:rsidR="00267F6A" w:rsidRPr="001516B6" w:rsidRDefault="00267F6A" w:rsidP="00F6510E">
      <w:pPr>
        <w:tabs>
          <w:tab w:val="left" w:pos="3649"/>
          <w:tab w:val="left" w:pos="5349"/>
          <w:tab w:val="left" w:pos="7992"/>
          <w:tab w:val="left" w:pos="9409"/>
          <w:tab w:val="left" w:pos="10778"/>
        </w:tabs>
        <w:rPr>
          <w:b/>
          <w:sz w:val="28"/>
          <w:szCs w:val="28"/>
        </w:rPr>
      </w:pPr>
    </w:p>
    <w:p w:rsidR="00A859B1" w:rsidRPr="001516B6" w:rsidRDefault="00A859B1" w:rsidP="00F6510E">
      <w:pPr>
        <w:tabs>
          <w:tab w:val="left" w:pos="3649"/>
          <w:tab w:val="left" w:pos="5349"/>
          <w:tab w:val="left" w:pos="7992"/>
          <w:tab w:val="left" w:pos="9409"/>
          <w:tab w:val="left" w:pos="10778"/>
        </w:tabs>
        <w:rPr>
          <w:b/>
          <w:sz w:val="28"/>
          <w:szCs w:val="28"/>
        </w:rPr>
      </w:pPr>
      <w:r w:rsidRPr="001516B6">
        <w:rPr>
          <w:b/>
          <w:sz w:val="28"/>
          <w:szCs w:val="28"/>
        </w:rPr>
        <w:t xml:space="preserve">E.4. Innovative character </w:t>
      </w:r>
    </w:p>
    <w:p w:rsidR="00F6510E" w:rsidRPr="001516B6" w:rsidRDefault="00A859B1" w:rsidP="00D47891">
      <w:pPr>
        <w:tabs>
          <w:tab w:val="left" w:pos="3649"/>
          <w:tab w:val="left" w:pos="5349"/>
          <w:tab w:val="left" w:pos="7992"/>
          <w:tab w:val="left" w:pos="9639"/>
          <w:tab w:val="left" w:pos="10778"/>
        </w:tabs>
        <w:jc w:val="both"/>
      </w:pPr>
      <w:r w:rsidRPr="001516B6">
        <w:rPr>
          <w:i/>
        </w:rPr>
        <w:t xml:space="preserve">Indicate what the project is offering that is new and what are the main innovating elements </w:t>
      </w:r>
      <w:r w:rsidRPr="001516B6">
        <w:t>(limit 2000 characters).</w:t>
      </w:r>
    </w:p>
    <w:p w:rsidR="00ED479A" w:rsidRPr="001516B6" w:rsidRDefault="00ED479A" w:rsidP="00F6510E">
      <w:pPr>
        <w:tabs>
          <w:tab w:val="left" w:pos="3649"/>
          <w:tab w:val="left" w:pos="5349"/>
          <w:tab w:val="left" w:pos="7992"/>
          <w:tab w:val="left" w:pos="9409"/>
          <w:tab w:val="left" w:pos="10778"/>
        </w:tabs>
        <w:jc w:val="both"/>
      </w:pPr>
    </w:p>
    <w:tbl>
      <w:tblPr>
        <w:tblStyle w:val="TableGrid"/>
        <w:tblW w:w="0" w:type="auto"/>
        <w:tblInd w:w="108" w:type="dxa"/>
        <w:tblLook w:val="04A0" w:firstRow="1" w:lastRow="0" w:firstColumn="1" w:lastColumn="0" w:noHBand="0" w:noVBand="1"/>
      </w:tblPr>
      <w:tblGrid>
        <w:gridCol w:w="9639"/>
      </w:tblGrid>
      <w:tr w:rsidR="00EA5E53" w:rsidRPr="001516B6" w:rsidTr="00D47891">
        <w:trPr>
          <w:trHeight w:val="567"/>
        </w:trPr>
        <w:tc>
          <w:tcPr>
            <w:tcW w:w="9639" w:type="dxa"/>
          </w:tcPr>
          <w:p w:rsidR="00EA5E53" w:rsidRPr="001516B6" w:rsidRDefault="00B830A2" w:rsidP="007122A0">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3000"/>
                  </w:textInput>
                </w:ffData>
              </w:fldChar>
            </w:r>
            <w:r>
              <w:rPr>
                <w:szCs w:val="22"/>
              </w:rPr>
              <w:instrText xml:space="preserve"> FORMTEXT </w:instrText>
            </w:r>
            <w:r>
              <w:rPr>
                <w:szCs w:val="22"/>
              </w:rPr>
            </w:r>
            <w:r>
              <w:rPr>
                <w:szCs w:val="22"/>
              </w:rPr>
              <w:fldChar w:fldCharType="separate"/>
            </w:r>
            <w:r w:rsidR="00844BC1" w:rsidRPr="00844BC1">
              <w:rPr>
                <w:szCs w:val="22"/>
              </w:rPr>
              <w:t xml:space="preserve">The main innovation of </w:t>
            </w:r>
            <w:r w:rsidR="000F74D7" w:rsidRPr="000F74D7">
              <w:rPr>
                <w:szCs w:val="22"/>
              </w:rPr>
              <w:t>PROTEACH</w:t>
            </w:r>
            <w:r w:rsidR="00844BC1" w:rsidRPr="00844BC1">
              <w:rPr>
                <w:szCs w:val="22"/>
              </w:rPr>
              <w:t xml:space="preserve"> is the application of a holistic, system-wide approach to teacher induction in Israel, involving all stakeholders and based on local and European experience and lessons learned. The induction model developed will capitalize on the unique work of each partner as well as the existing body of research, and will integrate for the first time (not only in Israel but worldwide) several pioneering directions in teacher induction. Foremostly, the model will strengthen beginning teachers’ self-efficacy and voice by involving them as active, self-determining players in the induction process and highlighting their potential contribution to their schools in terms of unique experience, skills and expertise. Moreover, induction will also be considered from an organizational perspective, focusing on the school as an organization and the change processes it undergoes, as well as the role of new teachers as key agents of change. The model will thus employ a strengths perspective rather than focusing only on “assimilation” difficulties and supporting teachers in “surviving” in the system. Transcending the traditional top-down approach, the model will treat induction as an interactive process involving a multi-player team. Furthermore, this team at each school will include not only beginning teachers, their school-assigned mentors and academic staff—the traditional staples of induction—but also representatives of other key stakeholders (Ministry of Education, local authorities, school principals and managerial staff, veteran teachers and parents). In a related manner, </w:t>
            </w:r>
            <w:r w:rsidR="000F74D7" w:rsidRPr="000F74D7">
              <w:rPr>
                <w:szCs w:val="22"/>
              </w:rPr>
              <w:t>PROTEACH</w:t>
            </w:r>
            <w:r w:rsidR="00844BC1" w:rsidRPr="00844BC1">
              <w:rPr>
                <w:szCs w:val="22"/>
              </w:rPr>
              <w:t>’s uniqueness lies also in creating a framework for true partnerships (bi-directional impact) between HEIs and schools as regards teacher training and induction. Finally, in addition to the academic and professional aspects of induction, the model will emphasize social and (multi-)cultural aspects of induction, which the partners consider crucial to the development of teachers professional identity and skills.</w:t>
            </w:r>
            <w:r>
              <w:rPr>
                <w:szCs w:val="22"/>
              </w:rPr>
              <w:fldChar w:fldCharType="end"/>
            </w:r>
          </w:p>
        </w:tc>
      </w:tr>
    </w:tbl>
    <w:p w:rsidR="006C269C" w:rsidRDefault="006C269C" w:rsidP="00EA5E53">
      <w:pPr>
        <w:tabs>
          <w:tab w:val="left" w:pos="3649"/>
          <w:tab w:val="left" w:pos="5349"/>
          <w:tab w:val="left" w:pos="7992"/>
          <w:tab w:val="left" w:pos="9409"/>
          <w:tab w:val="left" w:pos="10778"/>
        </w:tabs>
        <w:jc w:val="both"/>
        <w:rPr>
          <w:noProof/>
          <w14:shadow w14:blurRad="50800" w14:dist="50800" w14:dir="5400000" w14:sx="0" w14:sy="0" w14:kx="0" w14:ky="0" w14:algn="ctr">
            <w14:schemeClr w14:val="bg1"/>
          </w14:shadow>
        </w:rPr>
        <w:sectPr w:rsidR="006C269C" w:rsidSect="00F963B3">
          <w:type w:val="continuous"/>
          <w:pgSz w:w="11907" w:h="16840" w:code="9"/>
          <w:pgMar w:top="902" w:right="1134" w:bottom="1259" w:left="1134" w:header="0" w:footer="567" w:gutter="0"/>
          <w:cols w:space="720"/>
          <w:docGrid w:linePitch="326"/>
        </w:sectPr>
      </w:pPr>
    </w:p>
    <w:p w:rsidR="00A859B1" w:rsidRPr="001516B6" w:rsidRDefault="00A859B1" w:rsidP="00D47891">
      <w:pPr>
        <w:pStyle w:val="Heading1"/>
        <w:shd w:val="clear" w:color="auto" w:fill="333399"/>
        <w:spacing w:before="0" w:after="0"/>
        <w:jc w:val="center"/>
        <w:rPr>
          <w:rFonts w:asciiTheme="minorHAnsi" w:hAnsiTheme="minorHAnsi"/>
          <w:sz w:val="32"/>
          <w:szCs w:val="32"/>
        </w:rPr>
      </w:pPr>
      <w:r w:rsidRPr="001516B6">
        <w:rPr>
          <w:rFonts w:asciiTheme="minorHAnsi" w:hAnsiTheme="minorHAnsi"/>
          <w:sz w:val="32"/>
          <w:szCs w:val="32"/>
        </w:rPr>
        <w:lastRenderedPageBreak/>
        <w:t>PART F - Quality of the project design and implementation</w:t>
      </w:r>
    </w:p>
    <w:p w:rsidR="00A859B1" w:rsidRPr="001516B6" w:rsidRDefault="00A859B1" w:rsidP="00F6510E">
      <w:pPr>
        <w:rPr>
          <w:b/>
        </w:rPr>
      </w:pPr>
    </w:p>
    <w:p w:rsidR="00A859B1" w:rsidRPr="001516B6" w:rsidRDefault="00A859B1" w:rsidP="00F6510E">
      <w:pPr>
        <w:tabs>
          <w:tab w:val="left" w:pos="3649"/>
          <w:tab w:val="left" w:pos="5349"/>
          <w:tab w:val="left" w:pos="7992"/>
          <w:tab w:val="left" w:pos="9409"/>
          <w:tab w:val="left" w:pos="10778"/>
        </w:tabs>
        <w:rPr>
          <w:b/>
          <w:sz w:val="28"/>
          <w:szCs w:val="28"/>
        </w:rPr>
      </w:pPr>
      <w:r w:rsidRPr="001516B6">
        <w:rPr>
          <w:b/>
          <w:sz w:val="28"/>
          <w:szCs w:val="28"/>
        </w:rPr>
        <w:t xml:space="preserve">F.1. Aims and objectives </w:t>
      </w:r>
    </w:p>
    <w:p w:rsidR="00A859B1" w:rsidRPr="001516B6" w:rsidRDefault="00A859B1" w:rsidP="00D47891">
      <w:pPr>
        <w:tabs>
          <w:tab w:val="left" w:pos="3649"/>
          <w:tab w:val="left" w:pos="5349"/>
          <w:tab w:val="left" w:pos="7992"/>
          <w:tab w:val="left" w:pos="9639"/>
          <w:tab w:val="left" w:pos="10778"/>
        </w:tabs>
        <w:rPr>
          <w:i/>
        </w:rPr>
      </w:pPr>
      <w:r w:rsidRPr="001516B6">
        <w:rPr>
          <w:i/>
        </w:rPr>
        <w:t>Please define the concrete aims and objectives of the project and describe the ways in which the situatio</w:t>
      </w:r>
      <w:r w:rsidR="00D47891">
        <w:rPr>
          <w:i/>
        </w:rPr>
        <w:t>n</w:t>
      </w:r>
      <w:r w:rsidRPr="001516B6">
        <w:rPr>
          <w:i/>
        </w:rPr>
        <w:t xml:space="preserve"> set out under the previous section</w:t>
      </w:r>
      <w:r w:rsidR="00DC67C5" w:rsidRPr="001516B6">
        <w:rPr>
          <w:i/>
        </w:rPr>
        <w:t xml:space="preserve"> (Part E) will</w:t>
      </w:r>
      <w:r w:rsidRPr="001516B6">
        <w:rPr>
          <w:i/>
        </w:rPr>
        <w:t xml:space="preserve"> be changed (limit 3000 characters).</w:t>
      </w:r>
    </w:p>
    <w:p w:rsidR="008161F9" w:rsidRPr="001516B6" w:rsidRDefault="008161F9" w:rsidP="00F6510E">
      <w:pPr>
        <w:tabs>
          <w:tab w:val="left" w:pos="3649"/>
          <w:tab w:val="left" w:pos="5349"/>
          <w:tab w:val="left" w:pos="7992"/>
          <w:tab w:val="left" w:pos="9409"/>
          <w:tab w:val="left" w:pos="10778"/>
        </w:tabs>
        <w:rPr>
          <w:b/>
        </w:rPr>
      </w:pPr>
    </w:p>
    <w:tbl>
      <w:tblPr>
        <w:tblW w:w="9639" w:type="dxa"/>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859B1" w:rsidRPr="001516B6" w:rsidTr="00D47891">
        <w:trPr>
          <w:trHeight w:val="567"/>
        </w:trPr>
        <w:tc>
          <w:tcPr>
            <w:tcW w:w="9639" w:type="dxa"/>
            <w:tcBorders>
              <w:top w:val="single" w:sz="4" w:space="0" w:color="808080"/>
              <w:bottom w:val="single" w:sz="4" w:space="0" w:color="808080"/>
            </w:tcBorders>
          </w:tcPr>
          <w:p w:rsidR="00EF283A" w:rsidRPr="00EF283A" w:rsidRDefault="00B830A2" w:rsidP="00EF283A">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4000"/>
                  </w:textInput>
                </w:ffData>
              </w:fldChar>
            </w:r>
            <w:r>
              <w:rPr>
                <w:szCs w:val="22"/>
              </w:rPr>
              <w:instrText xml:space="preserve"> FORMTEXT </w:instrText>
            </w:r>
            <w:r>
              <w:rPr>
                <w:szCs w:val="22"/>
              </w:rPr>
            </w:r>
            <w:r>
              <w:rPr>
                <w:szCs w:val="22"/>
              </w:rPr>
              <w:fldChar w:fldCharType="separate"/>
            </w:r>
            <w:r w:rsidR="00EF283A" w:rsidRPr="00EF283A">
              <w:rPr>
                <w:szCs w:val="22"/>
              </w:rPr>
              <w:t xml:space="preserve">The main goal of PROTEACH is to improve the quality of teacher training higher education in Israel through multilateral stakeholder partnerships in the teacher induction process and amplification of beginning teachers’ voice. The underlying goal is to improve retention rates of beginning teachers in the profession, as well as their contribution to and integration at schools. This is to be done capitalizing on lessons learned in Israel and Europe, and in a way that would also foster and strengthen international working relations and knowledge and staff exchange between Israeli and European induction-focused HEIs.   </w:t>
            </w:r>
          </w:p>
          <w:p w:rsidR="00EF283A" w:rsidRPr="00EF283A" w:rsidRDefault="00EF283A" w:rsidP="00EF283A">
            <w:pPr>
              <w:tabs>
                <w:tab w:val="left" w:pos="3649"/>
                <w:tab w:val="left" w:pos="5349"/>
                <w:tab w:val="left" w:pos="7992"/>
                <w:tab w:val="left" w:pos="9409"/>
                <w:tab w:val="left" w:pos="10778"/>
              </w:tabs>
              <w:rPr>
                <w:szCs w:val="22"/>
              </w:rPr>
            </w:pPr>
          </w:p>
          <w:p w:rsidR="00EF283A" w:rsidRPr="00EF283A" w:rsidRDefault="00EF283A" w:rsidP="00EF283A">
            <w:pPr>
              <w:tabs>
                <w:tab w:val="left" w:pos="3649"/>
                <w:tab w:val="left" w:pos="5349"/>
                <w:tab w:val="left" w:pos="7992"/>
                <w:tab w:val="left" w:pos="9409"/>
                <w:tab w:val="left" w:pos="10778"/>
              </w:tabs>
              <w:rPr>
                <w:szCs w:val="22"/>
              </w:rPr>
            </w:pPr>
            <w:r w:rsidRPr="00EF283A">
              <w:rPr>
                <w:szCs w:val="22"/>
              </w:rPr>
              <w:t>The specific objectives of the project are, accordingly:</w:t>
            </w:r>
          </w:p>
          <w:p w:rsidR="00EF283A" w:rsidRPr="00EF283A" w:rsidRDefault="00EF283A" w:rsidP="00EF283A">
            <w:pPr>
              <w:tabs>
                <w:tab w:val="left" w:pos="3649"/>
                <w:tab w:val="left" w:pos="5349"/>
                <w:tab w:val="left" w:pos="7992"/>
                <w:tab w:val="left" w:pos="9409"/>
                <w:tab w:val="left" w:pos="10778"/>
              </w:tabs>
              <w:rPr>
                <w:szCs w:val="22"/>
              </w:rPr>
            </w:pPr>
            <w:r w:rsidRPr="00EF283A">
              <w:rPr>
                <w:szCs w:val="22"/>
              </w:rPr>
              <w:t xml:space="preserve">1) to develop and refine via pilot implementation and evaluation iterations a model and curriculum for teacher training and induction based on on-site teams involving representatives of HEIs, school management and teaching staff, school communities, policymakers and the beginning teachers themselves (the "MIT" model, for Multi-player Induction Teams); </w:t>
            </w:r>
          </w:p>
          <w:p w:rsidR="00EF283A" w:rsidRPr="00EF283A" w:rsidRDefault="00EF283A" w:rsidP="00EF283A">
            <w:pPr>
              <w:tabs>
                <w:tab w:val="left" w:pos="3649"/>
                <w:tab w:val="left" w:pos="5349"/>
                <w:tab w:val="left" w:pos="7992"/>
                <w:tab w:val="left" w:pos="9409"/>
                <w:tab w:val="left" w:pos="10778"/>
              </w:tabs>
              <w:rPr>
                <w:szCs w:val="22"/>
              </w:rPr>
            </w:pPr>
            <w:r w:rsidRPr="00EF283A">
              <w:rPr>
                <w:szCs w:val="22"/>
              </w:rPr>
              <w:t>2) to empower 180 Israeli beginning teachers to play an active role in their induction and capitalize on their unique attributes to serve as agents of change within schools.</w:t>
            </w:r>
          </w:p>
          <w:p w:rsidR="00EF283A" w:rsidRPr="00EF283A" w:rsidRDefault="00EF283A" w:rsidP="00F17705">
            <w:pPr>
              <w:tabs>
                <w:tab w:val="left" w:pos="3649"/>
                <w:tab w:val="left" w:pos="5349"/>
                <w:tab w:val="left" w:pos="7992"/>
                <w:tab w:val="left" w:pos="9409"/>
                <w:tab w:val="left" w:pos="10778"/>
              </w:tabs>
              <w:rPr>
                <w:szCs w:val="22"/>
              </w:rPr>
            </w:pPr>
            <w:r w:rsidRPr="00EF283A">
              <w:rPr>
                <w:szCs w:val="22"/>
              </w:rPr>
              <w:t>3) to improve teacher retention and motivation at 12 participating Israeli schools</w:t>
            </w:r>
            <w:r w:rsidR="005651BD">
              <w:rPr>
                <w:szCs w:val="22"/>
              </w:rPr>
              <w:t>.</w:t>
            </w:r>
          </w:p>
          <w:p w:rsidR="00EF283A" w:rsidRPr="00EF283A" w:rsidRDefault="00EF283A" w:rsidP="00EF283A">
            <w:pPr>
              <w:tabs>
                <w:tab w:val="left" w:pos="3649"/>
                <w:tab w:val="left" w:pos="5349"/>
                <w:tab w:val="left" w:pos="7992"/>
                <w:tab w:val="left" w:pos="9409"/>
                <w:tab w:val="left" w:pos="10778"/>
              </w:tabs>
              <w:rPr>
                <w:szCs w:val="22"/>
              </w:rPr>
            </w:pPr>
            <w:r w:rsidRPr="00EF283A">
              <w:rPr>
                <w:szCs w:val="22"/>
              </w:rPr>
              <w:t>4) to align training at a minimum of 12 leading Israeli HEIs as well as governmental and local educational policies with the lessons learned from the implementation of the model developed.</w:t>
            </w:r>
          </w:p>
          <w:p w:rsidR="00EF283A" w:rsidRPr="00EF283A" w:rsidRDefault="00EF283A" w:rsidP="00EF283A">
            <w:pPr>
              <w:tabs>
                <w:tab w:val="left" w:pos="3649"/>
                <w:tab w:val="left" w:pos="5349"/>
                <w:tab w:val="left" w:pos="7992"/>
                <w:tab w:val="left" w:pos="9409"/>
                <w:tab w:val="left" w:pos="10778"/>
              </w:tabs>
              <w:rPr>
                <w:szCs w:val="22"/>
              </w:rPr>
            </w:pPr>
          </w:p>
          <w:p w:rsidR="00EF283A" w:rsidRPr="00EF283A" w:rsidRDefault="00EF283A" w:rsidP="00EF283A">
            <w:pPr>
              <w:tabs>
                <w:tab w:val="left" w:pos="3649"/>
                <w:tab w:val="left" w:pos="5349"/>
                <w:tab w:val="left" w:pos="7992"/>
                <w:tab w:val="left" w:pos="9409"/>
                <w:tab w:val="left" w:pos="10778"/>
              </w:tabs>
              <w:rPr>
                <w:szCs w:val="22"/>
              </w:rPr>
            </w:pPr>
            <w:r w:rsidRPr="00EF283A">
              <w:rPr>
                <w:szCs w:val="22"/>
              </w:rPr>
              <w:t xml:space="preserve">PROTEACH will build on the lessons learned from the Israeli “Incubators” induction model, as described in section E1, and on the unique input of the European partners to formulate, elaborate and implement MIT, a more effective, holistic induction model. This model will take into account all 5 areas to be considered when developing coherent and system-wide induction programs (as per the EU’s 2010 handbook for policymakers), will support beginning teachers’ diverse needs and will empower them to become active players in their own induction process and in their schools. Throughout 3 iterations, the model and related curriculum and materials will be fine-tuned. MIT groups will be created at 12 Israeli primary and post-primary schools, with 450 participants in total, of which 180 beginning teachers. Activities will take place at several levels within each school (e.g., multi-player team meetings, mentor training, one-on-one mentoring and project support for beginning teachers) as well as between schools. Intra- and inter-HEI frameworks (as elaborated in section F2) will be established to monitor, assess, and apply MIT implementation lessons to training at HEIs. </w:t>
            </w:r>
          </w:p>
          <w:p w:rsidR="00EF283A" w:rsidRPr="00EF283A" w:rsidRDefault="00EF283A" w:rsidP="00EF283A">
            <w:pPr>
              <w:tabs>
                <w:tab w:val="left" w:pos="3649"/>
                <w:tab w:val="left" w:pos="5349"/>
                <w:tab w:val="left" w:pos="7992"/>
                <w:tab w:val="left" w:pos="9409"/>
                <w:tab w:val="left" w:pos="10778"/>
              </w:tabs>
              <w:rPr>
                <w:szCs w:val="22"/>
              </w:rPr>
            </w:pPr>
          </w:p>
          <w:p w:rsidR="00EF283A" w:rsidRPr="00EF283A" w:rsidRDefault="00EF283A" w:rsidP="00EF283A">
            <w:pPr>
              <w:tabs>
                <w:tab w:val="left" w:pos="3649"/>
                <w:tab w:val="left" w:pos="5349"/>
                <w:tab w:val="left" w:pos="7992"/>
                <w:tab w:val="left" w:pos="9409"/>
                <w:tab w:val="left" w:pos="10778"/>
              </w:tabs>
              <w:rPr>
                <w:szCs w:val="22"/>
              </w:rPr>
            </w:pPr>
            <w:r w:rsidRPr="00EF283A">
              <w:rPr>
                <w:szCs w:val="22"/>
              </w:rPr>
              <w:t xml:space="preserve">The whole effort will serve to improve teacher induction at the participating HEIs and schools so as to increase beginning teachers’ retention as well as their motivation and contribution to their schools. Moreover we expect the Israeli HEI's training processes to give a put a more central focus in their teaching/training programs on BT's expectations, practical work and retention in schools.  </w:t>
            </w:r>
          </w:p>
          <w:p w:rsidR="00EF283A" w:rsidRDefault="00EF283A" w:rsidP="00EF283A">
            <w:pPr>
              <w:tabs>
                <w:tab w:val="left" w:pos="3649"/>
                <w:tab w:val="left" w:pos="5349"/>
                <w:tab w:val="left" w:pos="7992"/>
                <w:tab w:val="left" w:pos="9409"/>
                <w:tab w:val="left" w:pos="10778"/>
              </w:tabs>
              <w:rPr>
                <w:szCs w:val="22"/>
              </w:rPr>
            </w:pPr>
          </w:p>
          <w:p w:rsidR="00A859B1" w:rsidRPr="001516B6" w:rsidRDefault="00EF283A" w:rsidP="00660811">
            <w:pPr>
              <w:tabs>
                <w:tab w:val="left" w:pos="3649"/>
                <w:tab w:val="left" w:pos="5349"/>
                <w:tab w:val="left" w:pos="7992"/>
                <w:tab w:val="left" w:pos="9409"/>
                <w:tab w:val="left" w:pos="10778"/>
              </w:tabs>
              <w:rPr>
                <w:szCs w:val="22"/>
              </w:rPr>
            </w:pPr>
            <w:r w:rsidRPr="00EF283A">
              <w:rPr>
                <w:szCs w:val="22"/>
              </w:rPr>
              <w:t>The inclusion of leading teacher training HEIs and policymakers in MIT groups and other PROTEACH activities, as well as the project’s dissemination efforts, will promote the Ministry of Education’s adoption and nationwide application of the model, widening its positive impact on beginning teachers, schools, HEIs and the education community at large. The multi-lateral frameworks established as part of PROTEACH will support this system-wide, holistic and lasting improvement in teacher training and induction in Israel, significantly reducing teacher dropout rates.</w:t>
            </w:r>
            <w:r>
              <w:rPr>
                <w:szCs w:val="22"/>
              </w:rPr>
              <w:t> </w:t>
            </w:r>
            <w:r w:rsidR="00B830A2">
              <w:rPr>
                <w:szCs w:val="22"/>
              </w:rPr>
              <w:fldChar w:fldCharType="end"/>
            </w:r>
          </w:p>
        </w:tc>
      </w:tr>
    </w:tbl>
    <w:p w:rsidR="00A859B1" w:rsidRPr="001516B6" w:rsidRDefault="00A859B1" w:rsidP="00F6510E">
      <w:pPr>
        <w:rPr>
          <w:b/>
        </w:rPr>
      </w:pPr>
    </w:p>
    <w:p w:rsidR="00A859B1" w:rsidRPr="001516B6" w:rsidRDefault="00A859B1" w:rsidP="00F6510E">
      <w:pPr>
        <w:tabs>
          <w:tab w:val="left" w:pos="3649"/>
          <w:tab w:val="left" w:pos="5349"/>
          <w:tab w:val="left" w:pos="7992"/>
          <w:tab w:val="left" w:pos="9409"/>
          <w:tab w:val="left" w:pos="10778"/>
        </w:tabs>
        <w:rPr>
          <w:b/>
          <w:sz w:val="28"/>
          <w:szCs w:val="28"/>
        </w:rPr>
      </w:pPr>
      <w:r w:rsidRPr="001516B6">
        <w:rPr>
          <w:b/>
          <w:sz w:val="28"/>
          <w:szCs w:val="28"/>
        </w:rPr>
        <w:t>F.2. Project activities and Methodology</w:t>
      </w:r>
    </w:p>
    <w:p w:rsidR="00A859B1" w:rsidRPr="001516B6" w:rsidRDefault="00A859B1" w:rsidP="00D47891">
      <w:pPr>
        <w:tabs>
          <w:tab w:val="left" w:pos="3649"/>
          <w:tab w:val="left" w:pos="5349"/>
          <w:tab w:val="left" w:pos="7992"/>
          <w:tab w:val="left" w:pos="9639"/>
          <w:tab w:val="left" w:pos="10778"/>
        </w:tabs>
        <w:jc w:val="both"/>
      </w:pPr>
      <w:r w:rsidRPr="001516B6">
        <w:rPr>
          <w:i/>
        </w:rPr>
        <w:lastRenderedPageBreak/>
        <w:t xml:space="preserve">Please define the activities proposed and the working methodology (project activities/developments including educational and training content and pedagogical approach) to be used for achieving the objectives, including major milestones, measurable indicators, etc. </w:t>
      </w:r>
      <w:r w:rsidRPr="001516B6">
        <w:t>(limit 6000 characters).</w:t>
      </w:r>
    </w:p>
    <w:p w:rsidR="00ED479A" w:rsidRPr="001516B6" w:rsidRDefault="00ED479A" w:rsidP="00F6510E">
      <w:pPr>
        <w:tabs>
          <w:tab w:val="left" w:pos="3649"/>
          <w:tab w:val="left" w:pos="5349"/>
          <w:tab w:val="left" w:pos="7992"/>
          <w:tab w:val="left" w:pos="9409"/>
          <w:tab w:val="left" w:pos="10778"/>
        </w:tabs>
        <w:jc w:val="both"/>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205C9" w:rsidRPr="001516B6" w:rsidTr="00D47891">
        <w:trPr>
          <w:trHeight w:val="567"/>
        </w:trPr>
        <w:tc>
          <w:tcPr>
            <w:tcW w:w="9639" w:type="dxa"/>
            <w:tcBorders>
              <w:top w:val="single" w:sz="4" w:space="0" w:color="808080"/>
              <w:bottom w:val="single" w:sz="4" w:space="0" w:color="808080"/>
            </w:tcBorders>
          </w:tcPr>
          <w:p w:rsidR="00925B22" w:rsidRPr="00925B22" w:rsidRDefault="00B830A2" w:rsidP="00925B22">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7000"/>
                  </w:textInput>
                </w:ffData>
              </w:fldChar>
            </w:r>
            <w:r>
              <w:rPr>
                <w:szCs w:val="22"/>
              </w:rPr>
              <w:instrText xml:space="preserve"> FORMTEXT </w:instrText>
            </w:r>
            <w:r>
              <w:rPr>
                <w:szCs w:val="22"/>
              </w:rPr>
            </w:r>
            <w:r>
              <w:rPr>
                <w:szCs w:val="22"/>
              </w:rPr>
              <w:fldChar w:fldCharType="separate"/>
            </w:r>
            <w:r w:rsidR="00925B22" w:rsidRPr="00925B22">
              <w:rPr>
                <w:szCs w:val="22"/>
              </w:rPr>
              <w:t>In order to improve the teacher induction process and to amplify beginning teachers’ voice, the project will employ the approach described in section E4 above. The creation, refinement, and finally upscaling and mainstreaming of the multi-player induction team (MIT) model, tools and materials will involve a variety of activities. These activities are divided into 8 WPs, as described briefly below and in greater detail in section H1.</w:t>
            </w:r>
          </w:p>
          <w:p w:rsidR="00925B22" w:rsidRPr="00925B22" w:rsidRDefault="00925B22" w:rsidP="00925B22">
            <w:pPr>
              <w:tabs>
                <w:tab w:val="left" w:pos="3649"/>
                <w:tab w:val="left" w:pos="5349"/>
                <w:tab w:val="left" w:pos="7992"/>
                <w:tab w:val="left" w:pos="9409"/>
                <w:tab w:val="left" w:pos="10778"/>
              </w:tabs>
              <w:rPr>
                <w:szCs w:val="22"/>
              </w:rPr>
            </w:pPr>
            <w:r w:rsidRPr="00925B22">
              <w:rPr>
                <w:szCs w:val="22"/>
              </w:rPr>
              <w:t xml:space="preserve"> </w:t>
            </w:r>
          </w:p>
          <w:p w:rsidR="00925B22" w:rsidRPr="00925B22" w:rsidRDefault="00925B22" w:rsidP="00925B22">
            <w:pPr>
              <w:tabs>
                <w:tab w:val="left" w:pos="3649"/>
                <w:tab w:val="left" w:pos="5349"/>
                <w:tab w:val="left" w:pos="7992"/>
                <w:tab w:val="left" w:pos="9409"/>
                <w:tab w:val="left" w:pos="10778"/>
              </w:tabs>
              <w:rPr>
                <w:szCs w:val="22"/>
                <w:rtl/>
              </w:rPr>
            </w:pPr>
            <w:r w:rsidRPr="00925B22">
              <w:rPr>
                <w:szCs w:val="22"/>
              </w:rPr>
              <w:t xml:space="preserve">For practical purposes, we divided the preparation tasks (WP-type 1) into 3 separate but related WPs. The first, WP1.1, tackles the “recruitment of staff, stakeholders and participants”, i.e., identifying, selecting and recruiting pedagogical instructors, HEI representatives, school representatives (management, BT, mentoring teachers, other teachers, etc.) and policymakers to engage in MITs and other PROTEACH activities. One deliverable – “Report on the selection of schools and teachers for the purposes of the project” – is scheduled for this WP. As we conceive this important task largely cyclical, i.e., partially repeating and adjusting every year, we will issue the report at the middle of the project’s life (Month 17), after two cycles had been concluded. </w:t>
            </w:r>
          </w:p>
          <w:p w:rsidR="00925B22" w:rsidRPr="00925B22" w:rsidRDefault="00925B22" w:rsidP="00925B22">
            <w:pPr>
              <w:tabs>
                <w:tab w:val="left" w:pos="3649"/>
                <w:tab w:val="left" w:pos="5349"/>
                <w:tab w:val="left" w:pos="7992"/>
                <w:tab w:val="left" w:pos="9409"/>
                <w:tab w:val="left" w:pos="10778"/>
              </w:tabs>
              <w:rPr>
                <w:szCs w:val="22"/>
                <w:rtl/>
              </w:rPr>
            </w:pPr>
          </w:p>
          <w:p w:rsidR="00925B22" w:rsidRPr="00925B22" w:rsidRDefault="00925B22" w:rsidP="00925B22">
            <w:pPr>
              <w:tabs>
                <w:tab w:val="left" w:pos="3649"/>
                <w:tab w:val="left" w:pos="5349"/>
                <w:tab w:val="left" w:pos="7992"/>
                <w:tab w:val="left" w:pos="9409"/>
                <w:tab w:val="left" w:pos="10778"/>
              </w:tabs>
              <w:rPr>
                <w:szCs w:val="22"/>
              </w:rPr>
            </w:pPr>
            <w:r w:rsidRPr="00925B22">
              <w:rPr>
                <w:szCs w:val="22"/>
              </w:rPr>
              <w:t xml:space="preserve">A second WP in this group, WP2.1, aims at preparing the communication infrastructure and procedures among all individual and institutional players involved in the project in various capacities and levels (e.g., online communication platform, contact lists, elaboration of work schedule and procedures). This includes also the preparation of effective means for gathering feedback from participants about the projects (e.g., questionnaires, forums, workshops). Overall, it is expected to facilitate the implementation of MIT-related and other activities, as well as contributing towards the project’s evaluation, dissem. and exploitation. Four milestone documents and one deliverable will be created as part of this WP, to describe how its tasks were accomplished and outline recommendations:  M1.2.1, report about the communication platform; M1.2.2, questionnaires for evaluation; M1.2.3, detailed work-plan and event calendar; M1.2.4 Procedures for students' selection to attend to training events; and D1.2.1, which will elaborate preliminary insights re: means for amplifying BT’s voice, based on lessons from the implementation of the MITs in the first year, gathered through the various communication and feedback channels. </w:t>
            </w:r>
          </w:p>
          <w:p w:rsidR="00925B22" w:rsidRPr="00925B22" w:rsidRDefault="00925B22" w:rsidP="00925B22">
            <w:pPr>
              <w:tabs>
                <w:tab w:val="left" w:pos="3649"/>
                <w:tab w:val="left" w:pos="5349"/>
                <w:tab w:val="left" w:pos="7992"/>
                <w:tab w:val="left" w:pos="9409"/>
                <w:tab w:val="left" w:pos="10778"/>
              </w:tabs>
              <w:rPr>
                <w:szCs w:val="22"/>
              </w:rPr>
            </w:pPr>
          </w:p>
          <w:p w:rsidR="00925B22" w:rsidRPr="00925B22" w:rsidRDefault="00925B22" w:rsidP="00925B22">
            <w:pPr>
              <w:tabs>
                <w:tab w:val="left" w:pos="3649"/>
                <w:tab w:val="left" w:pos="5349"/>
                <w:tab w:val="left" w:pos="7992"/>
                <w:tab w:val="left" w:pos="9409"/>
                <w:tab w:val="left" w:pos="10778"/>
              </w:tabs>
              <w:rPr>
                <w:szCs w:val="22"/>
              </w:rPr>
            </w:pPr>
            <w:r w:rsidRPr="00925B22">
              <w:rPr>
                <w:szCs w:val="22"/>
              </w:rPr>
              <w:t>WP1.3 then tackles the preparation of “Content, methods and activities”, mainly comprising the development of training and teaching units for use in the project, organizing and establishing the MITs in schools and devising tools for reflection and self-determination. This WP will be condensed in two deliverables: “Training units for teachers and mentors” and “Teaching units for colleges” for establishing an appropriate structure for a new syllabus for teachers' accreditation, both to be issued in two releases (months 14, 25) to reflect the expected need for improvements and adjustments as knowledge and experience accumulate.</w:t>
            </w:r>
          </w:p>
          <w:p w:rsidR="00925B22" w:rsidRPr="00925B22" w:rsidRDefault="00925B22" w:rsidP="00925B22">
            <w:pPr>
              <w:tabs>
                <w:tab w:val="left" w:pos="3649"/>
                <w:tab w:val="left" w:pos="5349"/>
                <w:tab w:val="left" w:pos="7992"/>
                <w:tab w:val="left" w:pos="9409"/>
                <w:tab w:val="left" w:pos="10778"/>
              </w:tabs>
              <w:rPr>
                <w:szCs w:val="22"/>
              </w:rPr>
            </w:pPr>
          </w:p>
          <w:p w:rsidR="00925B22" w:rsidRPr="00925B22" w:rsidRDefault="00925B22" w:rsidP="00925B22">
            <w:pPr>
              <w:tabs>
                <w:tab w:val="left" w:pos="3649"/>
                <w:tab w:val="left" w:pos="5349"/>
                <w:tab w:val="left" w:pos="7992"/>
                <w:tab w:val="left" w:pos="9409"/>
                <w:tab w:val="left" w:pos="10778"/>
              </w:tabs>
              <w:rPr>
                <w:szCs w:val="22"/>
              </w:rPr>
            </w:pPr>
            <w:r w:rsidRPr="00925B22">
              <w:rPr>
                <w:szCs w:val="22"/>
              </w:rPr>
              <w:t xml:space="preserve">WP-type 2 – Implementation – is embodied in two WPs, addressing “models of communication” and “content, materials tools and events”. The former, WP2.1, consists of the activities of carrying out the MITs and all kinds of communications associated with these activities. The foreseen implementation plan of the MITs involved 20 meetings per yearly cycle at each school, of 3 hours each, in addition to ongoing online contact.  Each MIT (one per school) will comprise BT, veteran teachers (of which few will be selected and trained to be mentors), representatives of school management, pedagogical trainers from the responsible HEI, and from time to time, policymakers connected to the school. BT will be encouraged to play an active role in the meetings, bringing their experience and expectations, and will jointly be assigned special tasks/roles at the school that will align with their individual interests and strengths. The group will identify school challenges and gains related to pedagogical and managerial issues pertaining to beginning teachers’ work at the school and will further advance appropriate organizational solutions. It is expected that some of the proposed solutions will be taken up by the school management for further implementation. The MIT group will also foster the development of BTs’ self-efficacy and professional </w:t>
            </w:r>
            <w:r w:rsidRPr="00925B22">
              <w:rPr>
                <w:szCs w:val="22"/>
              </w:rPr>
              <w:lastRenderedPageBreak/>
              <w:t xml:space="preserve">identity, with the help of the pedagogical guides, who will also highlight cultural issues related to the teaching profession. Teacher mentors will receive special training and will accompany and assist the beginning teachers in realizing their potential within the school. Deliverables 2.1.1 and 2.1.2 will report on these activities and their results, and provide related recommendations. D2.1.3 will report on half-day/day-long workshops carried out at participating schools and HEIs in Israel, in which MIT participants will share their experiences and outcomes with HEI staff – from partner as well as from other organizations – with additional members of the school communities and policymakers. </w:t>
            </w:r>
          </w:p>
          <w:p w:rsidR="00925B22" w:rsidRPr="00925B22" w:rsidRDefault="00925B22" w:rsidP="00925B22">
            <w:pPr>
              <w:tabs>
                <w:tab w:val="left" w:pos="3649"/>
                <w:tab w:val="left" w:pos="5349"/>
                <w:tab w:val="left" w:pos="7992"/>
                <w:tab w:val="left" w:pos="9409"/>
                <w:tab w:val="left" w:pos="10778"/>
              </w:tabs>
              <w:rPr>
                <w:szCs w:val="22"/>
              </w:rPr>
            </w:pPr>
          </w:p>
          <w:p w:rsidR="00925B22" w:rsidRPr="00925B22" w:rsidRDefault="00925B22" w:rsidP="00925B22">
            <w:pPr>
              <w:tabs>
                <w:tab w:val="left" w:pos="3649"/>
                <w:tab w:val="left" w:pos="5349"/>
                <w:tab w:val="left" w:pos="7992"/>
                <w:tab w:val="left" w:pos="9409"/>
                <w:tab w:val="left" w:pos="10778"/>
              </w:tabs>
              <w:rPr>
                <w:szCs w:val="22"/>
              </w:rPr>
            </w:pPr>
            <w:r w:rsidRPr="00925B22">
              <w:rPr>
                <w:szCs w:val="22"/>
              </w:rPr>
              <w:t xml:space="preserve">The second implementation WP, WP2.2, involves the implementation and refinement of the learning materials, curricula and procedures prepared for MIT members and HEIs in Israel as part of WP1.3, to be summarized in D2.2.1, “Compendium of curriculum contents and highlights of their implementation experience”. This will be accompanied by events designated as D.2.2.2 and D2.2.3, comprising: </w:t>
            </w:r>
          </w:p>
          <w:p w:rsidR="00925B22" w:rsidRPr="00925B22" w:rsidRDefault="00925B22" w:rsidP="00925B22">
            <w:pPr>
              <w:tabs>
                <w:tab w:val="left" w:pos="3649"/>
                <w:tab w:val="left" w:pos="5349"/>
                <w:tab w:val="left" w:pos="7992"/>
                <w:tab w:val="left" w:pos="9409"/>
                <w:tab w:val="left" w:pos="10778"/>
              </w:tabs>
              <w:rPr>
                <w:szCs w:val="22"/>
              </w:rPr>
            </w:pPr>
            <w:r w:rsidRPr="00925B22">
              <w:rPr>
                <w:szCs w:val="22"/>
              </w:rPr>
              <w:t xml:space="preserve">1) 14-day courses in Europe, hosted by P7 and P11, resp., for up to 25 students, teachers and staff coming from Israel and  local (European) teachers and staff, to learn from its experience and unique areas of expertise in the field of induction.  </w:t>
            </w:r>
          </w:p>
          <w:p w:rsidR="00925B22" w:rsidRPr="00925B22" w:rsidRDefault="00925B22" w:rsidP="00925B22">
            <w:pPr>
              <w:tabs>
                <w:tab w:val="left" w:pos="3649"/>
                <w:tab w:val="left" w:pos="5349"/>
                <w:tab w:val="left" w:pos="7992"/>
                <w:tab w:val="left" w:pos="9409"/>
                <w:tab w:val="left" w:pos="10778"/>
              </w:tabs>
              <w:rPr>
                <w:szCs w:val="22"/>
              </w:rPr>
            </w:pPr>
            <w:r w:rsidRPr="00925B22">
              <w:rPr>
                <w:szCs w:val="22"/>
              </w:rPr>
              <w:t xml:space="preserve">2) 5-day-long international workshops jointly carried out by Israeli partners (one at the end of each year) for select staff and students of Israeli and European partners and MIT participants. </w:t>
            </w:r>
          </w:p>
          <w:p w:rsidR="00925B22" w:rsidRPr="00925B22" w:rsidRDefault="00925B22" w:rsidP="00925B22">
            <w:pPr>
              <w:tabs>
                <w:tab w:val="left" w:pos="3649"/>
                <w:tab w:val="left" w:pos="5349"/>
                <w:tab w:val="left" w:pos="7992"/>
                <w:tab w:val="left" w:pos="9409"/>
                <w:tab w:val="left" w:pos="10778"/>
              </w:tabs>
              <w:rPr>
                <w:szCs w:val="22"/>
              </w:rPr>
            </w:pPr>
          </w:p>
          <w:p w:rsidR="00925B22" w:rsidRPr="00925B22" w:rsidRDefault="00925B22" w:rsidP="00925B22">
            <w:pPr>
              <w:tabs>
                <w:tab w:val="left" w:pos="3649"/>
                <w:tab w:val="left" w:pos="5349"/>
                <w:tab w:val="left" w:pos="7992"/>
                <w:tab w:val="left" w:pos="9409"/>
                <w:tab w:val="left" w:pos="10778"/>
              </w:tabs>
              <w:rPr>
                <w:szCs w:val="22"/>
              </w:rPr>
            </w:pPr>
            <w:r w:rsidRPr="00925B22">
              <w:rPr>
                <w:szCs w:val="22"/>
              </w:rPr>
              <w:t>WP3 – Quality plan – involves actions intended to identify the areas of the project work and results that will be subject to QA/QC, the quality criteria to apply (milestone of month 3) and the preparation and use of a Quality Plan based on those parameters (D3.1.1, Month 7). All the evaluation work in the project will be addressed in this WP, partly internally and partly subcontracted to an external evaluator (by P2). Other milestones in this WP are 2 monitoring workshops (months 18, 31) to assess the quality situation and propose corrective measures as needed.</w:t>
            </w:r>
          </w:p>
          <w:p w:rsidR="00925B22" w:rsidRPr="00925B22" w:rsidRDefault="00925B22" w:rsidP="00925B22">
            <w:pPr>
              <w:tabs>
                <w:tab w:val="left" w:pos="3649"/>
                <w:tab w:val="left" w:pos="5349"/>
                <w:tab w:val="left" w:pos="7992"/>
                <w:tab w:val="left" w:pos="9409"/>
                <w:tab w:val="left" w:pos="10778"/>
              </w:tabs>
              <w:rPr>
                <w:szCs w:val="22"/>
              </w:rPr>
            </w:pPr>
          </w:p>
          <w:p w:rsidR="00A205C9" w:rsidRPr="001516B6" w:rsidRDefault="00925B22" w:rsidP="00925B22">
            <w:pPr>
              <w:tabs>
                <w:tab w:val="left" w:pos="3649"/>
                <w:tab w:val="left" w:pos="5349"/>
                <w:tab w:val="left" w:pos="7992"/>
                <w:tab w:val="left" w:pos="9409"/>
                <w:tab w:val="left" w:pos="10778"/>
              </w:tabs>
            </w:pPr>
            <w:r w:rsidRPr="00925B22">
              <w:rPr>
                <w:szCs w:val="22"/>
              </w:rPr>
              <w:t>Finally, WP4.1 (Dissem. and exploit.) and WP5.1 (Management) are fairly standard WPs – see sections G2 and H1. In addition to the planned dissemination workshops and activities, actions such as the events outlined in WP2.1 and WP2.2 will contribute to dissemination. The deliverables for these WPs are the project Website (D4.1.1, Month 4); Dissem. Plan (D4.1.2, Month 9); Dissem. Rep. and exploitation plan (D4.1.3, Month 36); and D5.1.1., Periodic/final management rep.</w:t>
            </w:r>
            <w:r>
              <w:rPr>
                <w:szCs w:val="22"/>
              </w:rPr>
              <w:t xml:space="preserve"> </w:t>
            </w:r>
            <w:r w:rsidR="00B830A2">
              <w:rPr>
                <w:szCs w:val="22"/>
              </w:rPr>
              <w:fldChar w:fldCharType="end"/>
            </w:r>
          </w:p>
        </w:tc>
      </w:tr>
    </w:tbl>
    <w:p w:rsidR="00A859B1" w:rsidRPr="001516B6" w:rsidRDefault="00A859B1" w:rsidP="00F6510E">
      <w:pPr>
        <w:rPr>
          <w:b/>
        </w:rPr>
      </w:pPr>
    </w:p>
    <w:p w:rsidR="00A859B1" w:rsidRPr="001516B6" w:rsidRDefault="00A859B1" w:rsidP="00F6510E">
      <w:pPr>
        <w:tabs>
          <w:tab w:val="left" w:pos="3649"/>
          <w:tab w:val="left" w:pos="5349"/>
          <w:tab w:val="left" w:pos="7992"/>
          <w:tab w:val="left" w:pos="9409"/>
          <w:tab w:val="left" w:pos="10778"/>
        </w:tabs>
        <w:rPr>
          <w:b/>
          <w:sz w:val="30"/>
          <w:szCs w:val="30"/>
        </w:rPr>
      </w:pPr>
      <w:r w:rsidRPr="001516B6">
        <w:rPr>
          <w:b/>
          <w:sz w:val="30"/>
          <w:szCs w:val="30"/>
        </w:rPr>
        <w:t>F.3. Budget and cost effectiveness</w:t>
      </w:r>
    </w:p>
    <w:p w:rsidR="00A859B1" w:rsidRPr="001516B6" w:rsidRDefault="00A859B1" w:rsidP="00D47891">
      <w:pPr>
        <w:tabs>
          <w:tab w:val="left" w:pos="3649"/>
          <w:tab w:val="left" w:pos="5349"/>
          <w:tab w:val="left" w:pos="7992"/>
          <w:tab w:val="left" w:pos="9639"/>
          <w:tab w:val="left" w:pos="10778"/>
        </w:tabs>
        <w:jc w:val="both"/>
        <w:rPr>
          <w:i/>
        </w:rPr>
      </w:pPr>
      <w:r w:rsidRPr="001516B6">
        <w:rPr>
          <w:i/>
        </w:rPr>
        <w:t xml:space="preserve">Please describe the strategy adopted to ensure that the proposed results and objectives will be achieved in the most economical way and on time. Explain the principals of budget allocation amongst partners. Indicate the arrangements adopted for financial management </w:t>
      </w:r>
      <w:r w:rsidR="000E6BA2" w:rsidRPr="001516B6">
        <w:rPr>
          <w:i/>
        </w:rPr>
        <w:t xml:space="preserve">and what co-financing modalities are planned </w:t>
      </w:r>
      <w:r w:rsidRPr="001516B6">
        <w:t>(limit 3000 characters).</w:t>
      </w:r>
    </w:p>
    <w:p w:rsidR="00295CD9" w:rsidRPr="001516B6" w:rsidRDefault="00295CD9" w:rsidP="00F6510E">
      <w:pPr>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205C9" w:rsidRPr="001516B6" w:rsidTr="00D47891">
        <w:trPr>
          <w:trHeight w:val="567"/>
        </w:trPr>
        <w:tc>
          <w:tcPr>
            <w:tcW w:w="9639" w:type="dxa"/>
            <w:tcBorders>
              <w:top w:val="single" w:sz="4" w:space="0" w:color="808080"/>
              <w:bottom w:val="single" w:sz="4" w:space="0" w:color="808080"/>
            </w:tcBorders>
          </w:tcPr>
          <w:p w:rsidR="003337B0" w:rsidRPr="003337B0" w:rsidRDefault="00B830A2" w:rsidP="00303F01">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4000"/>
                  </w:textInput>
                </w:ffData>
              </w:fldChar>
            </w:r>
            <w:r>
              <w:rPr>
                <w:szCs w:val="22"/>
              </w:rPr>
              <w:instrText xml:space="preserve"> FORMTEXT </w:instrText>
            </w:r>
            <w:r>
              <w:rPr>
                <w:szCs w:val="22"/>
              </w:rPr>
            </w:r>
            <w:r>
              <w:rPr>
                <w:szCs w:val="22"/>
              </w:rPr>
              <w:fldChar w:fldCharType="separate"/>
            </w:r>
            <w:r w:rsidR="003337B0" w:rsidRPr="003337B0">
              <w:rPr>
                <w:szCs w:val="22"/>
              </w:rPr>
              <w:t>Among other elements, our cost effectiveness strategy rests on 2 main pillars: (1) the logic of staff budget allocation among WP/tasks or participants, and (2) careful planning of trips and their purpose.</w:t>
            </w:r>
          </w:p>
          <w:p w:rsidR="003337B0" w:rsidRPr="003337B0" w:rsidRDefault="003337B0" w:rsidP="003337B0">
            <w:pPr>
              <w:tabs>
                <w:tab w:val="left" w:pos="3649"/>
                <w:tab w:val="left" w:pos="5349"/>
                <w:tab w:val="left" w:pos="7992"/>
                <w:tab w:val="left" w:pos="9409"/>
                <w:tab w:val="left" w:pos="10778"/>
              </w:tabs>
              <w:rPr>
                <w:szCs w:val="22"/>
              </w:rPr>
            </w:pPr>
          </w:p>
          <w:p w:rsidR="003337B0" w:rsidRPr="003337B0" w:rsidRDefault="003337B0" w:rsidP="008B6BA0">
            <w:pPr>
              <w:tabs>
                <w:tab w:val="left" w:pos="3649"/>
                <w:tab w:val="left" w:pos="5349"/>
                <w:tab w:val="left" w:pos="7992"/>
                <w:tab w:val="left" w:pos="9409"/>
                <w:tab w:val="left" w:pos="10778"/>
              </w:tabs>
              <w:rPr>
                <w:szCs w:val="22"/>
              </w:rPr>
            </w:pPr>
            <w:r w:rsidRPr="003337B0">
              <w:rPr>
                <w:szCs w:val="22"/>
              </w:rPr>
              <w:t xml:space="preserve">(1) Staff costs funding is limited by the Program to 40%, a low rate for projects with no large investment in labs or infrastructure. Considering the number of partners needed, the tasks to do, the impact desired and our co-funding possibilities, we realized that ours will have to be a 3-year project using nearly the maximum allowed budget (1M€). PROTEACH is a national proj., with 7 partners (6 HEIs) from Israel and 4 HEIs from 4 European countries (in addition to the participation of 12 schools – 6 of which formalized as associate partners). To ensure that 400K€ for staff will suffice, we endorsed a bottom-up approach, listing all tasks within all WPs and asking ourselves, first, how we would allocate (in % terms) the staff budget among WPs, then among tasks, and finally among partners in each task. The first 2 steps called for our best knowledge of the content of those WPs/tasks and judgment of the relative effort implied. The latter step relied on some principles and assumptions: (a) Except for WP5, all partners will be involved in all WPs/tasks; (b) In Israel, 3 HEIs will carry out 3 MITs each, and the other 3 HEIs only 1 MIT; this MITs-based criterion will be the main factor differentiating staff budgets between those two groups; (c) Also the EU partners' budgets will be mutually similar; however, the large variance in their unit costs resulted in very different work inputs (in days), which makes economic sense (low-cost partners will work </w:t>
            </w:r>
            <w:r w:rsidRPr="003337B0">
              <w:rPr>
                <w:szCs w:val="22"/>
              </w:rPr>
              <w:lastRenderedPageBreak/>
              <w:t>more, increasing the total work input and results); (d) To equal involvement in a given task an equal budget allocation would apply – save for task leaders, who will get 20% more. The result of this process (given also the diff. work categories and their unit costs) was a detailed, tentative staff budget for each partner, which was then iteratively adjusted in light of many factors and constraints.</w:t>
            </w:r>
          </w:p>
          <w:p w:rsidR="003337B0" w:rsidRPr="003337B0" w:rsidRDefault="003337B0" w:rsidP="003337B0">
            <w:pPr>
              <w:tabs>
                <w:tab w:val="left" w:pos="3649"/>
                <w:tab w:val="left" w:pos="5349"/>
                <w:tab w:val="left" w:pos="7992"/>
                <w:tab w:val="left" w:pos="9409"/>
                <w:tab w:val="left" w:pos="10778"/>
              </w:tabs>
              <w:rPr>
                <w:szCs w:val="22"/>
              </w:rPr>
            </w:pPr>
          </w:p>
          <w:p w:rsidR="003337B0" w:rsidRPr="003337B0" w:rsidRDefault="003337B0" w:rsidP="00DD1095">
            <w:pPr>
              <w:tabs>
                <w:tab w:val="left" w:pos="3649"/>
                <w:tab w:val="left" w:pos="5349"/>
                <w:tab w:val="left" w:pos="7992"/>
                <w:tab w:val="left" w:pos="9409"/>
                <w:tab w:val="left" w:pos="10778"/>
              </w:tabs>
              <w:rPr>
                <w:szCs w:val="22"/>
              </w:rPr>
            </w:pPr>
            <w:r w:rsidRPr="003337B0">
              <w:rPr>
                <w:szCs w:val="22"/>
              </w:rPr>
              <w:t>(2) At the outset we got aware of the importance of travel for PROTEACH, where much of the knowledge and experience resides in Europe but implementation takes place in Israel, in addition to the needs for networking and dissemination. In H2 we explain in detail the assumptions used for the travel+stay budget (4</w:t>
            </w:r>
            <w:r w:rsidR="00DD1095">
              <w:rPr>
                <w:szCs w:val="22"/>
              </w:rPr>
              <w:t>81</w:t>
            </w:r>
            <w:r w:rsidRPr="003337B0">
              <w:rPr>
                <w:szCs w:val="22"/>
              </w:rPr>
              <w:t>K€). Essentially, the plan started from a table of destinations for the scheduled activities in Israel and abroad each year: training/study sessions, workshops, school visits, project meetings (incl. PMB/SC – see D2.2), dissemination. Then, based on assumptions on the ideal duration of each trip given its agenda, we decided on the optimal attendance (mostly of staff but also of students) for each trip and partner, constrained by total budget.</w:t>
            </w:r>
          </w:p>
          <w:p w:rsidR="003337B0" w:rsidRPr="003337B0" w:rsidRDefault="003337B0" w:rsidP="003337B0">
            <w:pPr>
              <w:tabs>
                <w:tab w:val="left" w:pos="3649"/>
                <w:tab w:val="left" w:pos="5349"/>
                <w:tab w:val="left" w:pos="7992"/>
                <w:tab w:val="left" w:pos="9409"/>
                <w:tab w:val="left" w:pos="10778"/>
              </w:tabs>
              <w:rPr>
                <w:szCs w:val="22"/>
              </w:rPr>
            </w:pPr>
          </w:p>
          <w:p w:rsidR="003337B0" w:rsidRPr="003337B0" w:rsidRDefault="003337B0" w:rsidP="003337B0">
            <w:pPr>
              <w:tabs>
                <w:tab w:val="left" w:pos="3649"/>
                <w:tab w:val="left" w:pos="5349"/>
                <w:tab w:val="left" w:pos="7992"/>
                <w:tab w:val="left" w:pos="9409"/>
                <w:tab w:val="left" w:pos="10778"/>
              </w:tabs>
              <w:rPr>
                <w:szCs w:val="22"/>
              </w:rPr>
            </w:pPr>
            <w:r w:rsidRPr="003337B0">
              <w:rPr>
                <w:szCs w:val="22"/>
              </w:rPr>
              <w:t>Other elements (</w:t>
            </w:r>
            <w:r w:rsidR="00674220">
              <w:rPr>
                <w:szCs w:val="22"/>
              </w:rPr>
              <w:t xml:space="preserve">see more </w:t>
            </w:r>
            <w:r w:rsidRPr="003337B0">
              <w:rPr>
                <w:szCs w:val="22"/>
              </w:rPr>
              <w:t>details in H2):</w:t>
            </w:r>
          </w:p>
          <w:p w:rsidR="003337B0" w:rsidRPr="003337B0" w:rsidRDefault="003337B0" w:rsidP="003337B0">
            <w:pPr>
              <w:tabs>
                <w:tab w:val="left" w:pos="3649"/>
                <w:tab w:val="left" w:pos="5349"/>
                <w:tab w:val="left" w:pos="7992"/>
                <w:tab w:val="left" w:pos="9409"/>
                <w:tab w:val="left" w:pos="10778"/>
              </w:tabs>
              <w:rPr>
                <w:szCs w:val="22"/>
              </w:rPr>
            </w:pPr>
            <w:r w:rsidRPr="003337B0">
              <w:rPr>
                <w:szCs w:val="22"/>
              </w:rPr>
              <w:t>- Equipment – The comparable work-to-do within each of the mentioned 3-MIT or 1-MIT Israeli groups called for allocating the same equipment budget to all partners within each group: €10,880 or 5,290, respectively, consisting of items considered necessary for the tasks. Total: 48.5K€.</w:t>
            </w:r>
          </w:p>
          <w:p w:rsidR="003337B0" w:rsidRPr="003337B0" w:rsidRDefault="003337B0" w:rsidP="003337B0">
            <w:pPr>
              <w:tabs>
                <w:tab w:val="left" w:pos="3649"/>
                <w:tab w:val="left" w:pos="5349"/>
                <w:tab w:val="left" w:pos="7992"/>
                <w:tab w:val="left" w:pos="9409"/>
                <w:tab w:val="left" w:pos="10778"/>
              </w:tabs>
              <w:rPr>
                <w:szCs w:val="22"/>
              </w:rPr>
            </w:pPr>
            <w:r w:rsidRPr="003337B0">
              <w:rPr>
                <w:szCs w:val="22"/>
              </w:rPr>
              <w:t xml:space="preserve">- Subcontracting: It only includes categories needed but not available from the partners' own facilities or staff: audit, external evaluation, technical/graphical support for the website and translation+special printing tasks – overall 62.6K€.  </w:t>
            </w:r>
          </w:p>
          <w:p w:rsidR="00175807" w:rsidRPr="001516B6" w:rsidRDefault="003337B0" w:rsidP="00E80412">
            <w:pPr>
              <w:tabs>
                <w:tab w:val="left" w:pos="3649"/>
                <w:tab w:val="left" w:pos="5349"/>
                <w:tab w:val="left" w:pos="7992"/>
                <w:tab w:val="left" w:pos="9409"/>
                <w:tab w:val="left" w:pos="10778"/>
              </w:tabs>
            </w:pPr>
            <w:r w:rsidRPr="003337B0">
              <w:rPr>
                <w:szCs w:val="22"/>
              </w:rPr>
              <w:t>- Co-finance: Each partner propose</w:t>
            </w:r>
            <w:r w:rsidR="008B6BA0">
              <w:rPr>
                <w:szCs w:val="22"/>
              </w:rPr>
              <w:t>d</w:t>
            </w:r>
            <w:r w:rsidRPr="003337B0">
              <w:rPr>
                <w:szCs w:val="22"/>
              </w:rPr>
              <w:t xml:space="preserve"> a package of own resources to put at project’s disposal. This resulted in a total of </w:t>
            </w:r>
            <w:r w:rsidR="007122A0">
              <w:rPr>
                <w:szCs w:val="22"/>
              </w:rPr>
              <w:t>111.2</w:t>
            </w:r>
            <w:r w:rsidRPr="003337B0">
              <w:rPr>
                <w:szCs w:val="22"/>
              </w:rPr>
              <w:t xml:space="preserve">K€, incl. staff time, facilities, materials, etc. We consider this appropriate and </w:t>
            </w:r>
            <w:r w:rsidR="00B034FF">
              <w:rPr>
                <w:szCs w:val="22"/>
              </w:rPr>
              <w:t>up to</w:t>
            </w:r>
            <w:r w:rsidRPr="003337B0">
              <w:rPr>
                <w:szCs w:val="22"/>
              </w:rPr>
              <w:t xml:space="preserve"> partners’ possibilities, but also a conservative estimation, as it is obvious that most partners did not </w:t>
            </w:r>
            <w:r w:rsidR="00B034FF">
              <w:rPr>
                <w:szCs w:val="22"/>
              </w:rPr>
              <w:t>account fo</w:t>
            </w:r>
            <w:r w:rsidRPr="003337B0">
              <w:rPr>
                <w:szCs w:val="22"/>
              </w:rPr>
              <w:t xml:space="preserve">r the </w:t>
            </w:r>
            <w:r w:rsidR="00B034FF">
              <w:rPr>
                <w:szCs w:val="22"/>
              </w:rPr>
              <w:t xml:space="preserve">full </w:t>
            </w:r>
            <w:r w:rsidRPr="003337B0">
              <w:rPr>
                <w:szCs w:val="22"/>
              </w:rPr>
              <w:t xml:space="preserve">extent of their overheads or </w:t>
            </w:r>
            <w:r w:rsidR="00B034FF">
              <w:rPr>
                <w:szCs w:val="22"/>
              </w:rPr>
              <w:t>the likely</w:t>
            </w:r>
            <w:r w:rsidRPr="003337B0">
              <w:rPr>
                <w:szCs w:val="22"/>
              </w:rPr>
              <w:t xml:space="preserve"> need to complement some costs – notably travel – to real levels</w:t>
            </w:r>
            <w:r w:rsidR="00B034FF">
              <w:rPr>
                <w:szCs w:val="22"/>
              </w:rPr>
              <w:t>, nor d</w:t>
            </w:r>
            <w:r w:rsidR="00E80412">
              <w:rPr>
                <w:szCs w:val="22"/>
              </w:rPr>
              <w:t>o contributions of the M. of Education find expression in the budget, linked to its participation in SC meetings or in MIT sessions.</w:t>
            </w:r>
            <w:r w:rsidR="00B830A2">
              <w:rPr>
                <w:szCs w:val="22"/>
              </w:rPr>
              <w:fldChar w:fldCharType="end"/>
            </w:r>
          </w:p>
        </w:tc>
      </w:tr>
    </w:tbl>
    <w:p w:rsidR="00A205C9" w:rsidRPr="001516B6" w:rsidRDefault="00A205C9" w:rsidP="00F6510E">
      <w:pPr>
        <w:rPr>
          <w:b/>
        </w:rPr>
      </w:pPr>
    </w:p>
    <w:p w:rsidR="0082127D" w:rsidRPr="001516B6" w:rsidRDefault="0082127D" w:rsidP="00F6510E">
      <w:pPr>
        <w:rPr>
          <w:b/>
          <w:sz w:val="28"/>
          <w:szCs w:val="28"/>
        </w:rPr>
      </w:pPr>
      <w:r w:rsidRPr="001516B6">
        <w:rPr>
          <w:b/>
          <w:sz w:val="28"/>
          <w:szCs w:val="28"/>
        </w:rPr>
        <w:t xml:space="preserve">F.4. Quality control and Monitoring </w:t>
      </w:r>
    </w:p>
    <w:p w:rsidR="0082127D" w:rsidRPr="001516B6" w:rsidRDefault="0082127D" w:rsidP="00D47891">
      <w:pPr>
        <w:tabs>
          <w:tab w:val="left" w:pos="3649"/>
          <w:tab w:val="left" w:pos="5349"/>
          <w:tab w:val="left" w:pos="7992"/>
          <w:tab w:val="left" w:pos="9639"/>
          <w:tab w:val="left" w:pos="10778"/>
        </w:tabs>
        <w:jc w:val="both"/>
      </w:pPr>
      <w:r w:rsidRPr="001516B6">
        <w:rPr>
          <w:i/>
        </w:rPr>
        <w:t>Please explain what mechanisms have been put in place for ensuring the quality of the project and how the evaluation will be carried out.</w:t>
      </w:r>
      <w:r w:rsidRPr="001516B6">
        <w:rPr>
          <w:b/>
        </w:rPr>
        <w:t xml:space="preserve"> </w:t>
      </w:r>
      <w:r w:rsidRPr="001516B6">
        <w:rPr>
          <w:i/>
        </w:rPr>
        <w:t xml:space="preserve">Please define the specific quality measures established, as well as the benchmarks and indicators foreseen to verify the outcome of the action. Make sure that the information in this section is consistent with the project Logical Framework Matrix </w:t>
      </w:r>
      <w:r w:rsidRPr="001516B6">
        <w:t>(</w:t>
      </w:r>
      <w:r w:rsidR="00F058A7" w:rsidRPr="001516B6">
        <w:t>l</w:t>
      </w:r>
      <w:r w:rsidRPr="001516B6">
        <w:t>imit 3000 characters).</w:t>
      </w:r>
    </w:p>
    <w:p w:rsidR="00F6510E" w:rsidRPr="001516B6" w:rsidRDefault="00F6510E" w:rsidP="00F6510E">
      <w:pPr>
        <w:tabs>
          <w:tab w:val="left" w:pos="3649"/>
          <w:tab w:val="left" w:pos="5349"/>
          <w:tab w:val="left" w:pos="7992"/>
          <w:tab w:val="left" w:pos="9409"/>
          <w:tab w:val="left" w:pos="10778"/>
        </w:tabs>
        <w:jc w:val="both"/>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82127D" w:rsidRPr="001516B6" w:rsidTr="00D47891">
        <w:trPr>
          <w:trHeight w:val="567"/>
        </w:trPr>
        <w:tc>
          <w:tcPr>
            <w:tcW w:w="9639" w:type="dxa"/>
            <w:tcBorders>
              <w:top w:val="single" w:sz="4" w:space="0" w:color="808080"/>
              <w:bottom w:val="single" w:sz="4" w:space="0" w:color="808080"/>
            </w:tcBorders>
          </w:tcPr>
          <w:p w:rsidR="009A1C64" w:rsidRPr="009A1C64" w:rsidRDefault="00B830A2" w:rsidP="009A1C64">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4000"/>
                  </w:textInput>
                </w:ffData>
              </w:fldChar>
            </w:r>
            <w:r>
              <w:rPr>
                <w:szCs w:val="22"/>
              </w:rPr>
              <w:instrText xml:space="preserve"> FORMTEXT </w:instrText>
            </w:r>
            <w:r>
              <w:rPr>
                <w:szCs w:val="22"/>
              </w:rPr>
            </w:r>
            <w:r>
              <w:rPr>
                <w:szCs w:val="22"/>
              </w:rPr>
              <w:fldChar w:fldCharType="separate"/>
            </w:r>
            <w:r w:rsidR="009A1C64" w:rsidRPr="009A1C64">
              <w:rPr>
                <w:szCs w:val="22"/>
              </w:rPr>
              <w:t xml:space="preserve">PROTEACH’s approach to quality control and monitoring – and through them to the evaluation of the project work and results – is condensed in the 4 tasks envisioned for WP3.1: </w:t>
            </w:r>
          </w:p>
          <w:p w:rsidR="009A1C64" w:rsidRPr="009A1C64" w:rsidRDefault="009A1C64" w:rsidP="009A1C64">
            <w:pPr>
              <w:tabs>
                <w:tab w:val="left" w:pos="3649"/>
                <w:tab w:val="left" w:pos="5349"/>
                <w:tab w:val="left" w:pos="7992"/>
                <w:tab w:val="left" w:pos="9409"/>
                <w:tab w:val="left" w:pos="10778"/>
              </w:tabs>
              <w:rPr>
                <w:szCs w:val="22"/>
              </w:rPr>
            </w:pPr>
          </w:p>
          <w:p w:rsidR="009A1C64" w:rsidRPr="009A1C64" w:rsidRDefault="009A1C64" w:rsidP="009A1C64">
            <w:pPr>
              <w:tabs>
                <w:tab w:val="left" w:pos="3649"/>
                <w:tab w:val="left" w:pos="5349"/>
                <w:tab w:val="left" w:pos="7992"/>
                <w:tab w:val="left" w:pos="9409"/>
                <w:tab w:val="left" w:pos="10778"/>
              </w:tabs>
              <w:rPr>
                <w:szCs w:val="22"/>
              </w:rPr>
            </w:pPr>
            <w:r w:rsidRPr="009A1C64">
              <w:rPr>
                <w:szCs w:val="22"/>
              </w:rPr>
              <w:t>T3.1.1 - Determination of the areas of projects' work and results that will be subject to quality control;</w:t>
            </w:r>
          </w:p>
          <w:p w:rsidR="009A1C64" w:rsidRPr="009A1C64" w:rsidRDefault="009A1C64" w:rsidP="009A1C64">
            <w:pPr>
              <w:tabs>
                <w:tab w:val="left" w:pos="3649"/>
                <w:tab w:val="left" w:pos="5349"/>
                <w:tab w:val="left" w:pos="7992"/>
                <w:tab w:val="left" w:pos="9409"/>
                <w:tab w:val="left" w:pos="10778"/>
              </w:tabs>
              <w:rPr>
                <w:szCs w:val="22"/>
              </w:rPr>
            </w:pPr>
            <w:r w:rsidRPr="009A1C64">
              <w:rPr>
                <w:szCs w:val="22"/>
              </w:rPr>
              <w:t>T3.1.2 - Determination of quality criteria and standards to be used in the different activities;</w:t>
            </w:r>
          </w:p>
          <w:p w:rsidR="009A1C64" w:rsidRPr="009A1C64" w:rsidRDefault="009A1C64" w:rsidP="009A1C64">
            <w:pPr>
              <w:tabs>
                <w:tab w:val="left" w:pos="3649"/>
                <w:tab w:val="left" w:pos="5349"/>
                <w:tab w:val="left" w:pos="7992"/>
                <w:tab w:val="left" w:pos="9409"/>
                <w:tab w:val="left" w:pos="10778"/>
              </w:tabs>
              <w:rPr>
                <w:szCs w:val="22"/>
              </w:rPr>
            </w:pPr>
            <w:r w:rsidRPr="009A1C64">
              <w:rPr>
                <w:szCs w:val="22"/>
              </w:rPr>
              <w:t>T3.1.3 - Quality plan - Describing the way in which activities will endorse agreed quality criteria and state the basis for the formulation of best practices; and</w:t>
            </w:r>
          </w:p>
          <w:p w:rsidR="009A1C64" w:rsidRPr="009A1C64" w:rsidRDefault="009A1C64" w:rsidP="009A1C64">
            <w:pPr>
              <w:tabs>
                <w:tab w:val="left" w:pos="3649"/>
                <w:tab w:val="left" w:pos="5349"/>
                <w:tab w:val="left" w:pos="7992"/>
                <w:tab w:val="left" w:pos="9409"/>
                <w:tab w:val="left" w:pos="10778"/>
              </w:tabs>
              <w:rPr>
                <w:szCs w:val="22"/>
              </w:rPr>
            </w:pPr>
            <w:r w:rsidRPr="009A1C64">
              <w:rPr>
                <w:szCs w:val="22"/>
              </w:rPr>
              <w:t>T3.1.4 - Quality monitoring and evaluation.</w:t>
            </w:r>
          </w:p>
          <w:p w:rsidR="009A1C64" w:rsidRPr="009A1C64" w:rsidRDefault="009A1C64" w:rsidP="009A1C64">
            <w:pPr>
              <w:tabs>
                <w:tab w:val="left" w:pos="3649"/>
                <w:tab w:val="left" w:pos="5349"/>
                <w:tab w:val="left" w:pos="7992"/>
                <w:tab w:val="left" w:pos="9409"/>
                <w:tab w:val="left" w:pos="10778"/>
              </w:tabs>
              <w:rPr>
                <w:szCs w:val="22"/>
              </w:rPr>
            </w:pPr>
          </w:p>
          <w:p w:rsidR="009A1C64" w:rsidRPr="009A1C64" w:rsidRDefault="009A1C64" w:rsidP="009A1C64">
            <w:pPr>
              <w:tabs>
                <w:tab w:val="left" w:pos="3649"/>
                <w:tab w:val="left" w:pos="5349"/>
                <w:tab w:val="left" w:pos="7992"/>
                <w:tab w:val="left" w:pos="9409"/>
                <w:tab w:val="left" w:pos="10778"/>
              </w:tabs>
              <w:rPr>
                <w:szCs w:val="22"/>
              </w:rPr>
            </w:pPr>
            <w:r w:rsidRPr="009A1C64">
              <w:rPr>
                <w:szCs w:val="22"/>
              </w:rPr>
              <w:t>QA/QC matters are naturally linked to the efforts to assess and minimize risks. These, among other elements of our contingency plan, are addressed in two places in this proposal: (a) in the last column of the Logical Framework Matrix (LFM), and (b) for risks of managerial character, in the description of WP5.1, at the end of section H.1.</w:t>
            </w:r>
          </w:p>
          <w:p w:rsidR="009A1C64" w:rsidRPr="009A1C64" w:rsidRDefault="009A1C64" w:rsidP="009A1C64">
            <w:pPr>
              <w:tabs>
                <w:tab w:val="left" w:pos="3649"/>
                <w:tab w:val="left" w:pos="5349"/>
                <w:tab w:val="left" w:pos="7992"/>
                <w:tab w:val="left" w:pos="9409"/>
                <w:tab w:val="left" w:pos="10778"/>
              </w:tabs>
              <w:rPr>
                <w:szCs w:val="22"/>
              </w:rPr>
            </w:pPr>
          </w:p>
          <w:p w:rsidR="009A1C64" w:rsidRPr="009A1C64" w:rsidRDefault="009A1C64" w:rsidP="009A1C64">
            <w:pPr>
              <w:tabs>
                <w:tab w:val="left" w:pos="3649"/>
                <w:tab w:val="left" w:pos="5349"/>
                <w:tab w:val="left" w:pos="7992"/>
                <w:tab w:val="left" w:pos="9409"/>
                <w:tab w:val="left" w:pos="10778"/>
              </w:tabs>
              <w:rPr>
                <w:szCs w:val="22"/>
              </w:rPr>
            </w:pPr>
            <w:r w:rsidRPr="009A1C64">
              <w:rPr>
                <w:szCs w:val="22"/>
              </w:rPr>
              <w:t xml:space="preserve">Of the above tasks, the first three are closely tied to the project’s specific objectives (F.1) and its outputs and outcomes and, accordingly, in the LFM we addressed – tentatively, as much of the work will be defined in the project - the main elements that conform our goals for quality and its monitoring. Essentially, what we will want to know and monitor is how the MIT model works (organizationally, results), how it translates into the work of the BT, their feeling about this work and changes that the implementation of the model may effect on their wish to enlist in the profession and stay in it – e.g. via </w:t>
            </w:r>
            <w:r w:rsidRPr="009A1C64">
              <w:rPr>
                <w:szCs w:val="22"/>
              </w:rPr>
              <w:lastRenderedPageBreak/>
              <w:t>their involvement in the school processes and decisions. We will also want to know how and to what extent the academia – HEIs – embraces the model, consistently contributes to and keeps it up to date, and willingly assimilates it in its curricula and research agenda. Furthermore, we will want to analyse and determine the impact of project activities and results on policymakers. For the numerical (and some quantitative) targets set forth in F.1 and LFM, we will of course follow up their achievement, analyse deviations and correct as needed.</w:t>
            </w:r>
          </w:p>
          <w:p w:rsidR="009A1C64" w:rsidRPr="009A1C64" w:rsidRDefault="009A1C64" w:rsidP="009A1C64">
            <w:pPr>
              <w:tabs>
                <w:tab w:val="left" w:pos="3649"/>
                <w:tab w:val="left" w:pos="5349"/>
                <w:tab w:val="left" w:pos="7992"/>
                <w:tab w:val="left" w:pos="9409"/>
                <w:tab w:val="left" w:pos="10778"/>
              </w:tabs>
              <w:rPr>
                <w:szCs w:val="22"/>
              </w:rPr>
            </w:pPr>
          </w:p>
          <w:p w:rsidR="009A1C64" w:rsidRPr="009A1C64" w:rsidRDefault="009A1C64" w:rsidP="009A1C64">
            <w:pPr>
              <w:tabs>
                <w:tab w:val="left" w:pos="3649"/>
                <w:tab w:val="left" w:pos="5349"/>
                <w:tab w:val="left" w:pos="7992"/>
                <w:tab w:val="left" w:pos="9409"/>
                <w:tab w:val="left" w:pos="10778"/>
              </w:tabs>
              <w:rPr>
                <w:szCs w:val="22"/>
              </w:rPr>
            </w:pPr>
            <w:r w:rsidRPr="009A1C64">
              <w:rPr>
                <w:szCs w:val="22"/>
              </w:rPr>
              <w:t xml:space="preserve">Measuring the above indicators will call for checking the implementation of the project’s work plan and the preparation and submission of the scheduled deliverables/reports (in particular D2.1.1-4 and D2.2.1), as they will address related matters in depth. As well, participating BT, mentors, academic staff, school principals, policymakers and other stakeholders will take part in interviews and questionnaires conducted by the project’s staff (or by the external evaluator – see below) intended to further assess project activities, materials and results. </w:t>
            </w:r>
          </w:p>
          <w:p w:rsidR="009A1C64" w:rsidRPr="009A1C64" w:rsidRDefault="009A1C64" w:rsidP="009A1C64">
            <w:pPr>
              <w:tabs>
                <w:tab w:val="left" w:pos="3649"/>
                <w:tab w:val="left" w:pos="5349"/>
                <w:tab w:val="left" w:pos="7992"/>
                <w:tab w:val="left" w:pos="9409"/>
                <w:tab w:val="left" w:pos="10778"/>
              </w:tabs>
              <w:rPr>
                <w:szCs w:val="22"/>
              </w:rPr>
            </w:pPr>
          </w:p>
          <w:p w:rsidR="009A1C64" w:rsidRPr="009A1C64" w:rsidRDefault="009A1C64" w:rsidP="009A1C64">
            <w:pPr>
              <w:tabs>
                <w:tab w:val="left" w:pos="3649"/>
                <w:tab w:val="left" w:pos="5349"/>
                <w:tab w:val="left" w:pos="7992"/>
                <w:tab w:val="left" w:pos="9409"/>
                <w:tab w:val="left" w:pos="10778"/>
              </w:tabs>
              <w:rPr>
                <w:szCs w:val="22"/>
              </w:rPr>
            </w:pPr>
            <w:r w:rsidRPr="009A1C64">
              <w:rPr>
                <w:szCs w:val="22"/>
              </w:rPr>
              <w:t xml:space="preserve">Indicators to measure project's performance and results will be developed, monitored (there are 2 monitoring workshop milestones) and evaluated. These will likely include the accomplishment of the workplan (deliverables, events); satisfaction of MIT members re: pedagogical materials produced and work processes and procedures in MITs; the realization of the growing role played by BT in their induction and their schools; the increase in their motivation, self-efficacy and self-determination; reduced dropout rates; the reach of our dissemination efforts to HEIs and policymakers; etc. </w:t>
            </w:r>
          </w:p>
          <w:p w:rsidR="009A1C64" w:rsidRPr="009A1C64" w:rsidRDefault="009A1C64" w:rsidP="009A1C64">
            <w:pPr>
              <w:tabs>
                <w:tab w:val="left" w:pos="3649"/>
                <w:tab w:val="left" w:pos="5349"/>
                <w:tab w:val="left" w:pos="7992"/>
                <w:tab w:val="left" w:pos="9409"/>
                <w:tab w:val="left" w:pos="10778"/>
              </w:tabs>
              <w:rPr>
                <w:szCs w:val="22"/>
              </w:rPr>
            </w:pPr>
          </w:p>
          <w:p w:rsidR="00F04B05" w:rsidRPr="001516B6" w:rsidRDefault="009A1C64" w:rsidP="009A1C64">
            <w:pPr>
              <w:tabs>
                <w:tab w:val="left" w:pos="3649"/>
                <w:tab w:val="left" w:pos="5349"/>
                <w:tab w:val="left" w:pos="7992"/>
                <w:tab w:val="left" w:pos="9409"/>
                <w:tab w:val="left" w:pos="10778"/>
              </w:tabs>
              <w:rPr>
                <w:szCs w:val="22"/>
              </w:rPr>
            </w:pPr>
            <w:r w:rsidRPr="009A1C64">
              <w:rPr>
                <w:szCs w:val="22"/>
              </w:rPr>
              <w:t>Despite the direct involvement of the project’s staff in quality monitoring, part of the evaluation work will be externally done. In fact, the Quality Plan (D3.1.1) and final evaluation rep. will be prepared and finalized by a specialized subcontractor engaged by P2. Its work is not conceived as a one-time task but rather a continuous process involving advising and accompanying the partners from the early stages of QA/QC planning, through project implementation, to the final conclusions and recommendations. Although incorporating much input from partners, the involvement of an external contractor in QA/QC and evaluation will assure the independent and impartial character of these functions.</w:t>
            </w:r>
            <w:r>
              <w:rPr>
                <w:szCs w:val="22"/>
              </w:rPr>
              <w:t> </w:t>
            </w:r>
            <w:r>
              <w:rPr>
                <w:szCs w:val="22"/>
              </w:rPr>
              <w:t> </w:t>
            </w:r>
            <w:r>
              <w:rPr>
                <w:szCs w:val="22"/>
              </w:rPr>
              <w:t> </w:t>
            </w:r>
            <w:r>
              <w:rPr>
                <w:szCs w:val="22"/>
              </w:rPr>
              <w:t> </w:t>
            </w:r>
            <w:r>
              <w:rPr>
                <w:szCs w:val="22"/>
              </w:rPr>
              <w:t> </w:t>
            </w:r>
            <w:r w:rsidR="00B830A2">
              <w:rPr>
                <w:szCs w:val="22"/>
              </w:rPr>
              <w:fldChar w:fldCharType="end"/>
            </w:r>
          </w:p>
        </w:tc>
      </w:tr>
    </w:tbl>
    <w:p w:rsidR="006C269C" w:rsidRDefault="006C269C">
      <w:pPr>
        <w:sectPr w:rsidR="006C269C" w:rsidSect="006D29A9">
          <w:pgSz w:w="11907" w:h="16840" w:code="9"/>
          <w:pgMar w:top="902" w:right="1134" w:bottom="1259" w:left="1134" w:header="0" w:footer="567" w:gutter="0"/>
          <w:cols w:space="720"/>
          <w:docGrid w:linePitch="326"/>
        </w:sectPr>
      </w:pPr>
    </w:p>
    <w:p w:rsidR="00A859B1" w:rsidRPr="001516B6" w:rsidRDefault="00A859B1" w:rsidP="00D47891">
      <w:pPr>
        <w:pStyle w:val="Heading1"/>
        <w:shd w:val="clear" w:color="auto" w:fill="333399"/>
        <w:tabs>
          <w:tab w:val="left" w:pos="9639"/>
        </w:tabs>
        <w:spacing w:before="0" w:after="0"/>
        <w:jc w:val="center"/>
        <w:rPr>
          <w:rFonts w:asciiTheme="minorHAnsi" w:hAnsiTheme="minorHAnsi"/>
          <w:sz w:val="32"/>
          <w:szCs w:val="32"/>
        </w:rPr>
      </w:pPr>
      <w:r w:rsidRPr="001516B6">
        <w:rPr>
          <w:rFonts w:asciiTheme="minorHAnsi" w:hAnsiTheme="minorHAnsi"/>
          <w:sz w:val="32"/>
          <w:szCs w:val="32"/>
        </w:rPr>
        <w:lastRenderedPageBreak/>
        <w:t>PART G - Impact, dissemination and exploitation, sustainability</w:t>
      </w:r>
    </w:p>
    <w:p w:rsidR="00A859B1" w:rsidRPr="001516B6" w:rsidRDefault="00A859B1" w:rsidP="00F6510E">
      <w:pPr>
        <w:rPr>
          <w:b/>
        </w:rPr>
      </w:pPr>
    </w:p>
    <w:p w:rsidR="00A859B1" w:rsidRPr="001516B6" w:rsidRDefault="00A859B1" w:rsidP="00F6510E">
      <w:pPr>
        <w:tabs>
          <w:tab w:val="left" w:pos="3649"/>
          <w:tab w:val="left" w:pos="5349"/>
          <w:tab w:val="left" w:pos="7992"/>
          <w:tab w:val="left" w:pos="9409"/>
          <w:tab w:val="left" w:pos="10778"/>
        </w:tabs>
        <w:rPr>
          <w:b/>
          <w:sz w:val="28"/>
          <w:szCs w:val="28"/>
        </w:rPr>
      </w:pPr>
      <w:r w:rsidRPr="001516B6">
        <w:rPr>
          <w:b/>
          <w:sz w:val="28"/>
          <w:szCs w:val="28"/>
        </w:rPr>
        <w:t>G.1. Expected impact of the project</w:t>
      </w:r>
    </w:p>
    <w:p w:rsidR="00A859B1" w:rsidRPr="001516B6" w:rsidRDefault="00A859B1" w:rsidP="00D47891">
      <w:pPr>
        <w:tabs>
          <w:tab w:val="left" w:pos="3649"/>
          <w:tab w:val="left" w:pos="5349"/>
          <w:tab w:val="left" w:pos="7992"/>
          <w:tab w:val="left" w:pos="9639"/>
          <w:tab w:val="left" w:pos="10778"/>
        </w:tabs>
        <w:jc w:val="both"/>
      </w:pPr>
      <w:r w:rsidRPr="001516B6">
        <w:rPr>
          <w:i/>
        </w:rPr>
        <w:t xml:space="preserve">Please explain who will use these project outputs / products / results and how the consortium will reach them. Describe how the target groups (including participating institutions, stakeholders) will be reached and involved </w:t>
      </w:r>
      <w:r w:rsidRPr="001516B6">
        <w:rPr>
          <w:i/>
          <w:u w:val="single"/>
        </w:rPr>
        <w:t>during the life of the project</w:t>
      </w:r>
      <w:r w:rsidRPr="001516B6">
        <w:rPr>
          <w:i/>
        </w:rPr>
        <w:t xml:space="preserve"> and how the project will benefit the target group at local, regional, national and or European level. </w:t>
      </w:r>
      <w:r w:rsidR="00C71954" w:rsidRPr="001516B6">
        <w:rPr>
          <w:i/>
        </w:rPr>
        <w:t xml:space="preserve">Please structure your description according to the different levels of impact and stakeholders </w:t>
      </w:r>
      <w:r w:rsidRPr="001516B6">
        <w:t>(limit 3000 characters).</w:t>
      </w:r>
    </w:p>
    <w:p w:rsidR="00F6510E" w:rsidRPr="001516B6" w:rsidRDefault="00F6510E" w:rsidP="00F6510E">
      <w:pPr>
        <w:tabs>
          <w:tab w:val="left" w:pos="3649"/>
          <w:tab w:val="left" w:pos="5349"/>
          <w:tab w:val="left" w:pos="7992"/>
          <w:tab w:val="left" w:pos="9409"/>
          <w:tab w:val="left" w:pos="10778"/>
        </w:tabs>
        <w:jc w:val="both"/>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859B1" w:rsidRPr="001516B6" w:rsidTr="00D47891">
        <w:trPr>
          <w:trHeight w:val="567"/>
        </w:trPr>
        <w:tc>
          <w:tcPr>
            <w:tcW w:w="9639" w:type="dxa"/>
            <w:tcBorders>
              <w:top w:val="single" w:sz="4" w:space="0" w:color="808080"/>
              <w:bottom w:val="single" w:sz="4" w:space="0" w:color="808080"/>
            </w:tcBorders>
          </w:tcPr>
          <w:p w:rsidR="00301AF3" w:rsidRPr="00301AF3" w:rsidRDefault="00B830A2" w:rsidP="00035752">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4000"/>
                  </w:textInput>
                </w:ffData>
              </w:fldChar>
            </w:r>
            <w:r>
              <w:rPr>
                <w:szCs w:val="22"/>
              </w:rPr>
              <w:instrText xml:space="preserve"> FORMTEXT </w:instrText>
            </w:r>
            <w:r>
              <w:rPr>
                <w:szCs w:val="22"/>
              </w:rPr>
            </w:r>
            <w:r>
              <w:rPr>
                <w:szCs w:val="22"/>
              </w:rPr>
              <w:fldChar w:fldCharType="separate"/>
            </w:r>
            <w:r w:rsidR="00301AF3" w:rsidRPr="00301AF3">
              <w:rPr>
                <w:szCs w:val="22"/>
              </w:rPr>
              <w:t>The communication platforms, induction procedures, curricula and educational materials will be developed by project partners and refined based on lessons from implementation iterations, as elaborated in the description of the WPs (WPs 1.1 &amp; 2.1-2.2). They will be disseminated among partners and, through the partners, to MIT participants and other stakeholders, as relevant (e.g., teacher trainers, mentors, beginning teachers, school principals, school networks etc.). Participants and stakeholders will be initially approached through the wide networks of contacts with Israeli schools, teachers and policymakers that P1-P4 and P8-P10 enjoy (for example, P2’s “Shluvim” network of schools and Ministry of Education contacts, or P4’s extensive contacts among educators in the south). Related reports and materials will also be distributed via presentations, workshops, seminars and press releases, as well as through the project’s interactive website.</w:t>
            </w:r>
          </w:p>
          <w:p w:rsidR="00301AF3" w:rsidRPr="00301AF3" w:rsidRDefault="00301AF3" w:rsidP="00301AF3">
            <w:pPr>
              <w:tabs>
                <w:tab w:val="left" w:pos="3649"/>
                <w:tab w:val="left" w:pos="5349"/>
                <w:tab w:val="left" w:pos="7992"/>
                <w:tab w:val="left" w:pos="9409"/>
                <w:tab w:val="left" w:pos="10778"/>
              </w:tabs>
              <w:rPr>
                <w:szCs w:val="22"/>
              </w:rPr>
            </w:pPr>
          </w:p>
          <w:p w:rsidR="00301AF3" w:rsidRPr="00301AF3" w:rsidRDefault="00301AF3" w:rsidP="003B23CE">
            <w:pPr>
              <w:tabs>
                <w:tab w:val="left" w:pos="3649"/>
                <w:tab w:val="left" w:pos="5349"/>
                <w:tab w:val="left" w:pos="7992"/>
                <w:tab w:val="left" w:pos="9409"/>
                <w:tab w:val="left" w:pos="10778"/>
              </w:tabs>
              <w:rPr>
                <w:szCs w:val="22"/>
              </w:rPr>
            </w:pPr>
            <w:r w:rsidRPr="00301AF3">
              <w:rPr>
                <w:szCs w:val="22"/>
              </w:rPr>
              <w:t>The model and related lessons and recommendations will apply not only to HEIs, schools, policymakers and other stakeholders in Israel, but also to similar systems and target populations in Europe, and project deliverables and publications in English will be made available to European and other international publics through the project’s website, through the scheduled dissemination events and workshops /courses abroad, and through publications/workshops/symposia etc., also capitalizing on the contacts of the European partners.</w:t>
            </w:r>
          </w:p>
          <w:p w:rsidR="00301AF3" w:rsidRPr="00301AF3" w:rsidRDefault="00301AF3" w:rsidP="00301AF3">
            <w:pPr>
              <w:tabs>
                <w:tab w:val="left" w:pos="3649"/>
                <w:tab w:val="left" w:pos="5349"/>
                <w:tab w:val="left" w:pos="7992"/>
                <w:tab w:val="left" w:pos="9409"/>
                <w:tab w:val="left" w:pos="10778"/>
              </w:tabs>
              <w:rPr>
                <w:szCs w:val="22"/>
              </w:rPr>
            </w:pPr>
          </w:p>
          <w:p w:rsidR="00301AF3" w:rsidRPr="00301AF3" w:rsidRDefault="00301AF3" w:rsidP="008D00C4">
            <w:pPr>
              <w:tabs>
                <w:tab w:val="left" w:pos="3649"/>
                <w:tab w:val="left" w:pos="5349"/>
                <w:tab w:val="left" w:pos="7992"/>
                <w:tab w:val="left" w:pos="9409"/>
                <w:tab w:val="left" w:pos="10778"/>
              </w:tabs>
              <w:rPr>
                <w:szCs w:val="22"/>
              </w:rPr>
            </w:pPr>
            <w:r w:rsidRPr="00301AF3">
              <w:rPr>
                <w:szCs w:val="22"/>
              </w:rPr>
              <w:t>As regards the target group of HEIs, they will benefit from the creation of intra- and inter-HEI frameworks for collaboration and mutual learning (cf. in particular WP2.1), from implementing more inclusive and effective induction programs</w:t>
            </w:r>
            <w:r w:rsidR="008D00C4">
              <w:rPr>
                <w:szCs w:val="22"/>
              </w:rPr>
              <w:t>. New</w:t>
            </w:r>
            <w:r w:rsidRPr="00301AF3">
              <w:rPr>
                <w:szCs w:val="22"/>
              </w:rPr>
              <w:t xml:space="preserve"> curricula and training programs</w:t>
            </w:r>
            <w:r w:rsidR="008D00C4">
              <w:rPr>
                <w:szCs w:val="22"/>
              </w:rPr>
              <w:t xml:space="preserve"> will available</w:t>
            </w:r>
            <w:r w:rsidR="00284C2A">
              <w:rPr>
                <w:szCs w:val="22"/>
              </w:rPr>
              <w:t xml:space="preserve">, </w:t>
            </w:r>
            <w:r w:rsidR="008D00C4">
              <w:rPr>
                <w:szCs w:val="22"/>
              </w:rPr>
              <w:t xml:space="preserve">enjoying also </w:t>
            </w:r>
            <w:r w:rsidR="00284C2A">
              <w:rPr>
                <w:szCs w:val="22"/>
              </w:rPr>
              <w:t xml:space="preserve">the increased synergy between </w:t>
            </w:r>
            <w:r w:rsidR="008D00C4">
              <w:rPr>
                <w:szCs w:val="22"/>
              </w:rPr>
              <w:t>HEIs</w:t>
            </w:r>
            <w:r w:rsidR="00284C2A">
              <w:rPr>
                <w:szCs w:val="22"/>
              </w:rPr>
              <w:t xml:space="preserve"> and schools </w:t>
            </w:r>
            <w:r w:rsidRPr="00301AF3">
              <w:rPr>
                <w:szCs w:val="22"/>
              </w:rPr>
              <w:t>.</w:t>
            </w:r>
          </w:p>
          <w:p w:rsidR="00301AF3" w:rsidRPr="00301AF3" w:rsidRDefault="00301AF3" w:rsidP="00301AF3">
            <w:pPr>
              <w:tabs>
                <w:tab w:val="left" w:pos="3649"/>
                <w:tab w:val="left" w:pos="5349"/>
                <w:tab w:val="left" w:pos="7992"/>
                <w:tab w:val="left" w:pos="9409"/>
                <w:tab w:val="left" w:pos="10778"/>
              </w:tabs>
              <w:rPr>
                <w:szCs w:val="22"/>
              </w:rPr>
            </w:pPr>
          </w:p>
          <w:p w:rsidR="00301AF3" w:rsidRPr="00301AF3" w:rsidRDefault="00301AF3" w:rsidP="003B23CE">
            <w:pPr>
              <w:tabs>
                <w:tab w:val="left" w:pos="3649"/>
                <w:tab w:val="left" w:pos="5349"/>
                <w:tab w:val="left" w:pos="7992"/>
                <w:tab w:val="left" w:pos="9409"/>
                <w:tab w:val="left" w:pos="10778"/>
              </w:tabs>
              <w:rPr>
                <w:szCs w:val="22"/>
              </w:rPr>
            </w:pPr>
            <w:r w:rsidRPr="00301AF3">
              <w:rPr>
                <w:szCs w:val="22"/>
              </w:rPr>
              <w:t>As regards beginning teachers, they will be empowered to serve as key actors in their induction and school communities, developing their professional capacities and strengths and supporting them in their new role, so as to increase their satisfaction, motivation, and self-determination within this role (e.g., through projects that could lead to positive changes in their schools and communities).</w:t>
            </w:r>
            <w:r w:rsidR="00035752">
              <w:rPr>
                <w:szCs w:val="22"/>
              </w:rPr>
              <w:t xml:space="preserve"> Being this our central goal, we</w:t>
            </w:r>
            <w:r w:rsidR="003B23CE">
              <w:rPr>
                <w:szCs w:val="22"/>
              </w:rPr>
              <w:t xml:space="preserve"> set</w:t>
            </w:r>
            <w:r w:rsidR="00035752">
              <w:rPr>
                <w:szCs w:val="22"/>
              </w:rPr>
              <w:t xml:space="preserve"> a</w:t>
            </w:r>
            <w:r w:rsidR="003B23CE">
              <w:rPr>
                <w:szCs w:val="22"/>
              </w:rPr>
              <w:t xml:space="preserve"> definite</w:t>
            </w:r>
            <w:r w:rsidR="00035752">
              <w:rPr>
                <w:szCs w:val="22"/>
              </w:rPr>
              <w:t xml:space="preserve"> </w:t>
            </w:r>
            <w:r w:rsidR="00035752" w:rsidRPr="00035752">
              <w:rPr>
                <w:szCs w:val="22"/>
              </w:rPr>
              <w:t xml:space="preserve">target: </w:t>
            </w:r>
            <w:r w:rsidR="003B23CE">
              <w:rPr>
                <w:szCs w:val="22"/>
              </w:rPr>
              <w:t xml:space="preserve">By project end, </w:t>
            </w:r>
            <w:r w:rsidR="00035752" w:rsidRPr="00035752">
              <w:rPr>
                <w:szCs w:val="22"/>
              </w:rPr>
              <w:t>20% less drop-out as compared to last 5-year average</w:t>
            </w:r>
            <w:r w:rsidR="003B23CE">
              <w:rPr>
                <w:szCs w:val="22"/>
              </w:rPr>
              <w:t xml:space="preserve"> of participating schools</w:t>
            </w:r>
            <w:r w:rsidR="00035752" w:rsidRPr="00035752">
              <w:rPr>
                <w:szCs w:val="22"/>
              </w:rPr>
              <w:t xml:space="preserve">. </w:t>
            </w:r>
            <w:r w:rsidR="003B23CE">
              <w:rPr>
                <w:szCs w:val="22"/>
              </w:rPr>
              <w:t>W</w:t>
            </w:r>
            <w:r w:rsidR="00035752" w:rsidRPr="00035752">
              <w:rPr>
                <w:szCs w:val="22"/>
              </w:rPr>
              <w:t>e will also develop a BT satisfaction index based on questionnaires</w:t>
            </w:r>
            <w:r w:rsidR="003B23CE">
              <w:rPr>
                <w:szCs w:val="22"/>
              </w:rPr>
              <w:t xml:space="preserve"> (T.1.2.2)</w:t>
            </w:r>
            <w:r w:rsidR="00035752" w:rsidRPr="00035752">
              <w:rPr>
                <w:szCs w:val="22"/>
              </w:rPr>
              <w:t>, in which we will expect to find, for the same reference period, an increase in the number of "satisfied BT" of 33% at least.</w:t>
            </w:r>
          </w:p>
          <w:p w:rsidR="00301AF3" w:rsidRPr="00301AF3" w:rsidRDefault="00301AF3" w:rsidP="00301AF3">
            <w:pPr>
              <w:tabs>
                <w:tab w:val="left" w:pos="3649"/>
                <w:tab w:val="left" w:pos="5349"/>
                <w:tab w:val="left" w:pos="7992"/>
                <w:tab w:val="left" w:pos="9409"/>
                <w:tab w:val="left" w:pos="10778"/>
              </w:tabs>
              <w:rPr>
                <w:szCs w:val="22"/>
              </w:rPr>
            </w:pPr>
          </w:p>
          <w:p w:rsidR="00301AF3" w:rsidRPr="00301AF3" w:rsidRDefault="00301AF3" w:rsidP="00301AF3">
            <w:pPr>
              <w:tabs>
                <w:tab w:val="left" w:pos="3649"/>
                <w:tab w:val="left" w:pos="5349"/>
                <w:tab w:val="left" w:pos="7992"/>
                <w:tab w:val="left" w:pos="9409"/>
                <w:tab w:val="left" w:pos="10778"/>
              </w:tabs>
              <w:rPr>
                <w:szCs w:val="22"/>
              </w:rPr>
            </w:pPr>
            <w:r w:rsidRPr="00301AF3">
              <w:rPr>
                <w:szCs w:val="22"/>
              </w:rPr>
              <w:t>As regards mentoring teachers and teacher trainers at HEIs, both groups will receive “training for trainers”, including methods and materials tailored to help them support beginning teachers’ work in situ as well as at HEIs.</w:t>
            </w:r>
          </w:p>
          <w:p w:rsidR="00301AF3" w:rsidRPr="00301AF3" w:rsidRDefault="00301AF3" w:rsidP="00301AF3">
            <w:pPr>
              <w:tabs>
                <w:tab w:val="left" w:pos="3649"/>
                <w:tab w:val="left" w:pos="5349"/>
                <w:tab w:val="left" w:pos="7992"/>
                <w:tab w:val="left" w:pos="9409"/>
                <w:tab w:val="left" w:pos="10778"/>
              </w:tabs>
              <w:rPr>
                <w:szCs w:val="22"/>
              </w:rPr>
            </w:pPr>
          </w:p>
          <w:p w:rsidR="00301AF3" w:rsidRPr="00301AF3" w:rsidRDefault="00301AF3" w:rsidP="00301AF3">
            <w:pPr>
              <w:tabs>
                <w:tab w:val="left" w:pos="3649"/>
                <w:tab w:val="left" w:pos="5349"/>
                <w:tab w:val="left" w:pos="7992"/>
                <w:tab w:val="left" w:pos="9409"/>
                <w:tab w:val="left" w:pos="10778"/>
              </w:tabs>
              <w:rPr>
                <w:szCs w:val="22"/>
              </w:rPr>
            </w:pPr>
            <w:r w:rsidRPr="00301AF3">
              <w:rPr>
                <w:szCs w:val="22"/>
              </w:rPr>
              <w:t>As regards schools, they will benefit from multi-player support for the induction process in their organizations, increased beginning teacher retention rates, and the nourished potential of these teachers for leadership and contribution to their organizations.</w:t>
            </w:r>
          </w:p>
          <w:p w:rsidR="00301AF3" w:rsidRPr="00301AF3" w:rsidRDefault="00301AF3" w:rsidP="00301AF3">
            <w:pPr>
              <w:tabs>
                <w:tab w:val="left" w:pos="3649"/>
                <w:tab w:val="left" w:pos="5349"/>
                <w:tab w:val="left" w:pos="7992"/>
                <w:tab w:val="left" w:pos="9409"/>
                <w:tab w:val="left" w:pos="10778"/>
              </w:tabs>
              <w:rPr>
                <w:szCs w:val="22"/>
              </w:rPr>
            </w:pPr>
          </w:p>
          <w:p w:rsidR="00301AF3" w:rsidRPr="00301AF3" w:rsidRDefault="00284C2A" w:rsidP="00284C2A">
            <w:pPr>
              <w:tabs>
                <w:tab w:val="left" w:pos="3649"/>
                <w:tab w:val="left" w:pos="5349"/>
                <w:tab w:val="left" w:pos="7992"/>
                <w:tab w:val="left" w:pos="9409"/>
                <w:tab w:val="left" w:pos="10778"/>
              </w:tabs>
              <w:rPr>
                <w:szCs w:val="22"/>
              </w:rPr>
            </w:pPr>
            <w:r>
              <w:rPr>
                <w:szCs w:val="22"/>
              </w:rPr>
              <w:t>Educational p</w:t>
            </w:r>
            <w:r w:rsidR="00301AF3" w:rsidRPr="00301AF3">
              <w:rPr>
                <w:szCs w:val="22"/>
              </w:rPr>
              <w:t>olicymakers will benefit from direct partnership in induction procedures with HEIs, schools and teachers (</w:t>
            </w:r>
            <w:r>
              <w:rPr>
                <w:szCs w:val="22"/>
              </w:rPr>
              <w:t>BT</w:t>
            </w:r>
            <w:r w:rsidR="00301AF3" w:rsidRPr="00301AF3">
              <w:rPr>
                <w:szCs w:val="22"/>
              </w:rPr>
              <w:t xml:space="preserve"> in particular), as well as from concrete recommendations to guide their policies and budgeting so as to increase </w:t>
            </w:r>
            <w:r>
              <w:rPr>
                <w:szCs w:val="22"/>
              </w:rPr>
              <w:t>BT</w:t>
            </w:r>
            <w:r w:rsidR="00301AF3" w:rsidRPr="00301AF3">
              <w:rPr>
                <w:szCs w:val="22"/>
              </w:rPr>
              <w:t>’ contribution to the system and reduce their dropout.</w:t>
            </w:r>
          </w:p>
          <w:p w:rsidR="00301AF3" w:rsidRPr="00301AF3" w:rsidRDefault="00301AF3" w:rsidP="00301AF3">
            <w:pPr>
              <w:tabs>
                <w:tab w:val="left" w:pos="3649"/>
                <w:tab w:val="left" w:pos="5349"/>
                <w:tab w:val="left" w:pos="7992"/>
                <w:tab w:val="left" w:pos="9409"/>
                <w:tab w:val="left" w:pos="10778"/>
              </w:tabs>
              <w:rPr>
                <w:szCs w:val="22"/>
              </w:rPr>
            </w:pPr>
          </w:p>
          <w:p w:rsidR="00A859B1" w:rsidRPr="001516B6" w:rsidRDefault="00301AF3" w:rsidP="00035752">
            <w:pPr>
              <w:tabs>
                <w:tab w:val="left" w:pos="3649"/>
                <w:tab w:val="left" w:pos="5349"/>
                <w:tab w:val="left" w:pos="7992"/>
                <w:tab w:val="left" w:pos="9409"/>
                <w:tab w:val="left" w:pos="10778"/>
              </w:tabs>
              <w:rPr>
                <w:szCs w:val="22"/>
              </w:rPr>
            </w:pPr>
            <w:r w:rsidRPr="00301AF3">
              <w:rPr>
                <w:szCs w:val="22"/>
              </w:rPr>
              <w:lastRenderedPageBreak/>
              <w:t xml:space="preserve">The above pertains primarily to participants and stakeholders in Israel, but, as mentioned before, the dissemination and uptake of the model and its lessons to other countries in the long term, is foreseen to have similar results for equivalent stakeholder groups in those countries. Moreover, while the majority of the above benefits will be seen already in the short term among PROTEACH-participating stakeholders (during the lifetime of the project), their impact will increase in the long term, with the expansion and wider-scale application of the model in Israel and elsewhere. </w:t>
            </w:r>
            <w:r>
              <w:rPr>
                <w:szCs w:val="22"/>
              </w:rPr>
              <w:t> </w:t>
            </w:r>
            <w:r w:rsidR="00B830A2">
              <w:rPr>
                <w:szCs w:val="22"/>
              </w:rPr>
              <w:fldChar w:fldCharType="end"/>
            </w:r>
          </w:p>
        </w:tc>
      </w:tr>
    </w:tbl>
    <w:p w:rsidR="00A859B1" w:rsidRPr="001516B6" w:rsidRDefault="00A859B1" w:rsidP="00F6510E">
      <w:pPr>
        <w:rPr>
          <w:b/>
        </w:rPr>
      </w:pPr>
    </w:p>
    <w:p w:rsidR="00A859B1" w:rsidRPr="001516B6" w:rsidRDefault="00A859B1" w:rsidP="00D47891">
      <w:pPr>
        <w:tabs>
          <w:tab w:val="left" w:pos="3649"/>
          <w:tab w:val="left" w:pos="5349"/>
          <w:tab w:val="left" w:pos="7992"/>
          <w:tab w:val="left" w:pos="9639"/>
          <w:tab w:val="left" w:pos="10778"/>
        </w:tabs>
        <w:jc w:val="both"/>
      </w:pPr>
      <w:r w:rsidRPr="001516B6">
        <w:rPr>
          <w:i/>
        </w:rPr>
        <w:t xml:space="preserve">Please describe how the target groups (including participating institutions, stakeholders) will be reached </w:t>
      </w:r>
      <w:r w:rsidRPr="001516B6">
        <w:rPr>
          <w:i/>
          <w:u w:val="single"/>
        </w:rPr>
        <w:t>after the project is finished</w:t>
      </w:r>
      <w:r w:rsidRPr="001516B6">
        <w:rPr>
          <w:i/>
        </w:rPr>
        <w:t xml:space="preserve"> </w:t>
      </w:r>
      <w:r w:rsidRPr="001516B6">
        <w:t>(limit 3000 characters).</w:t>
      </w:r>
    </w:p>
    <w:p w:rsidR="00295CD9" w:rsidRPr="001516B6" w:rsidRDefault="00295CD9" w:rsidP="00F6510E">
      <w:pPr>
        <w:tabs>
          <w:tab w:val="left" w:pos="3649"/>
          <w:tab w:val="left" w:pos="5349"/>
          <w:tab w:val="left" w:pos="7992"/>
          <w:tab w:val="left" w:pos="9409"/>
          <w:tab w:val="left" w:pos="10778"/>
        </w:tabs>
        <w:jc w:val="both"/>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859B1" w:rsidRPr="001516B6" w:rsidTr="00D47891">
        <w:trPr>
          <w:trHeight w:val="567"/>
        </w:trPr>
        <w:tc>
          <w:tcPr>
            <w:tcW w:w="9639" w:type="dxa"/>
            <w:tcBorders>
              <w:top w:val="single" w:sz="4" w:space="0" w:color="808080"/>
              <w:bottom w:val="single" w:sz="4" w:space="0" w:color="808080"/>
            </w:tcBorders>
          </w:tcPr>
          <w:p w:rsidR="000D4590" w:rsidRPr="000D4590" w:rsidRDefault="00B830A2" w:rsidP="000D4590">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4000"/>
                  </w:textInput>
                </w:ffData>
              </w:fldChar>
            </w:r>
            <w:r>
              <w:rPr>
                <w:szCs w:val="22"/>
              </w:rPr>
              <w:instrText xml:space="preserve"> FORMTEXT </w:instrText>
            </w:r>
            <w:r>
              <w:rPr>
                <w:szCs w:val="22"/>
              </w:rPr>
            </w:r>
            <w:r>
              <w:rPr>
                <w:szCs w:val="22"/>
              </w:rPr>
              <w:fldChar w:fldCharType="separate"/>
            </w:r>
            <w:r w:rsidR="000D4590" w:rsidRPr="000D4590">
              <w:rPr>
                <w:szCs w:val="22"/>
              </w:rPr>
              <w:t>The intra- and inter-HEI frameworks for collaboration and mutual learning established as part of the project will continuously gain new members through the project's dissemination process and post-project dissemination efforts (e.g., publications, press releases). These frameworks will serve as ongoing forums for consultation, contact and exchange of ideas within and between HEIs. It is our hope that the project's website will additionally serve as such forum, involving all types of players that participated in the project itself and drawing in increasing numbers of interested parties.</w:t>
            </w:r>
          </w:p>
          <w:p w:rsidR="000D4590" w:rsidRPr="000D4590" w:rsidRDefault="000D4590" w:rsidP="000D4590">
            <w:pPr>
              <w:tabs>
                <w:tab w:val="left" w:pos="3649"/>
                <w:tab w:val="left" w:pos="5349"/>
                <w:tab w:val="left" w:pos="7992"/>
                <w:tab w:val="left" w:pos="9409"/>
                <w:tab w:val="left" w:pos="10778"/>
              </w:tabs>
              <w:rPr>
                <w:szCs w:val="22"/>
              </w:rPr>
            </w:pPr>
          </w:p>
          <w:p w:rsidR="000D4590" w:rsidRPr="000D4590" w:rsidRDefault="000D4590" w:rsidP="000D4590">
            <w:pPr>
              <w:tabs>
                <w:tab w:val="left" w:pos="3649"/>
                <w:tab w:val="left" w:pos="5349"/>
                <w:tab w:val="left" w:pos="7992"/>
                <w:tab w:val="left" w:pos="9409"/>
                <w:tab w:val="left" w:pos="10778"/>
              </w:tabs>
              <w:rPr>
                <w:szCs w:val="22"/>
              </w:rPr>
            </w:pPr>
            <w:r w:rsidRPr="000D4590">
              <w:rPr>
                <w:szCs w:val="22"/>
              </w:rPr>
              <w:t>Moreover, P2 will utilize its own ongoing publications and training for trainer programs, as well as its contacts at the Ministry of Education to distribute the methods, materials and recommendations of the model to HEIs, schools, and beginning and veteran teachers on a national scale. P1, P3, P4, P8, P9 and P10 will take advantage of their existing and ongoing professional development, leadership and training programs for teachers, as well as their complementary contacts with various schools at the centre as well as the northern and southern peripheries of Israel, to scale up the model's implementation and its impact.</w:t>
            </w:r>
          </w:p>
          <w:p w:rsidR="000D4590" w:rsidRPr="000D4590" w:rsidRDefault="000D4590" w:rsidP="000D4590">
            <w:pPr>
              <w:tabs>
                <w:tab w:val="left" w:pos="3649"/>
                <w:tab w:val="left" w:pos="5349"/>
                <w:tab w:val="left" w:pos="7992"/>
                <w:tab w:val="left" w:pos="9409"/>
                <w:tab w:val="left" w:pos="10778"/>
              </w:tabs>
              <w:rPr>
                <w:szCs w:val="22"/>
              </w:rPr>
            </w:pPr>
          </w:p>
          <w:p w:rsidR="000D4590" w:rsidRPr="000D4590" w:rsidRDefault="000D4590" w:rsidP="00735FE2">
            <w:pPr>
              <w:tabs>
                <w:tab w:val="left" w:pos="3649"/>
                <w:tab w:val="left" w:pos="5349"/>
                <w:tab w:val="left" w:pos="7992"/>
                <w:tab w:val="left" w:pos="9409"/>
                <w:tab w:val="left" w:pos="10778"/>
              </w:tabs>
              <w:rPr>
                <w:szCs w:val="22"/>
              </w:rPr>
            </w:pPr>
            <w:r w:rsidRPr="000D4590">
              <w:rPr>
                <w:szCs w:val="22"/>
              </w:rPr>
              <w:t xml:space="preserve">The 12 schools involved in the project (6 of them as associated partners) will continue to run the MITs in their facilities, conduct mentoring, allocate resources to involve teachers from </w:t>
            </w:r>
            <w:r w:rsidR="00735FE2">
              <w:rPr>
                <w:szCs w:val="22"/>
              </w:rPr>
              <w:t>the schools' own re</w:t>
            </w:r>
            <w:r w:rsidRPr="000D4590">
              <w:rPr>
                <w:szCs w:val="22"/>
              </w:rPr>
              <w:t xml:space="preserve">sources such as the current national implementation plans of Oz Latmura and Ofek </w:t>
            </w:r>
            <w:r w:rsidR="00735FE2">
              <w:rPr>
                <w:szCs w:val="22"/>
              </w:rPr>
              <w:t>H</w:t>
            </w:r>
            <w:r w:rsidRPr="000D4590">
              <w:rPr>
                <w:szCs w:val="22"/>
              </w:rPr>
              <w:t>adash</w:t>
            </w:r>
            <w:r w:rsidR="00735FE2">
              <w:rPr>
                <w:szCs w:val="22"/>
              </w:rPr>
              <w:t>.</w:t>
            </w:r>
          </w:p>
          <w:p w:rsidR="000D4590" w:rsidRPr="000D4590" w:rsidRDefault="000D4590" w:rsidP="000D4590">
            <w:pPr>
              <w:tabs>
                <w:tab w:val="left" w:pos="3649"/>
                <w:tab w:val="left" w:pos="5349"/>
                <w:tab w:val="left" w:pos="7992"/>
                <w:tab w:val="left" w:pos="9409"/>
                <w:tab w:val="left" w:pos="10778"/>
              </w:tabs>
              <w:rPr>
                <w:szCs w:val="22"/>
              </w:rPr>
            </w:pPr>
          </w:p>
          <w:p w:rsidR="000D4590" w:rsidRPr="000D4590" w:rsidRDefault="000D4590" w:rsidP="00BC5808">
            <w:pPr>
              <w:tabs>
                <w:tab w:val="left" w:pos="3649"/>
                <w:tab w:val="left" w:pos="5349"/>
                <w:tab w:val="left" w:pos="7992"/>
                <w:tab w:val="left" w:pos="9409"/>
                <w:tab w:val="left" w:pos="10778"/>
              </w:tabs>
              <w:rPr>
                <w:szCs w:val="22"/>
              </w:rPr>
            </w:pPr>
            <w:r w:rsidRPr="000D4590">
              <w:rPr>
                <w:szCs w:val="22"/>
              </w:rPr>
              <w:t>On a national level we expect that the MIT model will be integrated in the Academ</w:t>
            </w:r>
            <w:r w:rsidR="00BC5808">
              <w:rPr>
                <w:szCs w:val="22"/>
              </w:rPr>
              <w:t>y</w:t>
            </w:r>
            <w:r w:rsidR="00735FE2">
              <w:rPr>
                <w:szCs w:val="22"/>
              </w:rPr>
              <w:t>-Classroom Partnership Program of the Israeli M. of Education</w:t>
            </w:r>
            <w:r w:rsidRPr="000D4590">
              <w:rPr>
                <w:szCs w:val="22"/>
              </w:rPr>
              <w:t xml:space="preserve"> and the field intervention plan. See G2 below.</w:t>
            </w:r>
          </w:p>
          <w:p w:rsidR="000D4590" w:rsidRPr="000D4590" w:rsidRDefault="000D4590" w:rsidP="000D4590">
            <w:pPr>
              <w:tabs>
                <w:tab w:val="left" w:pos="3649"/>
                <w:tab w:val="left" w:pos="5349"/>
                <w:tab w:val="left" w:pos="7992"/>
                <w:tab w:val="left" w:pos="9409"/>
                <w:tab w:val="left" w:pos="10778"/>
              </w:tabs>
              <w:rPr>
                <w:szCs w:val="22"/>
              </w:rPr>
            </w:pPr>
          </w:p>
          <w:p w:rsidR="00A859B1" w:rsidRPr="001516B6" w:rsidRDefault="000D4590" w:rsidP="000D4590">
            <w:pPr>
              <w:tabs>
                <w:tab w:val="left" w:pos="3649"/>
                <w:tab w:val="left" w:pos="5349"/>
                <w:tab w:val="left" w:pos="7992"/>
                <w:tab w:val="left" w:pos="9409"/>
                <w:tab w:val="left" w:pos="10778"/>
              </w:tabs>
              <w:rPr>
                <w:szCs w:val="22"/>
              </w:rPr>
            </w:pPr>
            <w:r w:rsidRPr="000D4590">
              <w:rPr>
                <w:szCs w:val="22"/>
              </w:rPr>
              <w:t xml:space="preserve">The principles of the model and lessons learned will reach additional stakeholders in Israel and abroad through the project teams' publications and other dissemination efforts. P5, P6 and P7 and P11 will also work towards the implementation of these principles and lessons learned in widening circles in their countries and throughout Europe, building on their own academic contacts as well as contacts among policymakers.  </w:t>
            </w:r>
            <w:r>
              <w:rPr>
                <w:szCs w:val="22"/>
              </w:rPr>
              <w:t> </w:t>
            </w:r>
            <w:r w:rsidR="00B830A2">
              <w:rPr>
                <w:szCs w:val="22"/>
              </w:rPr>
              <w:fldChar w:fldCharType="end"/>
            </w:r>
          </w:p>
        </w:tc>
      </w:tr>
    </w:tbl>
    <w:p w:rsidR="00A859B1" w:rsidRPr="006C269C" w:rsidRDefault="00A859B1" w:rsidP="00F6510E">
      <w:pPr>
        <w:pStyle w:val="Heading2"/>
        <w:shd w:val="clear" w:color="auto" w:fill="auto"/>
        <w:rPr>
          <w:rFonts w:asciiTheme="minorHAnsi" w:hAnsiTheme="minorHAnsi"/>
          <w:color w:val="000000"/>
          <w:sz w:val="20"/>
        </w:rPr>
      </w:pPr>
    </w:p>
    <w:p w:rsidR="00A859B1" w:rsidRPr="001516B6" w:rsidRDefault="00A859B1" w:rsidP="00F6510E">
      <w:pPr>
        <w:pStyle w:val="Heading2"/>
        <w:shd w:val="clear" w:color="auto" w:fill="auto"/>
        <w:rPr>
          <w:rFonts w:asciiTheme="minorHAnsi" w:hAnsiTheme="minorHAnsi"/>
          <w:color w:val="000000"/>
        </w:rPr>
      </w:pPr>
      <w:r w:rsidRPr="001516B6">
        <w:rPr>
          <w:rFonts w:asciiTheme="minorHAnsi" w:hAnsiTheme="minorHAnsi"/>
          <w:color w:val="000000"/>
        </w:rPr>
        <w:t>Overview of short and long term impact indicators</w:t>
      </w:r>
    </w:p>
    <w:p w:rsidR="00A859B1" w:rsidRDefault="00A859B1" w:rsidP="00F6510E">
      <w:pPr>
        <w:tabs>
          <w:tab w:val="left" w:pos="3649"/>
          <w:tab w:val="left" w:pos="5349"/>
          <w:tab w:val="left" w:pos="7992"/>
          <w:tab w:val="left" w:pos="9409"/>
          <w:tab w:val="left" w:pos="10778"/>
        </w:tabs>
        <w:rPr>
          <w:i/>
        </w:rPr>
      </w:pPr>
      <w:r w:rsidRPr="001516B6">
        <w:rPr>
          <w:i/>
        </w:rPr>
        <w:t xml:space="preserve">Please add </w:t>
      </w:r>
      <w:r w:rsidR="00BF1A9C" w:rsidRPr="001516B6">
        <w:rPr>
          <w:i/>
        </w:rPr>
        <w:t>rows</w:t>
      </w:r>
      <w:r w:rsidRPr="001516B6">
        <w:rPr>
          <w:i/>
        </w:rPr>
        <w:t xml:space="preserve"> as necessary according to indicators</w:t>
      </w:r>
    </w:p>
    <w:p w:rsidR="00367CEB" w:rsidRPr="001516B6" w:rsidRDefault="00B04949" w:rsidP="00F6510E">
      <w:pPr>
        <w:tabs>
          <w:tab w:val="left" w:pos="3649"/>
          <w:tab w:val="left" w:pos="5349"/>
          <w:tab w:val="left" w:pos="7992"/>
          <w:tab w:val="left" w:pos="9409"/>
          <w:tab w:val="left" w:pos="10778"/>
        </w:tabs>
        <w:rPr>
          <w:i/>
        </w:rPr>
      </w:pPr>
      <w:sdt>
        <w:sdtPr>
          <w:rPr>
            <w:color w:val="FFFFFF" w:themeColor="background1"/>
          </w:rPr>
          <w:id w:val="-1473205160"/>
          <w:lock w:val="sdtLocked"/>
          <w14:checkbox>
            <w14:checked w14:val="1"/>
            <w14:checkedState w14:val="2612" w14:font="MS Gothic"/>
            <w14:uncheckedState w14:val="2610" w14:font="MS Gothic"/>
          </w14:checkbox>
        </w:sdtPr>
        <w:sdtContent>
          <w:r w:rsidR="005D2BF1">
            <w:rPr>
              <w:rFonts w:ascii="MS Gothic" w:eastAsia="MS Gothic" w:hAnsi="MS Gothic" w:hint="eastAsia"/>
              <w:color w:val="FFFFFF" w:themeColor="background1"/>
            </w:rPr>
            <w:t>☒</w:t>
          </w:r>
        </w:sdtContent>
      </w:sdt>
    </w:p>
    <w:p w:rsidR="006D29A9" w:rsidRPr="001516B6" w:rsidRDefault="006D29A9" w:rsidP="00F6510E">
      <w:pPr>
        <w:pStyle w:val="NormalIndent"/>
        <w:ind w:left="0" w:firstLine="0"/>
        <w:rPr>
          <w:rFonts w:asciiTheme="minorHAnsi" w:hAnsiTheme="minorHAnsi"/>
          <w:b/>
          <w:sz w:val="22"/>
          <w:szCs w:val="22"/>
        </w:rPr>
        <w:sectPr w:rsidR="006D29A9" w:rsidRPr="001516B6" w:rsidSect="006D29A9">
          <w:pgSz w:w="11907" w:h="16840" w:code="9"/>
          <w:pgMar w:top="902" w:right="1134" w:bottom="1259" w:left="1134" w:header="0" w:footer="567" w:gutter="0"/>
          <w:cols w:space="720"/>
          <w:docGrid w:linePitch="326"/>
        </w:sectPr>
      </w:pPr>
    </w:p>
    <w:p w:rsidR="006C138D" w:rsidRPr="001516B6" w:rsidRDefault="006C138D" w:rsidP="00F6510E">
      <w:pPr>
        <w:rPr>
          <w:b/>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3"/>
        <w:gridCol w:w="2406"/>
        <w:gridCol w:w="2541"/>
        <w:gridCol w:w="2618"/>
      </w:tblGrid>
      <w:tr w:rsidR="00545C6D" w:rsidRPr="001516B6" w:rsidTr="005A3FCD">
        <w:tc>
          <w:tcPr>
            <w:tcW w:w="2073" w:type="dxa"/>
            <w:vAlign w:val="center"/>
          </w:tcPr>
          <w:p w:rsidR="00545C6D" w:rsidRPr="001516B6" w:rsidRDefault="00545C6D" w:rsidP="00D06135">
            <w:pPr>
              <w:jc w:val="center"/>
              <w:rPr>
                <w:b/>
                <w:bCs/>
              </w:rPr>
            </w:pPr>
            <w:r w:rsidRPr="001516B6">
              <w:rPr>
                <w:b/>
              </w:rPr>
              <w:t>Short term impact</w:t>
            </w:r>
          </w:p>
        </w:tc>
        <w:tc>
          <w:tcPr>
            <w:tcW w:w="2406" w:type="dxa"/>
            <w:vAlign w:val="center"/>
          </w:tcPr>
          <w:p w:rsidR="00545C6D" w:rsidRPr="001516B6" w:rsidRDefault="00545C6D" w:rsidP="00D06135">
            <w:pPr>
              <w:jc w:val="center"/>
              <w:rPr>
                <w:b/>
              </w:rPr>
            </w:pPr>
            <w:r w:rsidRPr="001516B6">
              <w:rPr>
                <w:b/>
              </w:rPr>
              <w:t>Target groups/potential beneficiaries</w:t>
            </w:r>
          </w:p>
        </w:tc>
        <w:tc>
          <w:tcPr>
            <w:tcW w:w="2541" w:type="dxa"/>
            <w:vAlign w:val="center"/>
          </w:tcPr>
          <w:p w:rsidR="00545C6D" w:rsidRPr="001516B6" w:rsidRDefault="00545C6D" w:rsidP="00D06135">
            <w:pPr>
              <w:jc w:val="center"/>
              <w:rPr>
                <w:b/>
              </w:rPr>
            </w:pPr>
            <w:r w:rsidRPr="001516B6">
              <w:rPr>
                <w:b/>
              </w:rPr>
              <w:t>Quantitative indicators</w:t>
            </w:r>
          </w:p>
        </w:tc>
        <w:tc>
          <w:tcPr>
            <w:tcW w:w="2618" w:type="dxa"/>
            <w:vAlign w:val="center"/>
          </w:tcPr>
          <w:p w:rsidR="00545C6D" w:rsidRPr="001516B6" w:rsidRDefault="00545C6D" w:rsidP="00D06135">
            <w:pPr>
              <w:jc w:val="center"/>
              <w:rPr>
                <w:b/>
              </w:rPr>
            </w:pPr>
            <w:r w:rsidRPr="001516B6">
              <w:rPr>
                <w:b/>
              </w:rPr>
              <w:t>Qualitative indicators</w:t>
            </w:r>
          </w:p>
        </w:tc>
      </w:tr>
      <w:tr w:rsidR="005A3FCD" w:rsidRPr="001516B6" w:rsidTr="005A3FCD">
        <w:tc>
          <w:tcPr>
            <w:tcW w:w="2073" w:type="dxa"/>
          </w:tcPr>
          <w:p w:rsidR="005A3FCD" w:rsidRPr="00FC5E7E" w:rsidRDefault="005A3FCD" w:rsidP="005A3FCD">
            <w:pPr>
              <w:rPr>
                <w:szCs w:val="22"/>
              </w:rPr>
            </w:pPr>
            <w:r>
              <w:rPr>
                <w:szCs w:val="22"/>
              </w:rPr>
              <w:t xml:space="preserve">Lasting and effective intra- and inter-HEI frameworks for collaboration and mutual learning will be established </w:t>
            </w:r>
          </w:p>
        </w:tc>
        <w:tc>
          <w:tcPr>
            <w:tcW w:w="2406" w:type="dxa"/>
          </w:tcPr>
          <w:p w:rsidR="005A3FCD" w:rsidRPr="00FC5E7E" w:rsidRDefault="005A3FCD" w:rsidP="005A3FCD">
            <w:pPr>
              <w:rPr>
                <w:bCs/>
                <w:szCs w:val="22"/>
              </w:rPr>
            </w:pPr>
            <w:r>
              <w:rPr>
                <w:bCs/>
                <w:szCs w:val="22"/>
              </w:rPr>
              <w:t>Project partners (organizations) and additional Israeli HEIs to be approached for this purpose</w:t>
            </w:r>
          </w:p>
        </w:tc>
        <w:tc>
          <w:tcPr>
            <w:tcW w:w="2541" w:type="dxa"/>
          </w:tcPr>
          <w:p w:rsidR="005A3FCD" w:rsidRDefault="005A3FCD" w:rsidP="005A3FCD">
            <w:pPr>
              <w:widowControl w:val="0"/>
              <w:numPr>
                <w:ilvl w:val="0"/>
                <w:numId w:val="12"/>
              </w:numPr>
              <w:tabs>
                <w:tab w:val="clear" w:pos="1004"/>
                <w:tab w:val="left" w:pos="228"/>
              </w:tabs>
              <w:ind w:left="86" w:firstLine="0"/>
              <w:rPr>
                <w:bCs/>
                <w:szCs w:val="22"/>
              </w:rPr>
            </w:pPr>
            <w:r>
              <w:rPr>
                <w:bCs/>
                <w:szCs w:val="22"/>
              </w:rPr>
              <w:t>(Roughly) 15 joint publications, presentations, symposia, etc.</w:t>
            </w:r>
          </w:p>
          <w:p w:rsidR="005A3FCD" w:rsidRPr="006560C0" w:rsidRDefault="005A3FCD" w:rsidP="005A3FCD">
            <w:pPr>
              <w:widowControl w:val="0"/>
              <w:numPr>
                <w:ilvl w:val="0"/>
                <w:numId w:val="12"/>
              </w:numPr>
              <w:tabs>
                <w:tab w:val="clear" w:pos="1004"/>
                <w:tab w:val="left" w:pos="228"/>
              </w:tabs>
              <w:ind w:left="86" w:firstLine="0"/>
              <w:rPr>
                <w:bCs/>
                <w:szCs w:val="22"/>
              </w:rPr>
            </w:pPr>
            <w:r>
              <w:rPr>
                <w:bCs/>
                <w:szCs w:val="22"/>
              </w:rPr>
              <w:t>6</w:t>
            </w:r>
            <w:r w:rsidRPr="00351039">
              <w:rPr>
                <w:bCs/>
                <w:szCs w:val="22"/>
              </w:rPr>
              <w:t xml:space="preserve"> additional HEIs </w:t>
            </w:r>
            <w:r>
              <w:rPr>
                <w:bCs/>
                <w:szCs w:val="22"/>
              </w:rPr>
              <w:t xml:space="preserve">represented and active in the frameworks produced </w:t>
            </w:r>
            <w:r w:rsidRPr="00351039">
              <w:rPr>
                <w:szCs w:val="22"/>
              </w:rPr>
              <w:t xml:space="preserve">to monitor, assess, and apply MIT </w:t>
            </w:r>
            <w:r w:rsidRPr="00351039">
              <w:rPr>
                <w:szCs w:val="22"/>
              </w:rPr>
              <w:lastRenderedPageBreak/>
              <w:t xml:space="preserve">implementation lessons to training at HEIs. </w:t>
            </w:r>
          </w:p>
        </w:tc>
        <w:tc>
          <w:tcPr>
            <w:tcW w:w="2618" w:type="dxa"/>
          </w:tcPr>
          <w:p w:rsidR="005A3FCD" w:rsidRPr="006560C0" w:rsidRDefault="005A3FCD" w:rsidP="005A3FCD">
            <w:pPr>
              <w:rPr>
                <w:bCs/>
                <w:szCs w:val="22"/>
              </w:rPr>
            </w:pPr>
            <w:r>
              <w:rPr>
                <w:bCs/>
                <w:szCs w:val="22"/>
              </w:rPr>
              <w:lastRenderedPageBreak/>
              <w:t>Quality of working procedures, relationships, information flow and cooperation between HEIs taking part in the program, and the potential for post-project cooperation</w:t>
            </w:r>
          </w:p>
        </w:tc>
      </w:tr>
      <w:tr w:rsidR="005A3FCD" w:rsidRPr="001516B6" w:rsidTr="005A3FCD">
        <w:tc>
          <w:tcPr>
            <w:tcW w:w="2073" w:type="dxa"/>
            <w:tcBorders>
              <w:bottom w:val="single" w:sz="4" w:space="0" w:color="auto"/>
            </w:tcBorders>
          </w:tcPr>
          <w:p w:rsidR="005A3FCD" w:rsidRPr="00293804" w:rsidRDefault="005A3FCD" w:rsidP="005A3FCD">
            <w:pPr>
              <w:rPr>
                <w:bCs/>
                <w:szCs w:val="22"/>
                <w:lang w:val="en-US"/>
              </w:rPr>
            </w:pPr>
            <w:r>
              <w:rPr>
                <w:bCs/>
                <w:szCs w:val="22"/>
              </w:rPr>
              <w:lastRenderedPageBreak/>
              <w:t xml:space="preserve">The MIT model’s principles and produced tools and materials will lead to increased inclusiveness and effectiveness of the teacher induction process </w:t>
            </w:r>
            <w:r>
              <w:rPr>
                <w:bCs/>
                <w:szCs w:val="22"/>
                <w:lang w:val="en-US"/>
              </w:rPr>
              <w:t>at participating schools</w:t>
            </w:r>
          </w:p>
        </w:tc>
        <w:tc>
          <w:tcPr>
            <w:tcW w:w="2406" w:type="dxa"/>
            <w:tcBorders>
              <w:bottom w:val="single" w:sz="4" w:space="0" w:color="auto"/>
            </w:tcBorders>
          </w:tcPr>
          <w:p w:rsidR="005A3FCD" w:rsidRPr="006560C0" w:rsidRDefault="005A3FCD" w:rsidP="005A3FCD">
            <w:pPr>
              <w:rPr>
                <w:bCs/>
                <w:szCs w:val="22"/>
              </w:rPr>
            </w:pPr>
            <w:r>
              <w:rPr>
                <w:bCs/>
                <w:szCs w:val="22"/>
              </w:rPr>
              <w:t>180 beginning teachers, and all other members of project MITs (HEIs’ managerial and training staff, school principals and communities, teacher mentors, policymakers)</w:t>
            </w:r>
          </w:p>
        </w:tc>
        <w:tc>
          <w:tcPr>
            <w:tcW w:w="2541" w:type="dxa"/>
            <w:tcBorders>
              <w:bottom w:val="single" w:sz="4" w:space="0" w:color="auto"/>
            </w:tcBorders>
          </w:tcPr>
          <w:p w:rsidR="005A3FCD" w:rsidRPr="00146715" w:rsidRDefault="005A3FCD" w:rsidP="005A3FCD">
            <w:pPr>
              <w:widowControl w:val="0"/>
              <w:numPr>
                <w:ilvl w:val="0"/>
                <w:numId w:val="12"/>
              </w:numPr>
              <w:tabs>
                <w:tab w:val="clear" w:pos="1004"/>
                <w:tab w:val="left" w:pos="228"/>
              </w:tabs>
              <w:ind w:left="86" w:firstLine="0"/>
              <w:rPr>
                <w:b/>
                <w:bCs/>
                <w:iCs/>
                <w:color w:val="000000"/>
                <w:szCs w:val="22"/>
              </w:rPr>
            </w:pPr>
            <w:r>
              <w:rPr>
                <w:iCs/>
                <w:color w:val="000000"/>
                <w:szCs w:val="22"/>
              </w:rPr>
              <w:t>More than 5  different types of stakeholders Participation and attendance of in MITs over time;</w:t>
            </w:r>
          </w:p>
          <w:p w:rsidR="005A3FCD" w:rsidRDefault="005A3FCD" w:rsidP="00480109">
            <w:pPr>
              <w:widowControl w:val="0"/>
              <w:numPr>
                <w:ilvl w:val="0"/>
                <w:numId w:val="12"/>
              </w:numPr>
              <w:tabs>
                <w:tab w:val="clear" w:pos="1004"/>
                <w:tab w:val="left" w:pos="228"/>
              </w:tabs>
              <w:ind w:left="86" w:firstLine="0"/>
              <w:rPr>
                <w:b/>
                <w:bCs/>
                <w:iCs/>
                <w:color w:val="000000"/>
                <w:szCs w:val="22"/>
              </w:rPr>
            </w:pPr>
            <w:r>
              <w:rPr>
                <w:noProof/>
                <w:szCs w:val="22"/>
              </w:rPr>
              <w:t xml:space="preserve">Reduced dropout rates of new teachers in participating schools by 20% (from the </w:t>
            </w:r>
            <w:r w:rsidR="00480109">
              <w:rPr>
                <w:noProof/>
                <w:szCs w:val="22"/>
              </w:rPr>
              <w:t>participating schools last 5-year average</w:t>
            </w:r>
            <w:r>
              <w:rPr>
                <w:noProof/>
                <w:szCs w:val="22"/>
              </w:rPr>
              <w:t>)</w:t>
            </w:r>
            <w:r>
              <w:rPr>
                <w:b/>
                <w:bCs/>
                <w:iCs/>
                <w:color w:val="000000"/>
                <w:szCs w:val="22"/>
              </w:rPr>
              <w:t>.</w:t>
            </w:r>
          </w:p>
          <w:p w:rsidR="005A3FCD" w:rsidRPr="00146715" w:rsidRDefault="005A3FCD" w:rsidP="005A3FCD">
            <w:pPr>
              <w:widowControl w:val="0"/>
              <w:tabs>
                <w:tab w:val="left" w:pos="228"/>
              </w:tabs>
              <w:ind w:left="86"/>
              <w:rPr>
                <w:b/>
                <w:bCs/>
                <w:iCs/>
                <w:color w:val="000000"/>
                <w:szCs w:val="22"/>
              </w:rPr>
            </w:pPr>
          </w:p>
        </w:tc>
        <w:tc>
          <w:tcPr>
            <w:tcW w:w="2618" w:type="dxa"/>
            <w:tcBorders>
              <w:bottom w:val="single" w:sz="4" w:space="0" w:color="auto"/>
            </w:tcBorders>
          </w:tcPr>
          <w:p w:rsidR="005A3FCD" w:rsidRPr="00293804" w:rsidRDefault="005A3FCD" w:rsidP="005A3FCD">
            <w:pPr>
              <w:widowControl w:val="0"/>
              <w:numPr>
                <w:ilvl w:val="0"/>
                <w:numId w:val="12"/>
              </w:numPr>
              <w:tabs>
                <w:tab w:val="clear" w:pos="1004"/>
                <w:tab w:val="left" w:pos="228"/>
              </w:tabs>
              <w:ind w:left="86" w:firstLine="0"/>
              <w:rPr>
                <w:b/>
                <w:bCs/>
                <w:iCs/>
                <w:color w:val="000000"/>
                <w:szCs w:val="22"/>
              </w:rPr>
            </w:pPr>
            <w:r>
              <w:rPr>
                <w:noProof/>
                <w:szCs w:val="22"/>
              </w:rPr>
              <w:t>Improved ability of teacher mentors and teacher trainers to support teachers during their induction period;</w:t>
            </w:r>
          </w:p>
          <w:p w:rsidR="005A3FCD" w:rsidRPr="008F720F" w:rsidRDefault="005A3FCD" w:rsidP="005A3FCD">
            <w:pPr>
              <w:widowControl w:val="0"/>
              <w:numPr>
                <w:ilvl w:val="0"/>
                <w:numId w:val="12"/>
              </w:numPr>
              <w:tabs>
                <w:tab w:val="clear" w:pos="1004"/>
                <w:tab w:val="left" w:pos="228"/>
              </w:tabs>
              <w:ind w:left="86" w:firstLine="0"/>
              <w:rPr>
                <w:b/>
                <w:bCs/>
                <w:iCs/>
                <w:color w:val="000000"/>
                <w:szCs w:val="22"/>
              </w:rPr>
            </w:pPr>
            <w:r w:rsidRPr="008F720F">
              <w:rPr>
                <w:noProof/>
                <w:szCs w:val="22"/>
              </w:rPr>
              <w:t>Growing role played by beginning teachers in their inductio</w:t>
            </w:r>
            <w:r>
              <w:rPr>
                <w:noProof/>
                <w:szCs w:val="22"/>
              </w:rPr>
              <w:t>n and their schools</w:t>
            </w:r>
            <w:r w:rsidRPr="008F720F">
              <w:rPr>
                <w:noProof/>
                <w:szCs w:val="22"/>
              </w:rPr>
              <w:t>;</w:t>
            </w:r>
          </w:p>
          <w:p w:rsidR="005A3FCD" w:rsidRPr="0036648C" w:rsidRDefault="005A3FCD" w:rsidP="005A3FCD">
            <w:pPr>
              <w:widowControl w:val="0"/>
              <w:numPr>
                <w:ilvl w:val="0"/>
                <w:numId w:val="12"/>
              </w:numPr>
              <w:tabs>
                <w:tab w:val="clear" w:pos="1004"/>
                <w:tab w:val="left" w:pos="228"/>
              </w:tabs>
              <w:ind w:left="86" w:firstLine="0"/>
              <w:rPr>
                <w:b/>
                <w:bCs/>
                <w:iCs/>
                <w:color w:val="000000"/>
                <w:szCs w:val="22"/>
              </w:rPr>
            </w:pPr>
            <w:r>
              <w:rPr>
                <w:noProof/>
                <w:szCs w:val="22"/>
              </w:rPr>
              <w:t>Increase in beginning teachers' motivation, self-efficacy and self-determination;</w:t>
            </w:r>
          </w:p>
          <w:p w:rsidR="005A3FCD" w:rsidRDefault="005A3FCD" w:rsidP="005A3FCD">
            <w:pPr>
              <w:widowControl w:val="0"/>
              <w:numPr>
                <w:ilvl w:val="0"/>
                <w:numId w:val="12"/>
              </w:numPr>
              <w:tabs>
                <w:tab w:val="clear" w:pos="1004"/>
                <w:tab w:val="left" w:pos="228"/>
              </w:tabs>
              <w:ind w:left="86" w:firstLine="0"/>
              <w:rPr>
                <w:szCs w:val="22"/>
              </w:rPr>
            </w:pPr>
            <w:r>
              <w:rPr>
                <w:noProof/>
                <w:szCs w:val="22"/>
              </w:rPr>
              <w:t>Satisfaction among MIT members as regards the pedagogical materials produced and work processes and procedures within MITs.</w:t>
            </w:r>
            <w:r>
              <w:rPr>
                <w:szCs w:val="22"/>
              </w:rPr>
              <w:t xml:space="preserve"> </w:t>
            </w:r>
          </w:p>
          <w:p w:rsidR="005A3FCD" w:rsidRPr="001516B6" w:rsidRDefault="005A3FCD" w:rsidP="005A3FCD">
            <w:pPr>
              <w:rPr>
                <w:b/>
                <w:szCs w:val="22"/>
              </w:rPr>
            </w:pPr>
          </w:p>
        </w:tc>
      </w:tr>
      <w:tr w:rsidR="005A3FCD" w:rsidRPr="001516B6" w:rsidTr="005A3FCD">
        <w:tc>
          <w:tcPr>
            <w:tcW w:w="2073" w:type="dxa"/>
            <w:tcBorders>
              <w:bottom w:val="single" w:sz="4" w:space="0" w:color="auto"/>
            </w:tcBorders>
          </w:tcPr>
          <w:p w:rsidR="005A3FCD" w:rsidRPr="001516B6" w:rsidRDefault="005A3FCD" w:rsidP="005A3FCD">
            <w:pPr>
              <w:rPr>
                <w:b/>
                <w:szCs w:val="22"/>
              </w:rPr>
            </w:pPr>
            <w:r>
              <w:rPr>
                <w:rFonts w:cs="Times New Roman"/>
              </w:rPr>
              <w:t>PROTEACH</w:t>
            </w:r>
            <w:r>
              <w:rPr>
                <w:szCs w:val="22"/>
              </w:rPr>
              <w:t>/MIT-based principles and recommendations will be included in HEI training programs and adopted by national and local departments of education.</w:t>
            </w:r>
          </w:p>
        </w:tc>
        <w:tc>
          <w:tcPr>
            <w:tcW w:w="2406" w:type="dxa"/>
            <w:tcBorders>
              <w:bottom w:val="single" w:sz="4" w:space="0" w:color="auto"/>
            </w:tcBorders>
          </w:tcPr>
          <w:p w:rsidR="005A3FCD" w:rsidRPr="00D662CC" w:rsidRDefault="005A3FCD" w:rsidP="005A3FCD">
            <w:pPr>
              <w:rPr>
                <w:bCs/>
                <w:szCs w:val="22"/>
              </w:rPr>
            </w:pPr>
            <w:r>
              <w:rPr>
                <w:bCs/>
                <w:szCs w:val="22"/>
              </w:rPr>
              <w:t>HEIs and policymakers</w:t>
            </w:r>
          </w:p>
        </w:tc>
        <w:tc>
          <w:tcPr>
            <w:tcW w:w="2541" w:type="dxa"/>
            <w:tcBorders>
              <w:bottom w:val="single" w:sz="4" w:space="0" w:color="auto"/>
            </w:tcBorders>
          </w:tcPr>
          <w:p w:rsidR="00480109" w:rsidRDefault="00480109" w:rsidP="00480109">
            <w:pPr>
              <w:widowControl w:val="0"/>
              <w:numPr>
                <w:ilvl w:val="0"/>
                <w:numId w:val="12"/>
              </w:numPr>
              <w:tabs>
                <w:tab w:val="clear" w:pos="1004"/>
                <w:tab w:val="left" w:pos="228"/>
              </w:tabs>
              <w:ind w:left="86" w:firstLine="0"/>
              <w:rPr>
                <w:noProof/>
                <w:szCs w:val="22"/>
              </w:rPr>
            </w:pPr>
            <w:r>
              <w:rPr>
                <w:noProof/>
                <w:szCs w:val="22"/>
              </w:rPr>
              <w:t>24 HEI members taking active part in MIT groups.</w:t>
            </w:r>
          </w:p>
          <w:p w:rsidR="005A3FCD" w:rsidRDefault="00480109" w:rsidP="00480109">
            <w:pPr>
              <w:widowControl w:val="0"/>
              <w:numPr>
                <w:ilvl w:val="0"/>
                <w:numId w:val="12"/>
              </w:numPr>
              <w:tabs>
                <w:tab w:val="clear" w:pos="1004"/>
                <w:tab w:val="left" w:pos="228"/>
              </w:tabs>
              <w:ind w:left="86" w:firstLine="0"/>
              <w:rPr>
                <w:noProof/>
                <w:szCs w:val="22"/>
              </w:rPr>
            </w:pPr>
            <w:r>
              <w:rPr>
                <w:noProof/>
                <w:szCs w:val="22"/>
              </w:rPr>
              <w:t>12</w:t>
            </w:r>
            <w:r w:rsidR="005A3FCD">
              <w:rPr>
                <w:noProof/>
                <w:szCs w:val="22"/>
              </w:rPr>
              <w:t xml:space="preserve"> policyamker representatives taking part in MIT groups.</w:t>
            </w:r>
          </w:p>
          <w:p w:rsidR="005A3FCD" w:rsidRDefault="00480109" w:rsidP="00480109">
            <w:pPr>
              <w:widowControl w:val="0"/>
              <w:numPr>
                <w:ilvl w:val="0"/>
                <w:numId w:val="12"/>
              </w:numPr>
              <w:tabs>
                <w:tab w:val="clear" w:pos="1004"/>
                <w:tab w:val="left" w:pos="228"/>
              </w:tabs>
              <w:ind w:left="86" w:firstLine="0"/>
              <w:rPr>
                <w:noProof/>
                <w:szCs w:val="22"/>
              </w:rPr>
            </w:pPr>
            <w:r>
              <w:rPr>
                <w:noProof/>
                <w:szCs w:val="22"/>
              </w:rPr>
              <w:t>200</w:t>
            </w:r>
            <w:r w:rsidR="005A3FCD">
              <w:rPr>
                <w:noProof/>
                <w:szCs w:val="22"/>
              </w:rPr>
              <w:t xml:space="preserve"> HEI and policymaker representatives </w:t>
            </w:r>
            <w:r>
              <w:rPr>
                <w:noProof/>
                <w:szCs w:val="22"/>
              </w:rPr>
              <w:t>receive</w:t>
            </w:r>
            <w:r w:rsidR="005A3FCD">
              <w:rPr>
                <w:noProof/>
                <w:szCs w:val="22"/>
              </w:rPr>
              <w:t xml:space="preserve"> project</w:t>
            </w:r>
            <w:r>
              <w:rPr>
                <w:noProof/>
                <w:szCs w:val="22"/>
              </w:rPr>
              <w:t xml:space="preserve"> dissemination</w:t>
            </w:r>
            <w:r w:rsidR="005A3FCD">
              <w:rPr>
                <w:noProof/>
                <w:szCs w:val="22"/>
              </w:rPr>
              <w:t xml:space="preserve"> reports</w:t>
            </w:r>
            <w:r>
              <w:rPr>
                <w:noProof/>
                <w:szCs w:val="22"/>
              </w:rPr>
              <w:t>.</w:t>
            </w:r>
          </w:p>
          <w:p w:rsidR="005A3FCD" w:rsidRDefault="005A3FCD" w:rsidP="00480109">
            <w:pPr>
              <w:widowControl w:val="0"/>
              <w:numPr>
                <w:ilvl w:val="0"/>
                <w:numId w:val="12"/>
              </w:numPr>
              <w:tabs>
                <w:tab w:val="clear" w:pos="1004"/>
                <w:tab w:val="left" w:pos="228"/>
              </w:tabs>
              <w:ind w:left="86" w:firstLine="0"/>
              <w:rPr>
                <w:noProof/>
                <w:szCs w:val="22"/>
              </w:rPr>
            </w:pPr>
            <w:r>
              <w:rPr>
                <w:noProof/>
                <w:szCs w:val="22"/>
              </w:rPr>
              <w:t xml:space="preserve">All </w:t>
            </w:r>
            <w:r w:rsidR="00480109">
              <w:rPr>
                <w:noProof/>
                <w:szCs w:val="22"/>
              </w:rPr>
              <w:t xml:space="preserve">participating </w:t>
            </w:r>
            <w:r>
              <w:rPr>
                <w:noProof/>
                <w:szCs w:val="22"/>
              </w:rPr>
              <w:t xml:space="preserve">HEI's implement </w:t>
            </w:r>
            <w:r w:rsidR="00480109">
              <w:rPr>
                <w:noProof/>
                <w:szCs w:val="22"/>
              </w:rPr>
              <w:t xml:space="preserve">at least </w:t>
            </w:r>
            <w:r>
              <w:rPr>
                <w:noProof/>
                <w:szCs w:val="22"/>
              </w:rPr>
              <w:t>one</w:t>
            </w:r>
            <w:r w:rsidR="00480109">
              <w:rPr>
                <w:noProof/>
                <w:szCs w:val="22"/>
              </w:rPr>
              <w:t xml:space="preserve"> MIT-based</w:t>
            </w:r>
            <w:r>
              <w:rPr>
                <w:noProof/>
                <w:szCs w:val="22"/>
              </w:rPr>
              <w:t xml:space="preserve"> course and </w:t>
            </w:r>
            <w:r w:rsidR="00480109">
              <w:rPr>
                <w:noProof/>
                <w:szCs w:val="22"/>
              </w:rPr>
              <w:t>one</w:t>
            </w:r>
            <w:r>
              <w:rPr>
                <w:noProof/>
                <w:szCs w:val="22"/>
              </w:rPr>
              <w:t xml:space="preserve"> worshop in their</w:t>
            </w:r>
            <w:r w:rsidR="00480109">
              <w:rPr>
                <w:noProof/>
                <w:szCs w:val="22"/>
              </w:rPr>
              <w:t xml:space="preserve"> standard</w:t>
            </w:r>
            <w:r>
              <w:rPr>
                <w:noProof/>
                <w:szCs w:val="22"/>
              </w:rPr>
              <w:t xml:space="preserve"> training curriculum</w:t>
            </w:r>
          </w:p>
          <w:p w:rsidR="005A3FCD" w:rsidRPr="00D23D00" w:rsidRDefault="00480109" w:rsidP="00480109">
            <w:pPr>
              <w:widowControl w:val="0"/>
              <w:numPr>
                <w:ilvl w:val="0"/>
                <w:numId w:val="12"/>
              </w:numPr>
              <w:tabs>
                <w:tab w:val="clear" w:pos="1004"/>
                <w:tab w:val="left" w:pos="228"/>
              </w:tabs>
              <w:ind w:left="86" w:firstLine="0"/>
              <w:rPr>
                <w:b/>
                <w:bCs/>
                <w:iCs/>
                <w:color w:val="000000"/>
                <w:szCs w:val="22"/>
              </w:rPr>
            </w:pPr>
            <w:r>
              <w:rPr>
                <w:noProof/>
                <w:szCs w:val="22"/>
              </w:rPr>
              <w:t xml:space="preserve">10 </w:t>
            </w:r>
            <w:r w:rsidR="005A3FCD">
              <w:rPr>
                <w:noProof/>
                <w:szCs w:val="22"/>
              </w:rPr>
              <w:t xml:space="preserve">aditional </w:t>
            </w:r>
            <w:r>
              <w:rPr>
                <w:noProof/>
                <w:szCs w:val="22"/>
              </w:rPr>
              <w:t xml:space="preserve">HEIs (not participating in the project) declaring they plan to adopt </w:t>
            </w:r>
            <w:r w:rsidR="005A3FCD">
              <w:rPr>
                <w:rFonts w:cs="Times New Roman"/>
              </w:rPr>
              <w:t>PROTEACH</w:t>
            </w:r>
            <w:r w:rsidR="005A3FCD">
              <w:rPr>
                <w:noProof/>
                <w:szCs w:val="22"/>
              </w:rPr>
              <w:t xml:space="preserve"> principles, methods and lessons learned in their training programs; </w:t>
            </w:r>
          </w:p>
          <w:p w:rsidR="005A3FCD" w:rsidRPr="008F720F" w:rsidRDefault="00C35D5C" w:rsidP="00C35D5C">
            <w:pPr>
              <w:widowControl w:val="0"/>
              <w:numPr>
                <w:ilvl w:val="0"/>
                <w:numId w:val="12"/>
              </w:numPr>
              <w:tabs>
                <w:tab w:val="clear" w:pos="1004"/>
                <w:tab w:val="left" w:pos="228"/>
              </w:tabs>
              <w:ind w:left="86" w:firstLine="0"/>
              <w:rPr>
                <w:b/>
                <w:bCs/>
                <w:iCs/>
                <w:color w:val="000000"/>
                <w:szCs w:val="22"/>
              </w:rPr>
            </w:pPr>
            <w:r>
              <w:rPr>
                <w:noProof/>
                <w:szCs w:val="22"/>
              </w:rPr>
              <w:t>20</w:t>
            </w:r>
            <w:r w:rsidR="005A3FCD">
              <w:rPr>
                <w:noProof/>
                <w:szCs w:val="22"/>
              </w:rPr>
              <w:t xml:space="preserve"> non-participating policymakers expressing interest in</w:t>
            </w:r>
            <w:r>
              <w:rPr>
                <w:noProof/>
                <w:szCs w:val="22"/>
              </w:rPr>
              <w:t xml:space="preserve"> making the MIT approach sustainable</w:t>
            </w:r>
            <w:r w:rsidR="005A3FCD">
              <w:rPr>
                <w:noProof/>
                <w:szCs w:val="22"/>
              </w:rPr>
              <w:t>.</w:t>
            </w:r>
          </w:p>
          <w:p w:rsidR="005A3FCD" w:rsidRPr="001516B6" w:rsidRDefault="005A3FCD" w:rsidP="005A3FCD">
            <w:pPr>
              <w:rPr>
                <w:b/>
                <w:szCs w:val="22"/>
              </w:rPr>
            </w:pPr>
          </w:p>
        </w:tc>
        <w:tc>
          <w:tcPr>
            <w:tcW w:w="2618" w:type="dxa"/>
            <w:tcBorders>
              <w:bottom w:val="single" w:sz="4" w:space="0" w:color="auto"/>
            </w:tcBorders>
          </w:tcPr>
          <w:p w:rsidR="005A3FCD" w:rsidRPr="00D662CC" w:rsidRDefault="005A3FCD" w:rsidP="005A3FCD">
            <w:pPr>
              <w:rPr>
                <w:szCs w:val="22"/>
              </w:rPr>
            </w:pPr>
            <w:r>
              <w:rPr>
                <w:szCs w:val="22"/>
              </w:rPr>
              <w:t>Indications of de facto adoption of MIT-based principles and recommendations by HEIs and policymakers based on</w:t>
            </w:r>
            <w:r w:rsidRPr="00D662CC">
              <w:rPr>
                <w:szCs w:val="22"/>
              </w:rPr>
              <w:t xml:space="preserve"> HEI training curricula</w:t>
            </w:r>
            <w:r>
              <w:rPr>
                <w:szCs w:val="22"/>
              </w:rPr>
              <w:t>,</w:t>
            </w:r>
            <w:r w:rsidRPr="00D662CC">
              <w:rPr>
                <w:szCs w:val="22"/>
              </w:rPr>
              <w:t xml:space="preserve"> Ministry of Education policy documents</w:t>
            </w:r>
            <w:r>
              <w:rPr>
                <w:szCs w:val="22"/>
              </w:rPr>
              <w:t>,</w:t>
            </w:r>
            <w:r w:rsidRPr="00D662CC">
              <w:rPr>
                <w:szCs w:val="22"/>
              </w:rPr>
              <w:t xml:space="preserve"> </w:t>
            </w:r>
            <w:r>
              <w:rPr>
                <w:szCs w:val="22"/>
              </w:rPr>
              <w:t xml:space="preserve">tenders, </w:t>
            </w:r>
            <w:r w:rsidRPr="00D662CC">
              <w:rPr>
                <w:szCs w:val="22"/>
              </w:rPr>
              <w:t>and budget allocation</w:t>
            </w:r>
            <w:r>
              <w:rPr>
                <w:szCs w:val="22"/>
              </w:rPr>
              <w:t>s</w:t>
            </w:r>
            <w:r w:rsidRPr="00D662CC">
              <w:rPr>
                <w:szCs w:val="22"/>
              </w:rPr>
              <w:t>.</w:t>
            </w:r>
          </w:p>
        </w:tc>
      </w:tr>
    </w:tbl>
    <w:p w:rsidR="00545C6D" w:rsidRDefault="00545C6D" w:rsidP="00545C6D">
      <w:pPr>
        <w:rPr>
          <w:b/>
        </w:rPr>
      </w:pPr>
    </w:p>
    <w:p w:rsidR="00545C6D" w:rsidRPr="001516B6" w:rsidRDefault="00545C6D" w:rsidP="00545C6D">
      <w:pPr>
        <w:rPr>
          <w:b/>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3"/>
        <w:gridCol w:w="2406"/>
        <w:gridCol w:w="2541"/>
        <w:gridCol w:w="2618"/>
      </w:tblGrid>
      <w:tr w:rsidR="00545C6D" w:rsidRPr="001516B6" w:rsidTr="005A3FCD">
        <w:tc>
          <w:tcPr>
            <w:tcW w:w="2073" w:type="dxa"/>
            <w:tcBorders>
              <w:bottom w:val="single" w:sz="4" w:space="0" w:color="auto"/>
            </w:tcBorders>
            <w:vAlign w:val="center"/>
          </w:tcPr>
          <w:p w:rsidR="00545C6D" w:rsidRPr="001516B6" w:rsidRDefault="00545C6D" w:rsidP="00D06135">
            <w:pPr>
              <w:jc w:val="center"/>
              <w:rPr>
                <w:b/>
              </w:rPr>
            </w:pPr>
            <w:r w:rsidRPr="001516B6">
              <w:rPr>
                <w:b/>
              </w:rPr>
              <w:lastRenderedPageBreak/>
              <w:t>Long term impact</w:t>
            </w:r>
          </w:p>
        </w:tc>
        <w:tc>
          <w:tcPr>
            <w:tcW w:w="2406" w:type="dxa"/>
            <w:tcBorders>
              <w:bottom w:val="single" w:sz="4" w:space="0" w:color="auto"/>
            </w:tcBorders>
            <w:vAlign w:val="center"/>
          </w:tcPr>
          <w:p w:rsidR="00545C6D" w:rsidRPr="001516B6" w:rsidRDefault="00545C6D" w:rsidP="00D06135">
            <w:pPr>
              <w:jc w:val="center"/>
              <w:rPr>
                <w:b/>
              </w:rPr>
            </w:pPr>
            <w:r w:rsidRPr="001516B6">
              <w:rPr>
                <w:b/>
              </w:rPr>
              <w:t>Target groups/potential beneficiaries</w:t>
            </w:r>
          </w:p>
        </w:tc>
        <w:tc>
          <w:tcPr>
            <w:tcW w:w="2541" w:type="dxa"/>
            <w:tcBorders>
              <w:bottom w:val="single" w:sz="4" w:space="0" w:color="auto"/>
            </w:tcBorders>
            <w:vAlign w:val="center"/>
          </w:tcPr>
          <w:p w:rsidR="00545C6D" w:rsidRPr="001516B6" w:rsidRDefault="00545C6D" w:rsidP="00D06135">
            <w:pPr>
              <w:jc w:val="center"/>
              <w:rPr>
                <w:b/>
              </w:rPr>
            </w:pPr>
            <w:r w:rsidRPr="001516B6">
              <w:rPr>
                <w:b/>
              </w:rPr>
              <w:t>Quantitative indicators</w:t>
            </w:r>
          </w:p>
        </w:tc>
        <w:tc>
          <w:tcPr>
            <w:tcW w:w="2618" w:type="dxa"/>
            <w:tcBorders>
              <w:bottom w:val="single" w:sz="4" w:space="0" w:color="auto"/>
            </w:tcBorders>
            <w:vAlign w:val="center"/>
          </w:tcPr>
          <w:p w:rsidR="00545C6D" w:rsidRPr="001516B6" w:rsidRDefault="00545C6D" w:rsidP="00D06135">
            <w:pPr>
              <w:jc w:val="center"/>
              <w:rPr>
                <w:b/>
              </w:rPr>
            </w:pPr>
            <w:r w:rsidRPr="001516B6">
              <w:rPr>
                <w:b/>
              </w:rPr>
              <w:t>Qualitative indicators</w:t>
            </w:r>
          </w:p>
        </w:tc>
      </w:tr>
      <w:tr w:rsidR="005A3FCD" w:rsidRPr="001516B6" w:rsidTr="005A3FCD">
        <w:tc>
          <w:tcPr>
            <w:tcW w:w="2073" w:type="dxa"/>
            <w:tcBorders>
              <w:bottom w:val="single" w:sz="4" w:space="0" w:color="auto"/>
            </w:tcBorders>
          </w:tcPr>
          <w:p w:rsidR="005A3FCD" w:rsidRPr="001516B6" w:rsidRDefault="005A3FCD" w:rsidP="005A3FCD">
            <w:pPr>
              <w:pStyle w:val="BulletBox"/>
              <w:numPr>
                <w:ilvl w:val="0"/>
                <w:numId w:val="0"/>
              </w:numPr>
              <w:rPr>
                <w:b/>
                <w:szCs w:val="22"/>
              </w:rPr>
            </w:pPr>
            <w:r>
              <w:rPr>
                <w:rFonts w:asciiTheme="minorHAnsi" w:eastAsia="Calibri" w:hAnsiTheme="minorHAnsi"/>
                <w:noProof/>
                <w:szCs w:val="22"/>
              </w:rPr>
              <w:t>Setting successful examples and frameworks and principles of multilateral HEI-school-stakeholder teacher training and induction partnerships that will be picked up by increasing numbers of HEIs and schools in the country and successfully applied at schools on a national and international scale</w:t>
            </w:r>
          </w:p>
        </w:tc>
        <w:tc>
          <w:tcPr>
            <w:tcW w:w="2406" w:type="dxa"/>
            <w:tcBorders>
              <w:bottom w:val="single" w:sz="4" w:space="0" w:color="auto"/>
            </w:tcBorders>
          </w:tcPr>
          <w:p w:rsidR="005A3FCD" w:rsidRPr="001926EC" w:rsidRDefault="005A3FCD" w:rsidP="005A3FCD">
            <w:pPr>
              <w:pStyle w:val="BulletBox"/>
              <w:numPr>
                <w:ilvl w:val="0"/>
                <w:numId w:val="0"/>
              </w:numPr>
              <w:rPr>
                <w:rFonts w:asciiTheme="minorHAnsi" w:eastAsia="Calibri" w:hAnsiTheme="minorHAnsi"/>
                <w:noProof/>
                <w:szCs w:val="22"/>
              </w:rPr>
            </w:pPr>
            <w:r w:rsidRPr="001926EC">
              <w:rPr>
                <w:rFonts w:asciiTheme="minorHAnsi" w:eastAsia="Calibri" w:hAnsiTheme="minorHAnsi"/>
                <w:noProof/>
                <w:szCs w:val="22"/>
              </w:rPr>
              <w:t>HEIs, schools, and other stakeholders</w:t>
            </w:r>
          </w:p>
        </w:tc>
        <w:tc>
          <w:tcPr>
            <w:tcW w:w="2541" w:type="dxa"/>
            <w:tcBorders>
              <w:bottom w:val="single" w:sz="4" w:space="0" w:color="auto"/>
            </w:tcBorders>
          </w:tcPr>
          <w:p w:rsidR="005A3FCD" w:rsidRDefault="005A3FCD" w:rsidP="005A3FCD">
            <w:pPr>
              <w:widowControl w:val="0"/>
              <w:numPr>
                <w:ilvl w:val="0"/>
                <w:numId w:val="12"/>
              </w:numPr>
              <w:tabs>
                <w:tab w:val="clear" w:pos="1004"/>
                <w:tab w:val="left" w:pos="228"/>
              </w:tabs>
              <w:ind w:left="86" w:firstLine="0"/>
              <w:rPr>
                <w:noProof/>
                <w:szCs w:val="22"/>
              </w:rPr>
            </w:pPr>
            <w:r>
              <w:rPr>
                <w:noProof/>
                <w:szCs w:val="22"/>
              </w:rPr>
              <w:t>Growing and significant n</w:t>
            </w:r>
            <w:r w:rsidRPr="00F95F68">
              <w:rPr>
                <w:noProof/>
                <w:szCs w:val="22"/>
              </w:rPr>
              <w:t>umber</w:t>
            </w:r>
            <w:r>
              <w:rPr>
                <w:noProof/>
                <w:szCs w:val="22"/>
              </w:rPr>
              <w:t>s</w:t>
            </w:r>
            <w:r w:rsidRPr="00F95F68">
              <w:rPr>
                <w:noProof/>
                <w:szCs w:val="22"/>
              </w:rPr>
              <w:t xml:space="preserve"> of HEIs and schools forming new MITs</w:t>
            </w:r>
            <w:r>
              <w:rPr>
                <w:noProof/>
                <w:szCs w:val="22"/>
              </w:rPr>
              <w:t xml:space="preserve"> post-</w:t>
            </w:r>
            <w:r>
              <w:rPr>
                <w:rFonts w:cs="Times New Roman"/>
              </w:rPr>
              <w:t xml:space="preserve"> PROTEACH</w:t>
            </w:r>
            <w:r w:rsidRPr="00F95F68">
              <w:rPr>
                <w:noProof/>
                <w:szCs w:val="22"/>
              </w:rPr>
              <w:t xml:space="preserve"> (and number of other stakeholder </w:t>
            </w:r>
            <w:r>
              <w:rPr>
                <w:noProof/>
                <w:szCs w:val="22"/>
              </w:rPr>
              <w:t>representatives</w:t>
            </w:r>
            <w:r w:rsidRPr="00F95F68">
              <w:rPr>
                <w:noProof/>
                <w:szCs w:val="22"/>
              </w:rPr>
              <w:t xml:space="preserve"> included in the teams)</w:t>
            </w:r>
          </w:p>
          <w:p w:rsidR="005A3FCD" w:rsidRDefault="005A3FCD" w:rsidP="005A3FCD">
            <w:pPr>
              <w:widowControl w:val="0"/>
              <w:numPr>
                <w:ilvl w:val="0"/>
                <w:numId w:val="12"/>
              </w:numPr>
              <w:tabs>
                <w:tab w:val="clear" w:pos="1004"/>
                <w:tab w:val="left" w:pos="228"/>
              </w:tabs>
              <w:ind w:left="86" w:firstLine="0"/>
              <w:rPr>
                <w:noProof/>
                <w:szCs w:val="22"/>
              </w:rPr>
            </w:pPr>
            <w:r>
              <w:rPr>
                <w:noProof/>
                <w:szCs w:val="22"/>
              </w:rPr>
              <w:t>All of HEIs / schools / stakeholders continuing to implement the MIT model post-</w:t>
            </w:r>
            <w:r>
              <w:rPr>
                <w:rFonts w:cs="Times New Roman"/>
              </w:rPr>
              <w:t xml:space="preserve"> PROTEACH</w:t>
            </w:r>
          </w:p>
          <w:p w:rsidR="005A3FCD" w:rsidRPr="00F95F68" w:rsidRDefault="005A3FCD" w:rsidP="005A3FCD">
            <w:pPr>
              <w:widowControl w:val="0"/>
              <w:tabs>
                <w:tab w:val="left" w:pos="228"/>
              </w:tabs>
              <w:ind w:left="86"/>
              <w:rPr>
                <w:noProof/>
                <w:szCs w:val="22"/>
              </w:rPr>
            </w:pPr>
          </w:p>
        </w:tc>
        <w:tc>
          <w:tcPr>
            <w:tcW w:w="2618" w:type="dxa"/>
            <w:tcBorders>
              <w:bottom w:val="single" w:sz="4" w:space="0" w:color="auto"/>
            </w:tcBorders>
          </w:tcPr>
          <w:p w:rsidR="005A3FCD" w:rsidRDefault="005A3FCD" w:rsidP="005A3FCD">
            <w:pPr>
              <w:widowControl w:val="0"/>
              <w:numPr>
                <w:ilvl w:val="0"/>
                <w:numId w:val="12"/>
              </w:numPr>
              <w:tabs>
                <w:tab w:val="clear" w:pos="1004"/>
                <w:tab w:val="left" w:pos="228"/>
              </w:tabs>
              <w:ind w:left="86" w:firstLine="0"/>
              <w:rPr>
                <w:noProof/>
                <w:szCs w:val="22"/>
              </w:rPr>
            </w:pPr>
            <w:r>
              <w:rPr>
                <w:noProof/>
                <w:szCs w:val="22"/>
              </w:rPr>
              <w:t xml:space="preserve">Satisfaction and positive perception of the MIT model, tools, and materials, their implementation and its results among these stakeholders </w:t>
            </w:r>
          </w:p>
          <w:p w:rsidR="005A3FCD" w:rsidRPr="00F95F68" w:rsidRDefault="005A3FCD" w:rsidP="005A3FCD">
            <w:pPr>
              <w:widowControl w:val="0"/>
              <w:numPr>
                <w:ilvl w:val="0"/>
                <w:numId w:val="12"/>
              </w:numPr>
              <w:tabs>
                <w:tab w:val="clear" w:pos="1004"/>
                <w:tab w:val="left" w:pos="228"/>
              </w:tabs>
              <w:ind w:left="86" w:firstLine="0"/>
              <w:rPr>
                <w:noProof/>
                <w:szCs w:val="22"/>
              </w:rPr>
            </w:pPr>
            <w:r>
              <w:rPr>
                <w:noProof/>
                <w:szCs w:val="22"/>
              </w:rPr>
              <w:t>Growing research interest in the MIT model and related studies undertaken by non-partner HEIs.</w:t>
            </w:r>
          </w:p>
        </w:tc>
      </w:tr>
      <w:tr w:rsidR="005A3FCD" w:rsidRPr="001516B6" w:rsidTr="005A3FCD">
        <w:tc>
          <w:tcPr>
            <w:tcW w:w="2073" w:type="dxa"/>
            <w:tcBorders>
              <w:bottom w:val="single" w:sz="4" w:space="0" w:color="auto"/>
            </w:tcBorders>
          </w:tcPr>
          <w:p w:rsidR="005A3FCD" w:rsidRDefault="005A3FCD" w:rsidP="005A3FCD">
            <w:pPr>
              <w:pStyle w:val="BulletBox"/>
              <w:numPr>
                <w:ilvl w:val="0"/>
                <w:numId w:val="0"/>
              </w:numPr>
              <w:rPr>
                <w:rFonts w:asciiTheme="minorHAnsi" w:eastAsia="Calibri" w:hAnsiTheme="minorHAnsi"/>
                <w:noProof/>
                <w:szCs w:val="22"/>
              </w:rPr>
            </w:pPr>
            <w:r w:rsidRPr="00506AB6">
              <w:rPr>
                <w:rFonts w:asciiTheme="minorHAnsi" w:eastAsia="Calibri" w:hAnsiTheme="minorHAnsi"/>
                <w:noProof/>
                <w:szCs w:val="22"/>
              </w:rPr>
              <w:t>Improving beginning teachers' retention rates, contribution to and integration at schools</w:t>
            </w:r>
            <w:r>
              <w:rPr>
                <w:rFonts w:asciiTheme="minorHAnsi" w:eastAsia="Calibri" w:hAnsiTheme="minorHAnsi"/>
                <w:noProof/>
                <w:szCs w:val="22"/>
              </w:rPr>
              <w:t xml:space="preserve"> in Israel at large and in other countries implementing the model</w:t>
            </w:r>
          </w:p>
          <w:p w:rsidR="005A3FCD" w:rsidRPr="00F95F68" w:rsidRDefault="005A3FCD" w:rsidP="005A3FCD">
            <w:pPr>
              <w:pStyle w:val="BulletBox"/>
              <w:numPr>
                <w:ilvl w:val="0"/>
                <w:numId w:val="0"/>
              </w:numPr>
              <w:rPr>
                <w:rFonts w:asciiTheme="minorHAnsi" w:eastAsia="Calibri" w:hAnsiTheme="minorHAnsi"/>
                <w:noProof/>
                <w:szCs w:val="22"/>
              </w:rPr>
            </w:pPr>
          </w:p>
          <w:p w:rsidR="005A3FCD" w:rsidRPr="00F95F68" w:rsidRDefault="005A3FCD" w:rsidP="005A3FCD">
            <w:pPr>
              <w:rPr>
                <w:noProof/>
                <w:szCs w:val="22"/>
              </w:rPr>
            </w:pPr>
          </w:p>
        </w:tc>
        <w:tc>
          <w:tcPr>
            <w:tcW w:w="2406" w:type="dxa"/>
            <w:tcBorders>
              <w:bottom w:val="single" w:sz="4" w:space="0" w:color="auto"/>
            </w:tcBorders>
          </w:tcPr>
          <w:p w:rsidR="005A3FCD" w:rsidRPr="001926EC" w:rsidRDefault="005A3FCD" w:rsidP="005A3FCD">
            <w:pPr>
              <w:pStyle w:val="BulletBox"/>
              <w:numPr>
                <w:ilvl w:val="0"/>
                <w:numId w:val="0"/>
              </w:numPr>
              <w:rPr>
                <w:rFonts w:asciiTheme="minorHAnsi" w:eastAsia="Calibri" w:hAnsiTheme="minorHAnsi"/>
                <w:noProof/>
                <w:szCs w:val="22"/>
              </w:rPr>
            </w:pPr>
            <w:r w:rsidRPr="001926EC">
              <w:rPr>
                <w:rFonts w:asciiTheme="minorHAnsi" w:eastAsia="Calibri" w:hAnsiTheme="minorHAnsi"/>
                <w:noProof/>
                <w:szCs w:val="22"/>
              </w:rPr>
              <w:t>Beginning teachers, schools / school communities</w:t>
            </w:r>
          </w:p>
        </w:tc>
        <w:tc>
          <w:tcPr>
            <w:tcW w:w="2541" w:type="dxa"/>
            <w:tcBorders>
              <w:bottom w:val="single" w:sz="4" w:space="0" w:color="auto"/>
            </w:tcBorders>
          </w:tcPr>
          <w:p w:rsidR="005A3FCD" w:rsidRPr="005D360D" w:rsidRDefault="005A3FCD" w:rsidP="00025DBB">
            <w:pPr>
              <w:widowControl w:val="0"/>
              <w:numPr>
                <w:ilvl w:val="0"/>
                <w:numId w:val="12"/>
              </w:numPr>
              <w:tabs>
                <w:tab w:val="clear" w:pos="1004"/>
                <w:tab w:val="left" w:pos="228"/>
              </w:tabs>
              <w:ind w:left="86" w:firstLine="0"/>
              <w:rPr>
                <w:b/>
                <w:bCs/>
                <w:iCs/>
                <w:color w:val="000000"/>
                <w:szCs w:val="22"/>
              </w:rPr>
            </w:pPr>
            <w:r>
              <w:rPr>
                <w:noProof/>
                <w:szCs w:val="22"/>
              </w:rPr>
              <w:t>Reduced dropout rates of new teachers from schools implementing the model</w:t>
            </w:r>
            <w:r w:rsidR="00025DBB">
              <w:rPr>
                <w:noProof/>
                <w:szCs w:val="22"/>
              </w:rPr>
              <w:t>.</w:t>
            </w:r>
          </w:p>
          <w:p w:rsidR="005A3FCD" w:rsidRDefault="005A3FCD" w:rsidP="005A3FCD">
            <w:pPr>
              <w:widowControl w:val="0"/>
              <w:numPr>
                <w:ilvl w:val="0"/>
                <w:numId w:val="12"/>
              </w:numPr>
              <w:tabs>
                <w:tab w:val="clear" w:pos="1004"/>
                <w:tab w:val="left" w:pos="228"/>
              </w:tabs>
              <w:ind w:left="86" w:firstLine="0"/>
              <w:rPr>
                <w:b/>
                <w:bCs/>
                <w:iCs/>
                <w:color w:val="000000"/>
                <w:szCs w:val="22"/>
              </w:rPr>
            </w:pPr>
            <w:r>
              <w:rPr>
                <w:noProof/>
                <w:szCs w:val="22"/>
              </w:rPr>
              <w:t>Increasing number of beginning teachers taking up leadership positions at schools.</w:t>
            </w:r>
          </w:p>
          <w:p w:rsidR="005A3FCD" w:rsidRPr="00146715" w:rsidRDefault="005A3FCD" w:rsidP="005A3FCD">
            <w:pPr>
              <w:widowControl w:val="0"/>
              <w:tabs>
                <w:tab w:val="left" w:pos="228"/>
              </w:tabs>
              <w:ind w:left="86"/>
              <w:rPr>
                <w:b/>
                <w:bCs/>
                <w:iCs/>
                <w:color w:val="000000"/>
                <w:szCs w:val="22"/>
              </w:rPr>
            </w:pPr>
          </w:p>
        </w:tc>
        <w:tc>
          <w:tcPr>
            <w:tcW w:w="2618" w:type="dxa"/>
            <w:tcBorders>
              <w:bottom w:val="single" w:sz="4" w:space="0" w:color="auto"/>
            </w:tcBorders>
          </w:tcPr>
          <w:p w:rsidR="005A3FCD" w:rsidRPr="008F720F" w:rsidRDefault="005A3FCD" w:rsidP="005A3FCD">
            <w:pPr>
              <w:widowControl w:val="0"/>
              <w:numPr>
                <w:ilvl w:val="0"/>
                <w:numId w:val="12"/>
              </w:numPr>
              <w:tabs>
                <w:tab w:val="clear" w:pos="1004"/>
                <w:tab w:val="left" w:pos="228"/>
              </w:tabs>
              <w:ind w:left="86" w:firstLine="0"/>
              <w:rPr>
                <w:b/>
                <w:bCs/>
                <w:iCs/>
                <w:color w:val="000000"/>
                <w:szCs w:val="22"/>
              </w:rPr>
            </w:pPr>
            <w:r w:rsidRPr="008F720F">
              <w:rPr>
                <w:noProof/>
                <w:szCs w:val="22"/>
              </w:rPr>
              <w:t>Growing role played by beginning teachers in their inductio</w:t>
            </w:r>
            <w:r>
              <w:rPr>
                <w:noProof/>
                <w:szCs w:val="22"/>
              </w:rPr>
              <w:t>n and their schools</w:t>
            </w:r>
            <w:r w:rsidRPr="008F720F">
              <w:rPr>
                <w:noProof/>
                <w:szCs w:val="22"/>
              </w:rPr>
              <w:t>;</w:t>
            </w:r>
          </w:p>
          <w:p w:rsidR="005A3FCD" w:rsidRPr="005C35EA" w:rsidRDefault="005A3FCD" w:rsidP="005A3FCD">
            <w:pPr>
              <w:widowControl w:val="0"/>
              <w:numPr>
                <w:ilvl w:val="0"/>
                <w:numId w:val="12"/>
              </w:numPr>
              <w:tabs>
                <w:tab w:val="clear" w:pos="1004"/>
                <w:tab w:val="left" w:pos="228"/>
              </w:tabs>
              <w:ind w:left="86" w:firstLine="0"/>
              <w:rPr>
                <w:b/>
                <w:bCs/>
                <w:iCs/>
                <w:color w:val="000000"/>
                <w:szCs w:val="22"/>
              </w:rPr>
            </w:pPr>
            <w:r>
              <w:rPr>
                <w:noProof/>
                <w:szCs w:val="22"/>
              </w:rPr>
              <w:t>Increase in beginning teachers' motivation, self-efficacy and self-determination;</w:t>
            </w:r>
          </w:p>
          <w:p w:rsidR="005A3FCD" w:rsidRPr="0036648C" w:rsidRDefault="005A3FCD" w:rsidP="005A3FCD">
            <w:pPr>
              <w:widowControl w:val="0"/>
              <w:numPr>
                <w:ilvl w:val="0"/>
                <w:numId w:val="12"/>
              </w:numPr>
              <w:tabs>
                <w:tab w:val="clear" w:pos="1004"/>
                <w:tab w:val="left" w:pos="228"/>
              </w:tabs>
              <w:ind w:left="86" w:firstLine="0"/>
              <w:rPr>
                <w:b/>
                <w:bCs/>
                <w:iCs/>
                <w:color w:val="000000"/>
                <w:szCs w:val="22"/>
              </w:rPr>
            </w:pPr>
            <w:r>
              <w:rPr>
                <w:noProof/>
                <w:szCs w:val="22"/>
              </w:rPr>
              <w:t>Increase in perceived value and drawing power of the teaching profession to talented, highly-motivated academics and second-career workers, which will lead to more and more of them choosing it and increase the chances of their retention.</w:t>
            </w:r>
          </w:p>
          <w:p w:rsidR="005A3FCD" w:rsidRPr="001516B6" w:rsidRDefault="005A3FCD" w:rsidP="005A3FCD">
            <w:pPr>
              <w:widowControl w:val="0"/>
              <w:tabs>
                <w:tab w:val="left" w:pos="228"/>
              </w:tabs>
              <w:ind w:left="86"/>
              <w:rPr>
                <w:b/>
                <w:szCs w:val="22"/>
              </w:rPr>
            </w:pPr>
          </w:p>
        </w:tc>
      </w:tr>
      <w:tr w:rsidR="005A3FCD" w:rsidRPr="001516B6" w:rsidTr="005A3FCD">
        <w:tc>
          <w:tcPr>
            <w:tcW w:w="2073" w:type="dxa"/>
            <w:tcBorders>
              <w:bottom w:val="single" w:sz="4" w:space="0" w:color="auto"/>
            </w:tcBorders>
          </w:tcPr>
          <w:p w:rsidR="005A3FCD" w:rsidRPr="001516B6" w:rsidRDefault="005A3FCD" w:rsidP="005A3FCD">
            <w:pPr>
              <w:rPr>
                <w:b/>
                <w:szCs w:val="22"/>
              </w:rPr>
            </w:pPr>
            <w:r>
              <w:rPr>
                <w:rFonts w:cs="Times New Roman"/>
              </w:rPr>
              <w:t>PROTEACH</w:t>
            </w:r>
            <w:r>
              <w:rPr>
                <w:szCs w:val="22"/>
              </w:rPr>
              <w:t xml:space="preserve"> /MIT-based principles and recommendations will be included in HEI training programs and adopted by national and local departments of education.</w:t>
            </w:r>
          </w:p>
        </w:tc>
        <w:tc>
          <w:tcPr>
            <w:tcW w:w="2406" w:type="dxa"/>
            <w:tcBorders>
              <w:bottom w:val="single" w:sz="4" w:space="0" w:color="auto"/>
            </w:tcBorders>
          </w:tcPr>
          <w:p w:rsidR="005A3FCD" w:rsidRPr="00D662CC" w:rsidRDefault="005A3FCD" w:rsidP="005A3FCD">
            <w:pPr>
              <w:rPr>
                <w:bCs/>
                <w:szCs w:val="22"/>
              </w:rPr>
            </w:pPr>
            <w:r>
              <w:rPr>
                <w:bCs/>
                <w:szCs w:val="22"/>
              </w:rPr>
              <w:t>HEIs and policymakers</w:t>
            </w:r>
          </w:p>
        </w:tc>
        <w:tc>
          <w:tcPr>
            <w:tcW w:w="2541" w:type="dxa"/>
            <w:tcBorders>
              <w:bottom w:val="single" w:sz="4" w:space="0" w:color="auto"/>
            </w:tcBorders>
          </w:tcPr>
          <w:p w:rsidR="005A3FCD" w:rsidRDefault="005A3FCD" w:rsidP="005A3FCD">
            <w:pPr>
              <w:widowControl w:val="0"/>
              <w:numPr>
                <w:ilvl w:val="0"/>
                <w:numId w:val="12"/>
              </w:numPr>
              <w:tabs>
                <w:tab w:val="clear" w:pos="1004"/>
                <w:tab w:val="left" w:pos="228"/>
              </w:tabs>
              <w:ind w:left="86" w:firstLine="0"/>
              <w:rPr>
                <w:noProof/>
                <w:szCs w:val="22"/>
              </w:rPr>
            </w:pPr>
            <w:r>
              <w:rPr>
                <w:noProof/>
                <w:szCs w:val="22"/>
              </w:rPr>
              <w:t>Number of HEI and policyamker representatives taking part in MIT groups.</w:t>
            </w:r>
          </w:p>
          <w:p w:rsidR="005A3FCD" w:rsidRDefault="005A3FCD" w:rsidP="005A3FCD">
            <w:pPr>
              <w:widowControl w:val="0"/>
              <w:numPr>
                <w:ilvl w:val="0"/>
                <w:numId w:val="12"/>
              </w:numPr>
              <w:tabs>
                <w:tab w:val="clear" w:pos="1004"/>
                <w:tab w:val="left" w:pos="228"/>
              </w:tabs>
              <w:ind w:left="86" w:firstLine="0"/>
              <w:rPr>
                <w:noProof/>
                <w:szCs w:val="22"/>
              </w:rPr>
            </w:pPr>
            <w:r>
              <w:rPr>
                <w:noProof/>
                <w:szCs w:val="22"/>
              </w:rPr>
              <w:t>Number of HEI and policymaker representatives to which project reports are disseminated.</w:t>
            </w:r>
          </w:p>
          <w:p w:rsidR="005A3FCD" w:rsidRPr="00D23D00" w:rsidRDefault="005A3FCD" w:rsidP="005A3FCD">
            <w:pPr>
              <w:widowControl w:val="0"/>
              <w:numPr>
                <w:ilvl w:val="0"/>
                <w:numId w:val="12"/>
              </w:numPr>
              <w:tabs>
                <w:tab w:val="clear" w:pos="1004"/>
                <w:tab w:val="left" w:pos="228"/>
              </w:tabs>
              <w:ind w:left="86" w:firstLine="0"/>
              <w:rPr>
                <w:b/>
                <w:bCs/>
                <w:iCs/>
                <w:color w:val="000000"/>
                <w:szCs w:val="22"/>
              </w:rPr>
            </w:pPr>
            <w:r>
              <w:rPr>
                <w:noProof/>
                <w:szCs w:val="22"/>
              </w:rPr>
              <w:t xml:space="preserve">Number of HEIs declaring they plan on incorporating </w:t>
            </w:r>
            <w:r>
              <w:rPr>
                <w:rFonts w:cs="Times New Roman"/>
              </w:rPr>
              <w:t>PROTEACH</w:t>
            </w:r>
            <w:r>
              <w:rPr>
                <w:noProof/>
                <w:szCs w:val="22"/>
              </w:rPr>
              <w:t xml:space="preserve"> principles, methods and lessons learned in their </w:t>
            </w:r>
            <w:r>
              <w:rPr>
                <w:noProof/>
                <w:szCs w:val="22"/>
              </w:rPr>
              <w:lastRenderedPageBreak/>
              <w:t xml:space="preserve">training programs; </w:t>
            </w:r>
          </w:p>
          <w:p w:rsidR="005A3FCD" w:rsidRPr="008F720F" w:rsidRDefault="005A3FCD" w:rsidP="005A3FCD">
            <w:pPr>
              <w:widowControl w:val="0"/>
              <w:numPr>
                <w:ilvl w:val="0"/>
                <w:numId w:val="12"/>
              </w:numPr>
              <w:tabs>
                <w:tab w:val="clear" w:pos="1004"/>
                <w:tab w:val="left" w:pos="228"/>
              </w:tabs>
              <w:ind w:left="86" w:firstLine="0"/>
              <w:rPr>
                <w:b/>
                <w:bCs/>
                <w:iCs/>
                <w:color w:val="000000"/>
                <w:szCs w:val="22"/>
              </w:rPr>
            </w:pPr>
            <w:r>
              <w:rPr>
                <w:noProof/>
                <w:szCs w:val="22"/>
              </w:rPr>
              <w:t>Number of non-participating policymakers expressing interest in, support, and/or approval of the project.</w:t>
            </w:r>
          </w:p>
          <w:p w:rsidR="005A3FCD" w:rsidRPr="001516B6" w:rsidRDefault="005A3FCD" w:rsidP="005A3FCD">
            <w:pPr>
              <w:rPr>
                <w:b/>
                <w:szCs w:val="22"/>
              </w:rPr>
            </w:pPr>
          </w:p>
        </w:tc>
        <w:tc>
          <w:tcPr>
            <w:tcW w:w="2618" w:type="dxa"/>
            <w:tcBorders>
              <w:bottom w:val="single" w:sz="4" w:space="0" w:color="auto"/>
            </w:tcBorders>
          </w:tcPr>
          <w:p w:rsidR="005A3FCD" w:rsidRPr="00D662CC" w:rsidRDefault="005A3FCD" w:rsidP="005A3FCD">
            <w:pPr>
              <w:rPr>
                <w:szCs w:val="22"/>
              </w:rPr>
            </w:pPr>
            <w:r>
              <w:rPr>
                <w:szCs w:val="22"/>
              </w:rPr>
              <w:lastRenderedPageBreak/>
              <w:t>Indications of de facto adoption of MIT-based principles and recommendations by HEIs and policymakers based on</w:t>
            </w:r>
            <w:r w:rsidRPr="00D662CC">
              <w:rPr>
                <w:szCs w:val="22"/>
              </w:rPr>
              <w:t xml:space="preserve"> HEI training curricula</w:t>
            </w:r>
            <w:r>
              <w:rPr>
                <w:szCs w:val="22"/>
              </w:rPr>
              <w:t>,</w:t>
            </w:r>
            <w:r w:rsidRPr="00D662CC">
              <w:rPr>
                <w:szCs w:val="22"/>
              </w:rPr>
              <w:t xml:space="preserve"> Ministry of Education policy documents</w:t>
            </w:r>
            <w:r>
              <w:rPr>
                <w:szCs w:val="22"/>
              </w:rPr>
              <w:t>,</w:t>
            </w:r>
            <w:r w:rsidRPr="00D662CC">
              <w:rPr>
                <w:szCs w:val="22"/>
              </w:rPr>
              <w:t xml:space="preserve"> </w:t>
            </w:r>
            <w:r>
              <w:rPr>
                <w:szCs w:val="22"/>
              </w:rPr>
              <w:t xml:space="preserve">tenders, </w:t>
            </w:r>
            <w:r w:rsidRPr="00D662CC">
              <w:rPr>
                <w:szCs w:val="22"/>
              </w:rPr>
              <w:t>and budget allocation</w:t>
            </w:r>
            <w:r>
              <w:rPr>
                <w:szCs w:val="22"/>
              </w:rPr>
              <w:t>s</w:t>
            </w:r>
            <w:r w:rsidRPr="00D662CC">
              <w:rPr>
                <w:szCs w:val="22"/>
              </w:rPr>
              <w:t>.</w:t>
            </w:r>
          </w:p>
        </w:tc>
      </w:tr>
      <w:tr w:rsidR="005A3FCD" w:rsidRPr="001516B6" w:rsidTr="005A3FCD">
        <w:tc>
          <w:tcPr>
            <w:tcW w:w="2073" w:type="dxa"/>
            <w:tcBorders>
              <w:bottom w:val="single" w:sz="4" w:space="0" w:color="auto"/>
            </w:tcBorders>
          </w:tcPr>
          <w:p w:rsidR="005A3FCD" w:rsidRPr="005D360D" w:rsidRDefault="005A3FCD" w:rsidP="005A3FCD">
            <w:pPr>
              <w:rPr>
                <w:szCs w:val="22"/>
              </w:rPr>
            </w:pPr>
            <w:r>
              <w:rPr>
                <w:szCs w:val="22"/>
              </w:rPr>
              <w:lastRenderedPageBreak/>
              <w:t>Strengthening multilateral international working relations between induction-focused HEIs in Europe and Israel</w:t>
            </w:r>
          </w:p>
        </w:tc>
        <w:tc>
          <w:tcPr>
            <w:tcW w:w="2406" w:type="dxa"/>
            <w:tcBorders>
              <w:bottom w:val="single" w:sz="4" w:space="0" w:color="auto"/>
            </w:tcBorders>
          </w:tcPr>
          <w:p w:rsidR="005A3FCD" w:rsidRPr="005D360D" w:rsidRDefault="005A3FCD" w:rsidP="005A3FCD">
            <w:pPr>
              <w:rPr>
                <w:bCs/>
                <w:szCs w:val="22"/>
              </w:rPr>
            </w:pPr>
            <w:r>
              <w:rPr>
                <w:bCs/>
                <w:szCs w:val="22"/>
              </w:rPr>
              <w:t>Project partners and additional HEIs in Israel and Europe</w:t>
            </w:r>
          </w:p>
        </w:tc>
        <w:tc>
          <w:tcPr>
            <w:tcW w:w="2541" w:type="dxa"/>
            <w:tcBorders>
              <w:bottom w:val="single" w:sz="4" w:space="0" w:color="auto"/>
            </w:tcBorders>
          </w:tcPr>
          <w:p w:rsidR="005A3FCD" w:rsidRDefault="005A3FCD" w:rsidP="005A3FCD">
            <w:pPr>
              <w:widowControl w:val="0"/>
              <w:numPr>
                <w:ilvl w:val="0"/>
                <w:numId w:val="12"/>
              </w:numPr>
              <w:tabs>
                <w:tab w:val="clear" w:pos="1004"/>
                <w:tab w:val="left" w:pos="228"/>
              </w:tabs>
              <w:ind w:left="86" w:firstLine="0"/>
              <w:rPr>
                <w:noProof/>
                <w:szCs w:val="22"/>
              </w:rPr>
            </w:pPr>
            <w:r>
              <w:rPr>
                <w:noProof/>
                <w:szCs w:val="22"/>
              </w:rPr>
              <w:t xml:space="preserve">Number of joint papers / symposia / presentations / books, etc. jointly written and/or published by different constellations of project partners, pertaining to </w:t>
            </w:r>
            <w:r>
              <w:rPr>
                <w:rFonts w:cs="Times New Roman"/>
              </w:rPr>
              <w:t>PROTEACH</w:t>
            </w:r>
            <w:r>
              <w:rPr>
                <w:noProof/>
                <w:szCs w:val="22"/>
              </w:rPr>
              <w:t>, post-project;</w:t>
            </w:r>
          </w:p>
          <w:p w:rsidR="005A3FCD" w:rsidRDefault="005A3FCD" w:rsidP="005A3FCD">
            <w:pPr>
              <w:widowControl w:val="0"/>
              <w:numPr>
                <w:ilvl w:val="0"/>
                <w:numId w:val="12"/>
              </w:numPr>
              <w:tabs>
                <w:tab w:val="clear" w:pos="1004"/>
                <w:tab w:val="left" w:pos="228"/>
              </w:tabs>
              <w:ind w:left="86" w:firstLine="0"/>
              <w:rPr>
                <w:noProof/>
                <w:szCs w:val="22"/>
              </w:rPr>
            </w:pPr>
            <w:r>
              <w:rPr>
                <w:noProof/>
                <w:szCs w:val="22"/>
              </w:rPr>
              <w:t>Number of staff from either institution travelling to another for the purposes of work/study based on contacts made through the project, post-</w:t>
            </w:r>
            <w:r>
              <w:rPr>
                <w:rFonts w:cs="Times New Roman"/>
              </w:rPr>
              <w:t xml:space="preserve"> PROTEACH</w:t>
            </w:r>
            <w:r>
              <w:rPr>
                <w:noProof/>
                <w:szCs w:val="22"/>
              </w:rPr>
              <w:t>;</w:t>
            </w:r>
          </w:p>
          <w:p w:rsidR="005A3FCD" w:rsidRPr="005D360D" w:rsidRDefault="005A3FCD" w:rsidP="005A3FCD">
            <w:pPr>
              <w:widowControl w:val="0"/>
              <w:numPr>
                <w:ilvl w:val="0"/>
                <w:numId w:val="12"/>
              </w:numPr>
              <w:tabs>
                <w:tab w:val="clear" w:pos="1004"/>
                <w:tab w:val="left" w:pos="228"/>
              </w:tabs>
              <w:ind w:left="86" w:firstLine="0"/>
              <w:rPr>
                <w:noProof/>
                <w:szCs w:val="22"/>
              </w:rPr>
            </w:pPr>
            <w:r>
              <w:rPr>
                <w:noProof/>
                <w:szCs w:val="22"/>
              </w:rPr>
              <w:t>Number of new proposals and projects developed by different subsets of project partners and/or with other organizations thanks to contacts and experience gained as part of the project.</w:t>
            </w:r>
          </w:p>
        </w:tc>
        <w:tc>
          <w:tcPr>
            <w:tcW w:w="2618" w:type="dxa"/>
            <w:tcBorders>
              <w:bottom w:val="single" w:sz="4" w:space="0" w:color="auto"/>
            </w:tcBorders>
          </w:tcPr>
          <w:p w:rsidR="005A3FCD" w:rsidRPr="005D360D" w:rsidRDefault="005A3FCD" w:rsidP="005A3FCD">
            <w:pPr>
              <w:widowControl w:val="0"/>
              <w:tabs>
                <w:tab w:val="left" w:pos="228"/>
              </w:tabs>
              <w:ind w:left="86"/>
              <w:rPr>
                <w:noProof/>
                <w:szCs w:val="22"/>
              </w:rPr>
            </w:pPr>
            <w:r>
              <w:rPr>
                <w:noProof/>
                <w:szCs w:val="22"/>
              </w:rPr>
              <w:t>Quality of communication, collaboration, relationships, etc., among the relevant HEIs and their staff members.</w:t>
            </w:r>
          </w:p>
        </w:tc>
      </w:tr>
    </w:tbl>
    <w:p w:rsidR="006D29A9" w:rsidRPr="007E5C3E" w:rsidRDefault="006D29A9" w:rsidP="00F6510E">
      <w:pPr>
        <w:tabs>
          <w:tab w:val="left" w:pos="3649"/>
          <w:tab w:val="left" w:pos="5349"/>
          <w:tab w:val="left" w:pos="7992"/>
          <w:tab w:val="left" w:pos="9409"/>
          <w:tab w:val="left" w:pos="10778"/>
        </w:tabs>
        <w:rPr>
          <w:b/>
        </w:rPr>
        <w:sectPr w:rsidR="006D29A9" w:rsidRPr="007E5C3E" w:rsidSect="006D29A9">
          <w:type w:val="continuous"/>
          <w:pgSz w:w="11907" w:h="16840" w:code="9"/>
          <w:pgMar w:top="902" w:right="1134" w:bottom="1259" w:left="1134" w:header="0" w:footer="567" w:gutter="0"/>
          <w:cols w:space="720"/>
          <w:formProt w:val="0"/>
          <w:docGrid w:linePitch="326"/>
        </w:sectPr>
      </w:pPr>
    </w:p>
    <w:p w:rsidR="00A859B1" w:rsidRPr="001516B6" w:rsidRDefault="00A859B1" w:rsidP="00B9376C">
      <w:pPr>
        <w:tabs>
          <w:tab w:val="left" w:pos="3649"/>
          <w:tab w:val="left" w:pos="5349"/>
          <w:tab w:val="left" w:pos="7992"/>
          <w:tab w:val="left" w:pos="9409"/>
          <w:tab w:val="left" w:pos="10778"/>
        </w:tabs>
        <w:spacing w:before="120"/>
        <w:rPr>
          <w:b/>
          <w:sz w:val="28"/>
          <w:szCs w:val="28"/>
        </w:rPr>
      </w:pPr>
      <w:r w:rsidRPr="001516B6">
        <w:rPr>
          <w:b/>
          <w:sz w:val="28"/>
          <w:szCs w:val="28"/>
        </w:rPr>
        <w:lastRenderedPageBreak/>
        <w:t>G.2. Dissemination and exploitation strategy</w:t>
      </w:r>
    </w:p>
    <w:p w:rsidR="00A859B1" w:rsidRPr="001516B6" w:rsidRDefault="00A859B1" w:rsidP="00D47891">
      <w:pPr>
        <w:jc w:val="both"/>
        <w:rPr>
          <w:i/>
        </w:rPr>
      </w:pPr>
      <w:r w:rsidRPr="001516B6">
        <w:rPr>
          <w:i/>
        </w:rPr>
        <w:t>Please explain how the dissemination will be organised and how exploitation activities will ensure optimal use of the results within the project's lifetime and after</w:t>
      </w:r>
      <w:r w:rsidR="00C71954" w:rsidRPr="001516B6">
        <w:rPr>
          <w:i/>
        </w:rPr>
        <w:t>. Explain the roles, responsibilities and target groups</w:t>
      </w:r>
      <w:r w:rsidRPr="001516B6">
        <w:rPr>
          <w:i/>
        </w:rPr>
        <w:t xml:space="preserve"> </w:t>
      </w:r>
      <w:r w:rsidRPr="001516B6">
        <w:t>(limit 3000 characters).</w:t>
      </w:r>
    </w:p>
    <w:p w:rsidR="00295CD9" w:rsidRPr="001516B6" w:rsidRDefault="00295CD9" w:rsidP="00F6510E">
      <w:pPr>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859B1" w:rsidRPr="001516B6" w:rsidTr="00D47891">
        <w:trPr>
          <w:trHeight w:val="567"/>
        </w:trPr>
        <w:tc>
          <w:tcPr>
            <w:tcW w:w="9639" w:type="dxa"/>
            <w:tcBorders>
              <w:top w:val="single" w:sz="4" w:space="0" w:color="808080"/>
              <w:bottom w:val="single" w:sz="4" w:space="0" w:color="808080"/>
            </w:tcBorders>
          </w:tcPr>
          <w:p w:rsidR="00447691" w:rsidRPr="00447691" w:rsidRDefault="00B830A2" w:rsidP="00E72039">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4000"/>
                  </w:textInput>
                </w:ffData>
              </w:fldChar>
            </w:r>
            <w:r>
              <w:rPr>
                <w:szCs w:val="22"/>
              </w:rPr>
              <w:instrText xml:space="preserve"> FORMTEXT </w:instrText>
            </w:r>
            <w:r>
              <w:rPr>
                <w:szCs w:val="22"/>
              </w:rPr>
            </w:r>
            <w:r>
              <w:rPr>
                <w:szCs w:val="22"/>
              </w:rPr>
              <w:fldChar w:fldCharType="separate"/>
            </w:r>
            <w:r w:rsidR="00447691" w:rsidRPr="00447691">
              <w:rPr>
                <w:szCs w:val="22"/>
              </w:rPr>
              <w:t xml:space="preserve">PROTEACH's dissemination and exploitation strategy harnesses </w:t>
            </w:r>
            <w:r w:rsidR="00E72039">
              <w:rPr>
                <w:szCs w:val="22"/>
              </w:rPr>
              <w:t>several</w:t>
            </w:r>
            <w:r w:rsidR="00447691" w:rsidRPr="00447691">
              <w:rPr>
                <w:szCs w:val="22"/>
              </w:rPr>
              <w:t xml:space="preserve"> activities and stakeholders. </w:t>
            </w:r>
          </w:p>
          <w:p w:rsidR="00447691" w:rsidRPr="00447691" w:rsidRDefault="00447691" w:rsidP="00447691">
            <w:pPr>
              <w:tabs>
                <w:tab w:val="left" w:pos="3649"/>
                <w:tab w:val="left" w:pos="5349"/>
                <w:tab w:val="left" w:pos="7992"/>
                <w:tab w:val="left" w:pos="9409"/>
                <w:tab w:val="left" w:pos="10778"/>
              </w:tabs>
              <w:rPr>
                <w:szCs w:val="22"/>
              </w:rPr>
            </w:pPr>
          </w:p>
          <w:p w:rsidR="00447691" w:rsidRPr="00447691" w:rsidRDefault="00447691" w:rsidP="00C52A25">
            <w:pPr>
              <w:tabs>
                <w:tab w:val="left" w:pos="3649"/>
                <w:tab w:val="left" w:pos="5349"/>
                <w:tab w:val="left" w:pos="7992"/>
                <w:tab w:val="left" w:pos="9409"/>
                <w:tab w:val="left" w:pos="10778"/>
              </w:tabs>
              <w:rPr>
                <w:szCs w:val="22"/>
              </w:rPr>
            </w:pPr>
            <w:r w:rsidRPr="00447691">
              <w:rPr>
                <w:szCs w:val="22"/>
              </w:rPr>
              <w:t>The project will set frameworks of collaboration and exchange among multiple players, within and between schools and HEIs. These frameworks – website, online forums, committee meetings, online networks, etc. – will facilitate both project's implementation and dissemination of results. The material uploaded and distributed will be further disseminated via the professional and personal contacts of participating organizations. This will be done in Israel and abroad, targeting primarily academics, practitioners and policymakers in education.</w:t>
            </w:r>
          </w:p>
          <w:p w:rsidR="00447691" w:rsidRPr="00447691" w:rsidRDefault="00447691" w:rsidP="00447691">
            <w:pPr>
              <w:tabs>
                <w:tab w:val="left" w:pos="3649"/>
                <w:tab w:val="left" w:pos="5349"/>
                <w:tab w:val="left" w:pos="7992"/>
                <w:tab w:val="left" w:pos="9409"/>
                <w:tab w:val="left" w:pos="10778"/>
              </w:tabs>
              <w:rPr>
                <w:szCs w:val="22"/>
              </w:rPr>
            </w:pPr>
          </w:p>
          <w:p w:rsidR="00447691" w:rsidRPr="00447691" w:rsidRDefault="00447691" w:rsidP="00525675">
            <w:pPr>
              <w:tabs>
                <w:tab w:val="left" w:pos="3649"/>
                <w:tab w:val="left" w:pos="5349"/>
                <w:tab w:val="left" w:pos="7992"/>
                <w:tab w:val="left" w:pos="9409"/>
                <w:tab w:val="left" w:pos="10778"/>
              </w:tabs>
              <w:rPr>
                <w:szCs w:val="22"/>
              </w:rPr>
            </w:pPr>
            <w:r w:rsidRPr="00447691">
              <w:rPr>
                <w:szCs w:val="22"/>
              </w:rPr>
              <w:t>Two 1-day events devoted to dissemination are scheduled to take place in Romania (Jan</w:t>
            </w:r>
            <w:r w:rsidR="00C52A25">
              <w:rPr>
                <w:szCs w:val="22"/>
              </w:rPr>
              <w:t>'</w:t>
            </w:r>
            <w:r w:rsidRPr="00447691">
              <w:rPr>
                <w:szCs w:val="22"/>
              </w:rPr>
              <w:t>17) and UK (Jan</w:t>
            </w:r>
            <w:r w:rsidR="00C52A25">
              <w:rPr>
                <w:szCs w:val="22"/>
              </w:rPr>
              <w:t>'</w:t>
            </w:r>
            <w:r w:rsidRPr="00447691">
              <w:rPr>
                <w:szCs w:val="22"/>
              </w:rPr>
              <w:t xml:space="preserve">18). There, project teams will meet policymakers, teachers, HEI and school representatives and hundreds of stakeholders from the host and neighboring countries to showcase the MIT model and results. These events, and others planned to take place at local level in Israel, will be devised as true "multiplier events" intended to disseminate the project and create the proper climate for the adoption </w:t>
            </w:r>
            <w:r w:rsidRPr="00447691">
              <w:rPr>
                <w:szCs w:val="22"/>
              </w:rPr>
              <w:lastRenderedPageBreak/>
              <w:t>and continuation of its results. Some of the Israeli events will address specific target audiences (to which the participating HEIs have natural access channels), deepening their dissemination effect: Talpiot (Jewish-orthodox populations), Sakhnin (Arabs), Kaye (Bedouins), Kibbutzim (special needs), Beit Berl (Jewish-Arab multicultural settings) – municipalities, training intuitions for school principals and management staff, schools/school networks.</w:t>
            </w:r>
          </w:p>
          <w:p w:rsidR="00447691" w:rsidRPr="00447691" w:rsidRDefault="00447691" w:rsidP="00447691">
            <w:pPr>
              <w:tabs>
                <w:tab w:val="left" w:pos="3649"/>
                <w:tab w:val="left" w:pos="5349"/>
                <w:tab w:val="left" w:pos="7992"/>
                <w:tab w:val="left" w:pos="9409"/>
                <w:tab w:val="left" w:pos="10778"/>
              </w:tabs>
              <w:rPr>
                <w:szCs w:val="22"/>
              </w:rPr>
            </w:pPr>
          </w:p>
          <w:p w:rsidR="00447691" w:rsidRPr="00447691" w:rsidRDefault="00447691" w:rsidP="00C52A25">
            <w:pPr>
              <w:tabs>
                <w:tab w:val="left" w:pos="3649"/>
                <w:tab w:val="left" w:pos="5349"/>
                <w:tab w:val="left" w:pos="7992"/>
                <w:tab w:val="left" w:pos="9409"/>
                <w:tab w:val="left" w:pos="10778"/>
              </w:tabs>
              <w:rPr>
                <w:szCs w:val="22"/>
              </w:rPr>
            </w:pPr>
            <w:r w:rsidRPr="00447691">
              <w:rPr>
                <w:szCs w:val="22"/>
              </w:rPr>
              <w:t>P1, P3 and P4 will each hold an annual workshop (D2.2.2) dedicated to the project and an annual workshop at a school (overall 18 workshops along the project). These workshops will assist MIT members in their work, but as additional stakeholders will be invited, they will also serve dissemination (suitable printed and audiovisual material will be prepared). Additionally, annual 14-day courses will be held for Israeli HEI staff and students in two of the EU partners' countries</w:t>
            </w:r>
            <w:r w:rsidR="00C52A25">
              <w:rPr>
                <w:szCs w:val="22"/>
              </w:rPr>
              <w:t>,</w:t>
            </w:r>
            <w:r w:rsidRPr="00447691">
              <w:rPr>
                <w:szCs w:val="22"/>
              </w:rPr>
              <w:t xml:space="preserve"> Estonia and Austria. The visitors will be able to make new contacts there and their arrival will be duly publicized. Moreover, each year one of the Israeli HEIs will host an international 5-day workshop, which will serve as a forum for local and European partners, MIT participants and others to share and discuss experiences.</w:t>
            </w:r>
          </w:p>
          <w:p w:rsidR="00447691" w:rsidRPr="00447691" w:rsidRDefault="00447691" w:rsidP="00447691">
            <w:pPr>
              <w:tabs>
                <w:tab w:val="left" w:pos="3649"/>
                <w:tab w:val="left" w:pos="5349"/>
                <w:tab w:val="left" w:pos="7992"/>
                <w:tab w:val="left" w:pos="9409"/>
                <w:tab w:val="left" w:pos="10778"/>
              </w:tabs>
              <w:rPr>
                <w:szCs w:val="22"/>
              </w:rPr>
            </w:pPr>
          </w:p>
          <w:p w:rsidR="00447691" w:rsidRDefault="00447691" w:rsidP="00BC5808">
            <w:pPr>
              <w:tabs>
                <w:tab w:val="left" w:pos="3649"/>
                <w:tab w:val="left" w:pos="5349"/>
                <w:tab w:val="left" w:pos="7992"/>
                <w:tab w:val="left" w:pos="9409"/>
                <w:tab w:val="left" w:pos="10778"/>
              </w:tabs>
              <w:rPr>
                <w:szCs w:val="22"/>
              </w:rPr>
            </w:pPr>
            <w:r w:rsidRPr="00447691">
              <w:rPr>
                <w:szCs w:val="22"/>
              </w:rPr>
              <w:t xml:space="preserve">The involvement of policymakers in MITs and in the projects' Steering Committee will contribute to integrate the MIT model in the </w:t>
            </w:r>
            <w:r w:rsidR="00C52A25">
              <w:rPr>
                <w:szCs w:val="22"/>
              </w:rPr>
              <w:t>n</w:t>
            </w:r>
            <w:r w:rsidRPr="00447691">
              <w:rPr>
                <w:szCs w:val="22"/>
              </w:rPr>
              <w:t>ationwide Plan of "Academ</w:t>
            </w:r>
            <w:r w:rsidR="00BC5808">
              <w:rPr>
                <w:szCs w:val="22"/>
              </w:rPr>
              <w:t>y-Classroom Partnership</w:t>
            </w:r>
            <w:r w:rsidRPr="00447691">
              <w:rPr>
                <w:szCs w:val="22"/>
              </w:rPr>
              <w:t>", jointly run by the M. of Educ. and the teacher-training HEIs in Israel. The core idea of th</w:t>
            </w:r>
            <w:r w:rsidR="00B033B9">
              <w:rPr>
                <w:szCs w:val="22"/>
              </w:rPr>
              <w:t>e</w:t>
            </w:r>
            <w:r w:rsidRPr="00447691">
              <w:rPr>
                <w:szCs w:val="22"/>
              </w:rPr>
              <w:t xml:space="preserve"> Plan is to allow students in their </w:t>
            </w:r>
            <w:r w:rsidR="00B033B9">
              <w:rPr>
                <w:szCs w:val="22"/>
              </w:rPr>
              <w:t>3</w:t>
            </w:r>
            <w:r w:rsidR="00B033B9" w:rsidRPr="00B033B9">
              <w:rPr>
                <w:szCs w:val="22"/>
                <w:vertAlign w:val="superscript"/>
              </w:rPr>
              <w:t>rd</w:t>
            </w:r>
            <w:r w:rsidR="00B033B9">
              <w:rPr>
                <w:szCs w:val="22"/>
              </w:rPr>
              <w:t xml:space="preserve"> training</w:t>
            </w:r>
            <w:r w:rsidRPr="00447691">
              <w:rPr>
                <w:szCs w:val="22"/>
              </w:rPr>
              <w:t xml:space="preserve"> year to work as co-teachers in schools for </w:t>
            </w:r>
            <w:r w:rsidR="00B033B9">
              <w:rPr>
                <w:szCs w:val="22"/>
              </w:rPr>
              <w:t>3</w:t>
            </w:r>
            <w:r w:rsidRPr="00447691">
              <w:rPr>
                <w:szCs w:val="22"/>
              </w:rPr>
              <w:t xml:space="preserve"> days a week. These teachers are accompanied by mentors assigned from the schools' staff. As P2 and P3 are key players in the Plan, we expect a smooth integration of MIT/induction into it.</w:t>
            </w:r>
          </w:p>
          <w:p w:rsidR="00B033B9" w:rsidRDefault="00B033B9" w:rsidP="00447691">
            <w:pPr>
              <w:tabs>
                <w:tab w:val="left" w:pos="3649"/>
                <w:tab w:val="left" w:pos="5349"/>
                <w:tab w:val="left" w:pos="7992"/>
                <w:tab w:val="left" w:pos="9409"/>
                <w:tab w:val="left" w:pos="10778"/>
              </w:tabs>
              <w:rPr>
                <w:szCs w:val="22"/>
              </w:rPr>
            </w:pPr>
          </w:p>
          <w:p w:rsidR="00A859B1" w:rsidRPr="001516B6" w:rsidRDefault="00447691" w:rsidP="00BC5808">
            <w:pPr>
              <w:tabs>
                <w:tab w:val="left" w:pos="3649"/>
                <w:tab w:val="left" w:pos="5349"/>
                <w:tab w:val="left" w:pos="7992"/>
                <w:tab w:val="left" w:pos="9409"/>
                <w:tab w:val="left" w:pos="10778"/>
              </w:tabs>
            </w:pPr>
            <w:r w:rsidRPr="00447691">
              <w:rPr>
                <w:szCs w:val="22"/>
              </w:rPr>
              <w:t>The above has implications for PROTEACH's after-project repercussion. In fact, "exploitation" means, in our context, the broad and sustained adoption of the MIT model at national level.</w:t>
            </w:r>
            <w:r w:rsidR="00BC5808">
              <w:rPr>
                <w:szCs w:val="22"/>
              </w:rPr>
              <w:t xml:space="preserve"> A</w:t>
            </w:r>
            <w:r w:rsidRPr="00447691">
              <w:rPr>
                <w:szCs w:val="22"/>
              </w:rPr>
              <w:t>dditional factors will contribute to this, e.g., accreditation, as through it the beginning teachers will perceive</w:t>
            </w:r>
            <w:r w:rsidR="00BA0180">
              <w:rPr>
                <w:szCs w:val="22"/>
              </w:rPr>
              <w:t xml:space="preserve"> </w:t>
            </w:r>
            <w:r w:rsidRPr="00447691">
              <w:rPr>
                <w:szCs w:val="22"/>
              </w:rPr>
              <w:t>appreciation for their efforts and capabilities, facilitating their initiation and retention at work. The project also focuses at the necessary "academization" of its subject, bringing it to the HEIs curricula and enabling students to learn and major in it. These factors will act as an engine to perpetuate the approach and place it in the mainstream of research and attention. As an outcome of this process, we may expect the HEIs – and not only the M. of Education – to become the interested party in ensuring the sustainability of the MIT idea, as it will constitute a growing area of their academic activity. Consistent with this aspiration, we are applying also for</w:t>
            </w:r>
            <w:r w:rsidR="00B033B9">
              <w:rPr>
                <w:szCs w:val="22"/>
              </w:rPr>
              <w:t xml:space="preserve"> </w:t>
            </w:r>
            <w:r w:rsidR="00B033B9" w:rsidRPr="00B033B9">
              <w:rPr>
                <w:szCs w:val="22"/>
              </w:rPr>
              <w:t>funding a mobility strand</w:t>
            </w:r>
            <w:r w:rsidR="00BA0180" w:rsidRPr="00BA0180">
              <w:rPr>
                <w:szCs w:val="22"/>
              </w:rPr>
              <w:t xml:space="preserve"> for this p</w:t>
            </w:r>
            <w:r w:rsidR="00E72039">
              <w:rPr>
                <w:szCs w:val="22"/>
              </w:rPr>
              <w:t>rojec</w:t>
            </w:r>
            <w:r w:rsidR="00525675">
              <w:rPr>
                <w:szCs w:val="22"/>
              </w:rPr>
              <w:t>t.</w:t>
            </w:r>
            <w:r w:rsidR="00B830A2">
              <w:rPr>
                <w:szCs w:val="22"/>
              </w:rPr>
              <w:fldChar w:fldCharType="end"/>
            </w:r>
          </w:p>
        </w:tc>
      </w:tr>
    </w:tbl>
    <w:p w:rsidR="00A859B1" w:rsidRPr="001516B6" w:rsidRDefault="00A859B1" w:rsidP="00F6510E">
      <w:pPr>
        <w:rPr>
          <w:b/>
        </w:rPr>
      </w:pPr>
    </w:p>
    <w:p w:rsidR="00A859B1" w:rsidRPr="001516B6" w:rsidRDefault="00A859B1" w:rsidP="00F6510E">
      <w:pPr>
        <w:rPr>
          <w:b/>
          <w:sz w:val="28"/>
          <w:szCs w:val="28"/>
        </w:rPr>
      </w:pPr>
      <w:r w:rsidRPr="001516B6">
        <w:rPr>
          <w:b/>
          <w:sz w:val="28"/>
          <w:szCs w:val="28"/>
        </w:rPr>
        <w:t>G.3. Sustainability</w:t>
      </w:r>
    </w:p>
    <w:p w:rsidR="00A859B1" w:rsidRPr="001516B6" w:rsidRDefault="00A859B1" w:rsidP="00D47891">
      <w:pPr>
        <w:tabs>
          <w:tab w:val="left" w:pos="3649"/>
          <w:tab w:val="left" w:pos="5349"/>
          <w:tab w:val="left" w:pos="7992"/>
          <w:tab w:val="left" w:pos="9639"/>
          <w:tab w:val="left" w:pos="10778"/>
        </w:tabs>
        <w:jc w:val="both"/>
      </w:pPr>
      <w:r w:rsidRPr="001516B6">
        <w:rPr>
          <w:i/>
        </w:rPr>
        <w:t xml:space="preserve">Explain how the impact of this project will be sustained beyond its lifetime. Please list the outcomes that you consider sustainable and describe the strategy to ensure their long lasting use beyond the project's life - financially, institutionally and policy level. Also explain how the results will be mainstreamed and multiplied in the sector of activity and in the participating institutions. Describe the strategy foreseen to attract co-funding and other forms of support for the project </w:t>
      </w:r>
      <w:r w:rsidRPr="001516B6">
        <w:t>(limit 2000 characters).</w:t>
      </w:r>
    </w:p>
    <w:p w:rsidR="00295CD9" w:rsidRPr="001516B6" w:rsidRDefault="00295CD9" w:rsidP="00F6510E">
      <w:pPr>
        <w:tabs>
          <w:tab w:val="left" w:pos="3649"/>
          <w:tab w:val="left" w:pos="5349"/>
          <w:tab w:val="left" w:pos="7992"/>
          <w:tab w:val="left" w:pos="9409"/>
          <w:tab w:val="left" w:pos="10778"/>
        </w:tabs>
        <w:jc w:val="both"/>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859B1" w:rsidRPr="001516B6" w:rsidTr="00D47891">
        <w:trPr>
          <w:trHeight w:val="567"/>
        </w:trPr>
        <w:tc>
          <w:tcPr>
            <w:tcW w:w="9639" w:type="dxa"/>
            <w:tcBorders>
              <w:top w:val="single" w:sz="4" w:space="0" w:color="808080"/>
              <w:bottom w:val="single" w:sz="4" w:space="0" w:color="808080"/>
            </w:tcBorders>
          </w:tcPr>
          <w:p w:rsidR="00D659CA" w:rsidRPr="00D659CA" w:rsidRDefault="00B830A2" w:rsidP="00D659CA">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3000"/>
                  </w:textInput>
                </w:ffData>
              </w:fldChar>
            </w:r>
            <w:r>
              <w:rPr>
                <w:szCs w:val="22"/>
              </w:rPr>
              <w:instrText xml:space="preserve"> FORMTEXT </w:instrText>
            </w:r>
            <w:r>
              <w:rPr>
                <w:szCs w:val="22"/>
              </w:rPr>
            </w:r>
            <w:r>
              <w:rPr>
                <w:szCs w:val="22"/>
              </w:rPr>
              <w:fldChar w:fldCharType="separate"/>
            </w:r>
            <w:r w:rsidR="00D659CA" w:rsidRPr="00D659CA">
              <w:rPr>
                <w:szCs w:val="22"/>
              </w:rPr>
              <w:t>The sustainability and mainstreaming of the project's results and impact rely on several elements in its design:</w:t>
            </w:r>
          </w:p>
          <w:p w:rsidR="00D659CA" w:rsidRPr="00D659CA" w:rsidRDefault="00D659CA" w:rsidP="00D659CA">
            <w:pPr>
              <w:tabs>
                <w:tab w:val="left" w:pos="3649"/>
                <w:tab w:val="left" w:pos="5349"/>
                <w:tab w:val="left" w:pos="7992"/>
                <w:tab w:val="left" w:pos="9409"/>
                <w:tab w:val="left" w:pos="10778"/>
              </w:tabs>
              <w:rPr>
                <w:szCs w:val="22"/>
              </w:rPr>
            </w:pPr>
          </w:p>
          <w:p w:rsidR="00D659CA" w:rsidRPr="00D659CA" w:rsidRDefault="00D659CA" w:rsidP="00D659CA">
            <w:pPr>
              <w:tabs>
                <w:tab w:val="left" w:pos="3649"/>
                <w:tab w:val="left" w:pos="5349"/>
                <w:tab w:val="left" w:pos="7992"/>
                <w:tab w:val="left" w:pos="9409"/>
                <w:tab w:val="left" w:pos="10778"/>
              </w:tabs>
              <w:rPr>
                <w:szCs w:val="22"/>
              </w:rPr>
            </w:pPr>
            <w:r w:rsidRPr="00D659CA">
              <w:rPr>
                <w:szCs w:val="22"/>
              </w:rPr>
              <w:t>(1) The elaboration, refinement and implementation of its MIT model and related tools and materials will be done in a manner that meaningfully involves representatives from multiple types of stakeholders. This point is crucial, because it will engender a sense of ownership on the part of these stakeholders, increasing their motivation to continue the implementation and spread the word to others. It will also ensure the suitability and optimization of the model to all relevant players, thus further increasing the likelihood of its continuing and expanding implementation and resulting impact. The inclusion of policymakers in the MITs and in other activities (see under WPs 2.2 and 4.1, in particular) is vital in this respect, as are P2's contacts at the Israeli Ministry of Education.</w:t>
            </w:r>
          </w:p>
          <w:p w:rsidR="00D659CA" w:rsidRPr="00D659CA" w:rsidRDefault="00D659CA" w:rsidP="00D659CA">
            <w:pPr>
              <w:tabs>
                <w:tab w:val="left" w:pos="3649"/>
                <w:tab w:val="left" w:pos="5349"/>
                <w:tab w:val="left" w:pos="7992"/>
                <w:tab w:val="left" w:pos="9409"/>
                <w:tab w:val="left" w:pos="10778"/>
              </w:tabs>
              <w:rPr>
                <w:szCs w:val="22"/>
              </w:rPr>
            </w:pPr>
          </w:p>
          <w:p w:rsidR="00D659CA" w:rsidRPr="00D659CA" w:rsidRDefault="00D659CA" w:rsidP="00D659CA">
            <w:pPr>
              <w:tabs>
                <w:tab w:val="left" w:pos="3649"/>
                <w:tab w:val="left" w:pos="5349"/>
                <w:tab w:val="left" w:pos="7992"/>
                <w:tab w:val="left" w:pos="9409"/>
                <w:tab w:val="left" w:pos="10778"/>
              </w:tabs>
              <w:rPr>
                <w:szCs w:val="22"/>
              </w:rPr>
            </w:pPr>
            <w:r w:rsidRPr="00D659CA">
              <w:rPr>
                <w:szCs w:val="22"/>
              </w:rPr>
              <w:t xml:space="preserve">(2) HEI's will integrate the MIT model in their training and accreditation plans through courses and workshops. Special attention will be devoted to sustain the contacts between schools and HEI's through </w:t>
            </w:r>
            <w:r w:rsidRPr="00D659CA">
              <w:rPr>
                <w:szCs w:val="22"/>
              </w:rPr>
              <w:lastRenderedPageBreak/>
              <w:t>a dedicated infrastructure for supporting mentoring and peer assessments during training and induction.</w:t>
            </w:r>
          </w:p>
          <w:p w:rsidR="00D659CA" w:rsidRPr="00D659CA" w:rsidRDefault="00D659CA" w:rsidP="00D659CA">
            <w:pPr>
              <w:tabs>
                <w:tab w:val="left" w:pos="3649"/>
                <w:tab w:val="left" w:pos="5349"/>
                <w:tab w:val="left" w:pos="7992"/>
                <w:tab w:val="left" w:pos="9409"/>
                <w:tab w:val="left" w:pos="10778"/>
              </w:tabs>
              <w:rPr>
                <w:szCs w:val="22"/>
              </w:rPr>
            </w:pPr>
          </w:p>
          <w:p w:rsidR="00D659CA" w:rsidRPr="00D659CA" w:rsidRDefault="00D659CA" w:rsidP="00D659CA">
            <w:pPr>
              <w:tabs>
                <w:tab w:val="left" w:pos="3649"/>
                <w:tab w:val="left" w:pos="5349"/>
                <w:tab w:val="left" w:pos="7992"/>
                <w:tab w:val="left" w:pos="9409"/>
                <w:tab w:val="left" w:pos="10778"/>
              </w:tabs>
              <w:rPr>
                <w:szCs w:val="22"/>
              </w:rPr>
            </w:pPr>
            <w:r w:rsidRPr="00D659CA">
              <w:rPr>
                <w:szCs w:val="22"/>
              </w:rPr>
              <w:t xml:space="preserve">(3) BT will take advantage of being heard in schools and HEI's and will strengthen and materialize their wishes and expectations both from schools and HEI's.   </w:t>
            </w:r>
          </w:p>
          <w:p w:rsidR="00D659CA" w:rsidRPr="00D659CA" w:rsidRDefault="00D659CA" w:rsidP="00BC5808">
            <w:pPr>
              <w:tabs>
                <w:tab w:val="left" w:pos="3649"/>
                <w:tab w:val="left" w:pos="5349"/>
                <w:tab w:val="left" w:pos="7992"/>
                <w:tab w:val="left" w:pos="9409"/>
                <w:tab w:val="left" w:pos="10778"/>
              </w:tabs>
              <w:rPr>
                <w:szCs w:val="22"/>
              </w:rPr>
            </w:pPr>
            <w:r w:rsidRPr="00D659CA">
              <w:rPr>
                <w:szCs w:val="22"/>
              </w:rPr>
              <w:t>Forth, participating HEIs and schools will contribute of their own resources to the implementation of the program (e.g., in staff time), especially through the Academ</w:t>
            </w:r>
            <w:r w:rsidR="00BC5808">
              <w:rPr>
                <w:szCs w:val="22"/>
              </w:rPr>
              <w:t>y</w:t>
            </w:r>
            <w:r w:rsidRPr="00D659CA">
              <w:rPr>
                <w:szCs w:val="22"/>
              </w:rPr>
              <w:t>–</w:t>
            </w:r>
            <w:r w:rsidR="00BC5808">
              <w:rPr>
                <w:szCs w:val="22"/>
              </w:rPr>
              <w:t>Classroom Partnership</w:t>
            </w:r>
            <w:r w:rsidRPr="00D659CA">
              <w:rPr>
                <w:szCs w:val="22"/>
              </w:rPr>
              <w:t xml:space="preserve"> intervention plan of the Ministry of Education</w:t>
            </w:r>
            <w:r w:rsidR="005D3F61">
              <w:rPr>
                <w:szCs w:val="22"/>
              </w:rPr>
              <w:t xml:space="preserve"> (see G.2 above)</w:t>
            </w:r>
            <w:r w:rsidRPr="00D659CA">
              <w:rPr>
                <w:szCs w:val="22"/>
              </w:rPr>
              <w:t>, further increasing their sense of ownership and fostering their interest in its success and continuation. They are likely to make similar contributions in following years, and given that the preparation and development process will be completed by the end of the project, much smaller additional resources will be required for this purpose.</w:t>
            </w:r>
          </w:p>
          <w:p w:rsidR="00D659CA" w:rsidRPr="00D659CA" w:rsidRDefault="00D659CA" w:rsidP="00D659CA">
            <w:pPr>
              <w:tabs>
                <w:tab w:val="left" w:pos="3649"/>
                <w:tab w:val="left" w:pos="5349"/>
                <w:tab w:val="left" w:pos="7992"/>
                <w:tab w:val="left" w:pos="9409"/>
                <w:tab w:val="left" w:pos="10778"/>
              </w:tabs>
              <w:rPr>
                <w:szCs w:val="22"/>
              </w:rPr>
            </w:pPr>
          </w:p>
          <w:p w:rsidR="00D659CA" w:rsidRPr="00D659CA" w:rsidRDefault="00D659CA" w:rsidP="00D659CA">
            <w:pPr>
              <w:tabs>
                <w:tab w:val="left" w:pos="3649"/>
                <w:tab w:val="left" w:pos="5349"/>
                <w:tab w:val="left" w:pos="7992"/>
                <w:tab w:val="left" w:pos="9409"/>
                <w:tab w:val="left" w:pos="10778"/>
              </w:tabs>
              <w:rPr>
                <w:szCs w:val="22"/>
              </w:rPr>
            </w:pPr>
            <w:r w:rsidRPr="00D659CA">
              <w:rPr>
                <w:szCs w:val="22"/>
              </w:rPr>
              <w:t>(5) The communication infrastructures (platforms and contacts) established as part of the project are expected to be self-sustaining and with a potential for network-based growth, as, for example, participating teachers who will appreciate their project website forum's potential for support and knowledge exchange will invite their non-participating peers to join it.</w:t>
            </w:r>
          </w:p>
          <w:p w:rsidR="00D659CA" w:rsidRPr="00D659CA" w:rsidRDefault="00D659CA" w:rsidP="00D659CA">
            <w:pPr>
              <w:tabs>
                <w:tab w:val="left" w:pos="3649"/>
                <w:tab w:val="left" w:pos="5349"/>
                <w:tab w:val="left" w:pos="7992"/>
                <w:tab w:val="left" w:pos="9409"/>
                <w:tab w:val="left" w:pos="10778"/>
              </w:tabs>
              <w:rPr>
                <w:szCs w:val="22"/>
              </w:rPr>
            </w:pPr>
          </w:p>
          <w:p w:rsidR="0082127D" w:rsidRPr="001516B6" w:rsidRDefault="00D659CA" w:rsidP="00D659CA">
            <w:pPr>
              <w:tabs>
                <w:tab w:val="left" w:pos="3649"/>
                <w:tab w:val="left" w:pos="5349"/>
                <w:tab w:val="left" w:pos="7992"/>
                <w:tab w:val="left" w:pos="9409"/>
                <w:tab w:val="left" w:pos="10778"/>
              </w:tabs>
            </w:pPr>
            <w:r w:rsidRPr="00D659CA">
              <w:rPr>
                <w:szCs w:val="22"/>
              </w:rPr>
              <w:t>(6) Finally, the project's tangible outcomes, primarily its reports and other publications, will persist. They will include the publication of curriculum materials and tools, as well as lessons learned and practices, all disseminated extensively and free of charge both nationally and internationally to multiple stakeholders, most notably policymakers and managerial staffs of HEIs and schools (via events, institutional and personal contacts, the project's website, etc.). They will provide theoretical and empirical backing (successful examples of implementation) as well as concrete recommendations adapted to the needs of the diverse target audiences.</w:t>
            </w:r>
            <w:r w:rsidR="00B830A2">
              <w:rPr>
                <w:szCs w:val="22"/>
              </w:rPr>
              <w:fldChar w:fldCharType="end"/>
            </w:r>
          </w:p>
        </w:tc>
      </w:tr>
    </w:tbl>
    <w:p w:rsidR="006D29A9" w:rsidRPr="001516B6" w:rsidRDefault="006D29A9" w:rsidP="00F6510E">
      <w:pPr>
        <w:rPr>
          <w:b/>
        </w:rPr>
        <w:sectPr w:rsidR="006D29A9" w:rsidRPr="001516B6" w:rsidSect="006D29A9">
          <w:type w:val="continuous"/>
          <w:pgSz w:w="11907" w:h="16840" w:code="9"/>
          <w:pgMar w:top="902" w:right="1134" w:bottom="1259" w:left="1134" w:header="0" w:footer="567" w:gutter="0"/>
          <w:cols w:space="720"/>
          <w:docGrid w:linePitch="326"/>
        </w:sectPr>
      </w:pPr>
    </w:p>
    <w:p w:rsidR="00A859B1" w:rsidRPr="001516B6" w:rsidRDefault="00A859B1" w:rsidP="00F6510E">
      <w:pPr>
        <w:pStyle w:val="Heading1"/>
        <w:shd w:val="clear" w:color="auto" w:fill="333399"/>
        <w:spacing w:before="0" w:after="0"/>
        <w:jc w:val="center"/>
        <w:rPr>
          <w:rFonts w:asciiTheme="minorHAnsi" w:hAnsiTheme="minorHAnsi"/>
          <w:sz w:val="32"/>
          <w:szCs w:val="32"/>
        </w:rPr>
      </w:pPr>
      <w:r w:rsidRPr="001516B6">
        <w:rPr>
          <w:rFonts w:asciiTheme="minorHAnsi" w:hAnsiTheme="minorHAnsi"/>
          <w:sz w:val="32"/>
          <w:szCs w:val="32"/>
        </w:rPr>
        <w:lastRenderedPageBreak/>
        <w:t>LOGICAL FRAMEWORK MATRIX – LFM</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85"/>
        <w:gridCol w:w="3686"/>
        <w:gridCol w:w="3685"/>
        <w:gridCol w:w="3642"/>
      </w:tblGrid>
      <w:tr w:rsidR="00A859B1" w:rsidRPr="001516B6" w:rsidTr="00EF39BF">
        <w:trPr>
          <w:trHeight w:val="1217"/>
        </w:trPr>
        <w:tc>
          <w:tcPr>
            <w:tcW w:w="3685" w:type="dxa"/>
          </w:tcPr>
          <w:p w:rsidR="00A859B1" w:rsidRPr="001516B6" w:rsidRDefault="00A859B1" w:rsidP="00F6510E">
            <w:pPr>
              <w:numPr>
                <w:ilvl w:val="12"/>
                <w:numId w:val="0"/>
              </w:numPr>
              <w:rPr>
                <w:b/>
                <w:color w:val="000000"/>
              </w:rPr>
            </w:pPr>
            <w:r w:rsidRPr="001516B6">
              <w:rPr>
                <w:b/>
                <w:color w:val="000000"/>
              </w:rPr>
              <w:t>Wider Objective:</w:t>
            </w:r>
            <w:r w:rsidR="005D2BF1" w:rsidRPr="005D2BF1">
              <w:rPr>
                <w:color w:val="FFFFFF" w:themeColor="background1"/>
              </w:rPr>
              <w:t xml:space="preserve"> </w:t>
            </w:r>
            <w:sdt>
              <w:sdtPr>
                <w:rPr>
                  <w:color w:val="FFFFFF" w:themeColor="background1"/>
                </w:rPr>
                <w:id w:val="-1551068982"/>
                <w:lock w:val="sdtLocked"/>
                <w14:checkbox>
                  <w14:checked w14:val="1"/>
                  <w14:checkedState w14:val="2612" w14:font="MS Gothic"/>
                  <w14:uncheckedState w14:val="2610" w14:font="MS Gothic"/>
                </w14:checkbox>
              </w:sdtPr>
              <w:sdtContent>
                <w:r w:rsidR="005D2BF1">
                  <w:rPr>
                    <w:rFonts w:ascii="MS Gothic" w:eastAsia="MS Gothic" w:hAnsi="MS Gothic" w:hint="eastAsia"/>
                    <w:color w:val="FFFFFF" w:themeColor="background1"/>
                  </w:rPr>
                  <w:t>☒</w:t>
                </w:r>
              </w:sdtContent>
            </w:sdt>
          </w:p>
          <w:p w:rsidR="00A859B1" w:rsidRPr="001516B6" w:rsidRDefault="00A859B1" w:rsidP="00F6510E">
            <w:pPr>
              <w:numPr>
                <w:ilvl w:val="12"/>
                <w:numId w:val="0"/>
              </w:numPr>
              <w:rPr>
                <w:bCs/>
                <w:i/>
                <w:iCs/>
                <w:color w:val="000000"/>
                <w:sz w:val="16"/>
              </w:rPr>
            </w:pPr>
            <w:r w:rsidRPr="001516B6">
              <w:rPr>
                <w:bCs/>
                <w:i/>
                <w:iCs/>
                <w:color w:val="000000"/>
                <w:sz w:val="16"/>
              </w:rPr>
              <w:t>What is the overall broader objective, to which the project will contribute?</w:t>
            </w:r>
          </w:p>
          <w:bookmarkStart w:id="2" w:name="widerobjective"/>
          <w:p w:rsidR="002F6E91" w:rsidRPr="002F6E91" w:rsidRDefault="00854ECF" w:rsidP="00996226">
            <w:pPr>
              <w:pStyle w:val="BulletBox"/>
              <w:rPr>
                <w:rFonts w:asciiTheme="minorHAnsi" w:eastAsia="Calibri" w:hAnsiTheme="minorHAnsi"/>
                <w:noProof/>
                <w:szCs w:val="22"/>
              </w:rPr>
            </w:pPr>
            <w:r w:rsidRPr="001516B6">
              <w:rPr>
                <w:szCs w:val="22"/>
              </w:rPr>
              <w:fldChar w:fldCharType="begin">
                <w:ffData>
                  <w:name w:val="widerobjective"/>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00996226">
              <w:rPr>
                <w:rFonts w:asciiTheme="minorHAnsi" w:eastAsia="Calibri" w:hAnsiTheme="minorHAnsi"/>
                <w:noProof/>
                <w:szCs w:val="22"/>
              </w:rPr>
              <w:t>I</w:t>
            </w:r>
            <w:r w:rsidR="002F6E91" w:rsidRPr="002F6E91">
              <w:rPr>
                <w:rFonts w:asciiTheme="minorHAnsi" w:eastAsia="Calibri" w:hAnsiTheme="minorHAnsi"/>
                <w:noProof/>
                <w:szCs w:val="22"/>
              </w:rPr>
              <w:t>mproving the quality of teacher training in Israel through multilateral HEI-school-stakeholder partnerships (MIT model) and based on lessons learned from Israel and Europe;</w:t>
            </w:r>
          </w:p>
          <w:p w:rsidR="002F6E91" w:rsidRPr="002F6E91" w:rsidRDefault="002F6E91" w:rsidP="002F6E91">
            <w:pPr>
              <w:pStyle w:val="BulletBox"/>
              <w:rPr>
                <w:rFonts w:asciiTheme="minorHAnsi" w:eastAsia="Calibri" w:hAnsiTheme="minorHAnsi"/>
                <w:noProof/>
                <w:szCs w:val="22"/>
              </w:rPr>
            </w:pPr>
            <w:r w:rsidRPr="002F6E91">
              <w:rPr>
                <w:rFonts w:asciiTheme="minorHAnsi" w:eastAsia="Calibri" w:hAnsiTheme="minorHAnsi"/>
                <w:noProof/>
                <w:szCs w:val="22"/>
              </w:rPr>
              <w:t>Improving beginning teachers' retention rates, contribution to and integration at schools in Israel;</w:t>
            </w:r>
          </w:p>
          <w:p w:rsidR="00A859B1" w:rsidRPr="001516B6" w:rsidRDefault="002F6E91" w:rsidP="002F6E91">
            <w:pPr>
              <w:pStyle w:val="BulletBox"/>
              <w:rPr>
                <w:bCs/>
                <w:color w:val="000000"/>
                <w:szCs w:val="22"/>
              </w:rPr>
            </w:pPr>
            <w:r w:rsidRPr="002F6E91">
              <w:rPr>
                <w:rFonts w:asciiTheme="minorHAnsi" w:eastAsia="Calibri" w:hAnsiTheme="minorHAnsi"/>
                <w:noProof/>
                <w:szCs w:val="22"/>
              </w:rPr>
              <w:t>Strengthening multilateral international working relations between induction-focused HEIs in Europe and Israel</w:t>
            </w:r>
            <w:r w:rsidR="00854ECF" w:rsidRPr="001516B6">
              <w:rPr>
                <w:szCs w:val="22"/>
              </w:rPr>
              <w:fldChar w:fldCharType="end"/>
            </w:r>
            <w:bookmarkEnd w:id="2"/>
          </w:p>
        </w:tc>
        <w:tc>
          <w:tcPr>
            <w:tcW w:w="3686" w:type="dxa"/>
          </w:tcPr>
          <w:p w:rsidR="00A859B1" w:rsidRPr="001516B6" w:rsidRDefault="00A859B1" w:rsidP="00F6510E">
            <w:pPr>
              <w:pStyle w:val="Heading3"/>
              <w:spacing w:before="0" w:after="0"/>
              <w:jc w:val="left"/>
              <w:rPr>
                <w:rFonts w:asciiTheme="minorHAnsi" w:hAnsiTheme="minorHAnsi"/>
                <w:bCs/>
                <w:i/>
                <w:iCs/>
                <w:color w:val="000000"/>
                <w:sz w:val="20"/>
              </w:rPr>
            </w:pPr>
            <w:r w:rsidRPr="001516B6">
              <w:rPr>
                <w:rFonts w:asciiTheme="minorHAnsi" w:hAnsiTheme="minorHAnsi"/>
                <w:bCs/>
                <w:i/>
                <w:iCs/>
                <w:color w:val="000000"/>
                <w:sz w:val="20"/>
              </w:rPr>
              <w:t>Indicators of progress:</w:t>
            </w:r>
          </w:p>
          <w:p w:rsidR="00A859B1" w:rsidRPr="001516B6" w:rsidRDefault="00A859B1" w:rsidP="00F6510E">
            <w:pPr>
              <w:rPr>
                <w:i/>
                <w:iCs/>
                <w:sz w:val="16"/>
              </w:rPr>
            </w:pPr>
            <w:r w:rsidRPr="001516B6">
              <w:rPr>
                <w:i/>
                <w:iCs/>
                <w:sz w:val="16"/>
              </w:rPr>
              <w:t>What are the key indicators related to the wider objective?</w:t>
            </w:r>
          </w:p>
          <w:p w:rsidR="00996226" w:rsidRPr="00996226" w:rsidRDefault="00854ECF" w:rsidP="00996226">
            <w:pPr>
              <w:pStyle w:val="BulletBox"/>
              <w:rPr>
                <w:rFonts w:asciiTheme="minorHAnsi" w:eastAsia="Calibri" w:hAnsiTheme="minorHAnsi"/>
                <w:noProof/>
                <w:szCs w:val="22"/>
              </w:rPr>
            </w:pPr>
            <w:r w:rsidRPr="001516B6">
              <w:rPr>
                <w:szCs w:val="22"/>
              </w:rPr>
              <w:fldChar w:fldCharType="begin">
                <w:ffData>
                  <w:name w:val=""/>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00996226" w:rsidRPr="00996226">
              <w:rPr>
                <w:rFonts w:asciiTheme="minorHAnsi" w:eastAsia="Calibri" w:hAnsiTheme="minorHAnsi"/>
                <w:noProof/>
                <w:szCs w:val="22"/>
              </w:rPr>
              <w:t>Improved quality of new teacher training model from multiple perspectives (e.g., efficacy in preparing teachers for their role) in comparison with existing models;</w:t>
            </w:r>
          </w:p>
          <w:p w:rsidR="00996226" w:rsidRPr="00996226" w:rsidRDefault="00996226" w:rsidP="00996226">
            <w:pPr>
              <w:pStyle w:val="BulletBox"/>
              <w:rPr>
                <w:rFonts w:asciiTheme="minorHAnsi" w:eastAsia="Calibri" w:hAnsiTheme="minorHAnsi"/>
                <w:noProof/>
                <w:szCs w:val="22"/>
              </w:rPr>
            </w:pPr>
            <w:r w:rsidRPr="00996226">
              <w:rPr>
                <w:rFonts w:asciiTheme="minorHAnsi" w:eastAsia="Calibri" w:hAnsiTheme="minorHAnsi"/>
                <w:noProof/>
                <w:szCs w:val="22"/>
              </w:rPr>
              <w:t>Increase in beginning teachers' retention and motivation.</w:t>
            </w:r>
          </w:p>
          <w:p w:rsidR="00A859B1" w:rsidRPr="001516B6" w:rsidRDefault="00996226" w:rsidP="00996226">
            <w:pPr>
              <w:pStyle w:val="BulletBox"/>
              <w:rPr>
                <w:szCs w:val="22"/>
              </w:rPr>
            </w:pPr>
            <w:r w:rsidRPr="00996226">
              <w:rPr>
                <w:rFonts w:asciiTheme="minorHAnsi" w:eastAsia="Calibri" w:hAnsiTheme="minorHAnsi"/>
                <w:noProof/>
                <w:szCs w:val="22"/>
              </w:rPr>
              <w:t>Professional knowledge exchange and mobility opportunities created between Israeli and European HEIs.</w:t>
            </w:r>
            <w:r w:rsidR="00854ECF" w:rsidRPr="001516B6">
              <w:rPr>
                <w:szCs w:val="22"/>
              </w:rPr>
              <w:fldChar w:fldCharType="end"/>
            </w:r>
          </w:p>
        </w:tc>
        <w:tc>
          <w:tcPr>
            <w:tcW w:w="3685" w:type="dxa"/>
          </w:tcPr>
          <w:p w:rsidR="00A859B1" w:rsidRPr="001516B6" w:rsidRDefault="00A859B1" w:rsidP="00F6510E">
            <w:pPr>
              <w:pStyle w:val="Heading4"/>
              <w:ind w:left="86" w:firstLine="0"/>
              <w:jc w:val="left"/>
              <w:rPr>
                <w:rFonts w:asciiTheme="minorHAnsi" w:hAnsiTheme="minorHAnsi"/>
                <w:bCs/>
                <w:iCs/>
                <w:caps/>
                <w:color w:val="000000"/>
              </w:rPr>
            </w:pPr>
            <w:r w:rsidRPr="001516B6">
              <w:rPr>
                <w:rFonts w:asciiTheme="minorHAnsi" w:hAnsiTheme="minorHAnsi"/>
                <w:bCs/>
                <w:iCs/>
                <w:color w:val="000000"/>
              </w:rPr>
              <w:t>How indicators will be measured:</w:t>
            </w:r>
          </w:p>
          <w:p w:rsidR="00A859B1" w:rsidRPr="001516B6" w:rsidRDefault="00A859B1" w:rsidP="00F6510E">
            <w:pPr>
              <w:pStyle w:val="CommentText"/>
              <w:rPr>
                <w:rFonts w:asciiTheme="minorHAnsi" w:hAnsiTheme="minorHAnsi"/>
                <w:i/>
                <w:iCs/>
                <w:sz w:val="16"/>
              </w:rPr>
            </w:pPr>
            <w:r w:rsidRPr="001516B6">
              <w:rPr>
                <w:rFonts w:asciiTheme="minorHAnsi" w:hAnsiTheme="minorHAnsi"/>
                <w:i/>
                <w:iCs/>
                <w:sz w:val="16"/>
              </w:rPr>
              <w:t>What are the sources of information on these indicators?</w:t>
            </w:r>
          </w:p>
          <w:p w:rsidR="00801142" w:rsidRPr="00801142" w:rsidRDefault="00854ECF" w:rsidP="00801142">
            <w:pPr>
              <w:pStyle w:val="BulletBox"/>
              <w:rPr>
                <w:rFonts w:asciiTheme="minorHAnsi" w:eastAsia="Calibri" w:hAnsiTheme="minorHAnsi"/>
                <w:noProof/>
                <w:szCs w:val="22"/>
              </w:rPr>
            </w:pPr>
            <w:r w:rsidRPr="001516B6">
              <w:rPr>
                <w:szCs w:val="22"/>
              </w:rPr>
              <w:fldChar w:fldCharType="begin">
                <w:ffData>
                  <w:name w:val=""/>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00801142" w:rsidRPr="00801142">
              <w:rPr>
                <w:rFonts w:asciiTheme="minorHAnsi" w:eastAsia="Calibri" w:hAnsiTheme="minorHAnsi"/>
                <w:noProof/>
                <w:szCs w:val="22"/>
              </w:rPr>
              <w:t>Research on past models in Israel and abroad and quantitative and qualitative evaluation of PROTEACH.</w:t>
            </w:r>
          </w:p>
          <w:p w:rsidR="00A859B1" w:rsidRPr="001516B6" w:rsidRDefault="00801142" w:rsidP="00801142">
            <w:pPr>
              <w:pStyle w:val="BulletBox"/>
              <w:rPr>
                <w:szCs w:val="22"/>
              </w:rPr>
            </w:pPr>
            <w:r w:rsidRPr="00801142">
              <w:rPr>
                <w:rFonts w:asciiTheme="minorHAnsi" w:eastAsia="Calibri" w:hAnsiTheme="minorHAnsi"/>
                <w:noProof/>
                <w:szCs w:val="22"/>
              </w:rPr>
              <w:t>Reports from participants, staff and other stakeholders.</w:t>
            </w:r>
            <w:r w:rsidR="00854ECF" w:rsidRPr="001516B6">
              <w:rPr>
                <w:szCs w:val="22"/>
              </w:rPr>
              <w:fldChar w:fldCharType="end"/>
            </w:r>
          </w:p>
        </w:tc>
        <w:tc>
          <w:tcPr>
            <w:tcW w:w="3642" w:type="dxa"/>
          </w:tcPr>
          <w:p w:rsidR="00A859B1" w:rsidRPr="001516B6" w:rsidRDefault="00A859B1" w:rsidP="00F6510E">
            <w:pPr>
              <w:pStyle w:val="Heading3"/>
              <w:tabs>
                <w:tab w:val="left" w:pos="170"/>
              </w:tabs>
              <w:spacing w:before="0" w:after="0"/>
              <w:jc w:val="left"/>
              <w:rPr>
                <w:rFonts w:asciiTheme="minorHAnsi" w:hAnsiTheme="minorHAnsi"/>
                <w:bCs/>
                <w:i/>
                <w:iCs/>
                <w:color w:val="000000"/>
                <w:sz w:val="20"/>
              </w:rPr>
            </w:pPr>
          </w:p>
        </w:tc>
      </w:tr>
      <w:tr w:rsidR="00A859B1" w:rsidRPr="001516B6" w:rsidTr="00EF39BF">
        <w:trPr>
          <w:trHeight w:val="1218"/>
        </w:trPr>
        <w:tc>
          <w:tcPr>
            <w:tcW w:w="3685" w:type="dxa"/>
          </w:tcPr>
          <w:p w:rsidR="00A859B1" w:rsidRPr="001516B6" w:rsidRDefault="00A859B1" w:rsidP="00F6510E">
            <w:pPr>
              <w:numPr>
                <w:ilvl w:val="12"/>
                <w:numId w:val="0"/>
              </w:numPr>
              <w:rPr>
                <w:b/>
                <w:color w:val="000000"/>
              </w:rPr>
            </w:pPr>
            <w:r w:rsidRPr="001516B6">
              <w:rPr>
                <w:b/>
                <w:color w:val="000000"/>
              </w:rPr>
              <w:t>Specific Project Objective/s:</w:t>
            </w:r>
          </w:p>
          <w:p w:rsidR="00A859B1" w:rsidRPr="001516B6" w:rsidRDefault="00A859B1" w:rsidP="00F6510E">
            <w:pPr>
              <w:numPr>
                <w:ilvl w:val="12"/>
                <w:numId w:val="0"/>
              </w:numPr>
              <w:rPr>
                <w:bCs/>
                <w:i/>
                <w:iCs/>
                <w:color w:val="000000"/>
                <w:sz w:val="16"/>
              </w:rPr>
            </w:pPr>
            <w:r w:rsidRPr="001516B6">
              <w:rPr>
                <w:bCs/>
                <w:i/>
                <w:iCs/>
                <w:color w:val="000000"/>
                <w:sz w:val="16"/>
              </w:rPr>
              <w:t>What are the specific objectives, which the project shall achieve?</w:t>
            </w:r>
          </w:p>
          <w:p w:rsidR="001753C2" w:rsidRPr="001753C2" w:rsidRDefault="00854ECF" w:rsidP="001753C2">
            <w:pPr>
              <w:pStyle w:val="BulletBox"/>
              <w:rPr>
                <w:rFonts w:asciiTheme="minorHAnsi" w:eastAsia="Calibri" w:hAnsiTheme="minorHAnsi"/>
                <w:noProof/>
                <w:szCs w:val="22"/>
              </w:rPr>
            </w:pPr>
            <w:r w:rsidRPr="001516B6">
              <w:rPr>
                <w:szCs w:val="22"/>
              </w:rPr>
              <w:fldChar w:fldCharType="begin">
                <w:ffData>
                  <w:name w:val=""/>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001753C2" w:rsidRPr="001753C2">
              <w:rPr>
                <w:rFonts w:asciiTheme="minorHAnsi" w:eastAsia="Calibri" w:hAnsiTheme="minorHAnsi"/>
                <w:noProof/>
                <w:szCs w:val="22"/>
              </w:rPr>
              <w:t xml:space="preserve">1) to develop and refine via pilot implementation and evaluation iterations a model and curriculum for teacher training and induction based on on-site teams involving representatives of HEIs, school management and teaching staff, school communities, policymakers and the beginning teachers themselves (the "MIT" model, for Multi-player Induction Teams); </w:t>
            </w:r>
          </w:p>
          <w:p w:rsidR="001753C2" w:rsidRPr="001753C2" w:rsidRDefault="001753C2" w:rsidP="001753C2">
            <w:pPr>
              <w:pStyle w:val="BulletBox"/>
              <w:rPr>
                <w:rFonts w:asciiTheme="minorHAnsi" w:eastAsia="Calibri" w:hAnsiTheme="minorHAnsi"/>
                <w:noProof/>
                <w:szCs w:val="22"/>
              </w:rPr>
            </w:pPr>
            <w:r w:rsidRPr="001753C2">
              <w:rPr>
                <w:rFonts w:asciiTheme="minorHAnsi" w:eastAsia="Calibri" w:hAnsiTheme="minorHAnsi"/>
                <w:noProof/>
                <w:szCs w:val="22"/>
              </w:rPr>
              <w:t>2) to empower 180 Israeli beginning teachers to play an active role in their induction and capitalize on their unique attributes to serve as agents of change within schools.</w:t>
            </w:r>
          </w:p>
          <w:p w:rsidR="001753C2" w:rsidRPr="001753C2" w:rsidRDefault="001753C2" w:rsidP="004A0236">
            <w:pPr>
              <w:pStyle w:val="BulletBox"/>
              <w:rPr>
                <w:rFonts w:asciiTheme="minorHAnsi" w:eastAsia="Calibri" w:hAnsiTheme="minorHAnsi"/>
                <w:noProof/>
                <w:szCs w:val="22"/>
              </w:rPr>
            </w:pPr>
            <w:r w:rsidRPr="001753C2">
              <w:rPr>
                <w:rFonts w:asciiTheme="minorHAnsi" w:eastAsia="Calibri" w:hAnsiTheme="minorHAnsi"/>
                <w:noProof/>
                <w:szCs w:val="22"/>
              </w:rPr>
              <w:t xml:space="preserve">3) to improve teacher retention and </w:t>
            </w:r>
            <w:r w:rsidRPr="001753C2">
              <w:rPr>
                <w:rFonts w:asciiTheme="minorHAnsi" w:eastAsia="Calibri" w:hAnsiTheme="minorHAnsi"/>
                <w:noProof/>
                <w:szCs w:val="22"/>
              </w:rPr>
              <w:lastRenderedPageBreak/>
              <w:t>motivation at 12 participating Israeli schools.</w:t>
            </w:r>
          </w:p>
          <w:p w:rsidR="00A859B1" w:rsidRPr="001516B6" w:rsidRDefault="001753C2" w:rsidP="001753C2">
            <w:pPr>
              <w:pStyle w:val="BulletBox"/>
              <w:rPr>
                <w:bCs/>
                <w:color w:val="000000"/>
                <w:szCs w:val="22"/>
              </w:rPr>
            </w:pPr>
            <w:r w:rsidRPr="001753C2">
              <w:rPr>
                <w:rFonts w:asciiTheme="minorHAnsi" w:eastAsia="Calibri" w:hAnsiTheme="minorHAnsi"/>
                <w:noProof/>
                <w:szCs w:val="22"/>
              </w:rPr>
              <w:t>4) to align training at a minimum of 12 leading Israeli HEIs as well as governmental and local educational policies with the lessons learned from the implementation of the model developed.</w:t>
            </w:r>
            <w:r w:rsidR="00854ECF" w:rsidRPr="001516B6">
              <w:rPr>
                <w:szCs w:val="22"/>
              </w:rPr>
              <w:fldChar w:fldCharType="end"/>
            </w:r>
          </w:p>
        </w:tc>
        <w:tc>
          <w:tcPr>
            <w:tcW w:w="3686" w:type="dxa"/>
          </w:tcPr>
          <w:p w:rsidR="00A859B1" w:rsidRPr="001516B6" w:rsidRDefault="00A859B1" w:rsidP="00F6510E">
            <w:pPr>
              <w:pStyle w:val="Heading2"/>
              <w:shd w:val="clear" w:color="auto" w:fill="auto"/>
              <w:rPr>
                <w:rFonts w:asciiTheme="minorHAnsi" w:hAnsiTheme="minorHAnsi"/>
                <w:bCs/>
                <w:iCs/>
                <w:color w:val="000000"/>
                <w:sz w:val="20"/>
              </w:rPr>
            </w:pPr>
            <w:r w:rsidRPr="001516B6">
              <w:rPr>
                <w:rFonts w:asciiTheme="minorHAnsi" w:hAnsiTheme="minorHAnsi"/>
                <w:bCs/>
                <w:iCs/>
                <w:color w:val="000000"/>
                <w:sz w:val="20"/>
              </w:rPr>
              <w:lastRenderedPageBreak/>
              <w:t>Indicators of progress:</w:t>
            </w:r>
          </w:p>
          <w:p w:rsidR="00A859B1" w:rsidRPr="001516B6" w:rsidRDefault="00A859B1" w:rsidP="00F6510E">
            <w:pPr>
              <w:rPr>
                <w:i/>
                <w:iCs/>
                <w:sz w:val="16"/>
              </w:rPr>
            </w:pPr>
            <w:r w:rsidRPr="001516B6">
              <w:rPr>
                <w:i/>
                <w:iCs/>
                <w:sz w:val="16"/>
              </w:rPr>
              <w:t>What are the quantitative and qualitative indicators showing whether and to what extent the project’s specific objectives are achieved?</w:t>
            </w:r>
          </w:p>
          <w:p w:rsidR="00801142" w:rsidRPr="00801142" w:rsidRDefault="00854ECF" w:rsidP="00801142">
            <w:pPr>
              <w:pStyle w:val="BulletBox"/>
              <w:rPr>
                <w:rFonts w:asciiTheme="minorHAnsi" w:eastAsia="Calibri" w:hAnsiTheme="minorHAnsi"/>
                <w:noProof/>
                <w:szCs w:val="22"/>
              </w:rPr>
            </w:pPr>
            <w:r w:rsidRPr="001516B6">
              <w:rPr>
                <w:szCs w:val="22"/>
              </w:rPr>
              <w:fldChar w:fldCharType="begin">
                <w:ffData>
                  <w:name w:val=""/>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00801142" w:rsidRPr="00801142">
              <w:rPr>
                <w:rFonts w:asciiTheme="minorHAnsi" w:eastAsia="Calibri" w:hAnsiTheme="minorHAnsi"/>
                <w:noProof/>
                <w:szCs w:val="22"/>
              </w:rPr>
              <w:t>Successful establishment of MITs and development and refinement of curriculum materials for all players involved, executed as planned.</w:t>
            </w:r>
          </w:p>
          <w:p w:rsidR="00801142" w:rsidRPr="00801142" w:rsidRDefault="00801142" w:rsidP="00801142">
            <w:pPr>
              <w:pStyle w:val="BulletBox"/>
              <w:rPr>
                <w:rFonts w:asciiTheme="minorHAnsi" w:eastAsia="Calibri" w:hAnsiTheme="minorHAnsi"/>
                <w:noProof/>
                <w:szCs w:val="22"/>
              </w:rPr>
            </w:pPr>
            <w:r w:rsidRPr="00801142">
              <w:rPr>
                <w:rFonts w:asciiTheme="minorHAnsi" w:eastAsia="Calibri" w:hAnsiTheme="minorHAnsi"/>
                <w:noProof/>
                <w:szCs w:val="22"/>
              </w:rPr>
              <w:t>Positive nature and efficacy of multi-player partnerships within the MITs.</w:t>
            </w:r>
          </w:p>
          <w:p w:rsidR="00801142" w:rsidRPr="00801142" w:rsidRDefault="00801142" w:rsidP="00801142">
            <w:pPr>
              <w:pStyle w:val="BulletBox"/>
              <w:rPr>
                <w:rFonts w:asciiTheme="minorHAnsi" w:eastAsia="Calibri" w:hAnsiTheme="minorHAnsi"/>
                <w:noProof/>
                <w:szCs w:val="22"/>
              </w:rPr>
            </w:pPr>
            <w:r w:rsidRPr="00801142">
              <w:rPr>
                <w:rFonts w:asciiTheme="minorHAnsi" w:eastAsia="Calibri" w:hAnsiTheme="minorHAnsi"/>
                <w:noProof/>
                <w:szCs w:val="22"/>
              </w:rPr>
              <w:t>Improved level and type of beginning teachers' involvement in school processes.</w:t>
            </w:r>
          </w:p>
          <w:p w:rsidR="00801142" w:rsidRPr="00801142" w:rsidRDefault="00801142" w:rsidP="00D528F5">
            <w:pPr>
              <w:pStyle w:val="BulletBox"/>
              <w:rPr>
                <w:rFonts w:asciiTheme="minorHAnsi" w:eastAsia="Calibri" w:hAnsiTheme="minorHAnsi"/>
                <w:noProof/>
                <w:szCs w:val="22"/>
              </w:rPr>
            </w:pPr>
            <w:r w:rsidRPr="00801142">
              <w:rPr>
                <w:rFonts w:asciiTheme="minorHAnsi" w:eastAsia="Calibri" w:hAnsiTheme="minorHAnsi"/>
                <w:noProof/>
                <w:szCs w:val="22"/>
              </w:rPr>
              <w:t>Improved teacher retention.</w:t>
            </w:r>
          </w:p>
          <w:p w:rsidR="00801142" w:rsidRPr="00801142" w:rsidRDefault="00801142" w:rsidP="00801142">
            <w:pPr>
              <w:pStyle w:val="BulletBox"/>
              <w:rPr>
                <w:rFonts w:asciiTheme="minorHAnsi" w:eastAsia="Calibri" w:hAnsiTheme="minorHAnsi"/>
                <w:noProof/>
                <w:szCs w:val="22"/>
              </w:rPr>
            </w:pPr>
            <w:r w:rsidRPr="00801142">
              <w:rPr>
                <w:rFonts w:asciiTheme="minorHAnsi" w:eastAsia="Calibri" w:hAnsiTheme="minorHAnsi"/>
                <w:noProof/>
                <w:szCs w:val="22"/>
              </w:rPr>
              <w:t>MIT "graduates" assume an enthusiastic position in the further dissemination of MITs' results in meetings with students and younger colleagues.</w:t>
            </w:r>
          </w:p>
          <w:p w:rsidR="00464014" w:rsidRDefault="00801142" w:rsidP="00801142">
            <w:pPr>
              <w:pStyle w:val="BulletBox"/>
              <w:rPr>
                <w:rFonts w:asciiTheme="minorHAnsi" w:eastAsia="Calibri" w:hAnsiTheme="minorHAnsi"/>
                <w:noProof/>
                <w:szCs w:val="22"/>
              </w:rPr>
            </w:pPr>
            <w:r w:rsidRPr="00464014">
              <w:rPr>
                <w:rFonts w:asciiTheme="minorHAnsi" w:eastAsia="Calibri" w:hAnsiTheme="minorHAnsi"/>
                <w:noProof/>
                <w:szCs w:val="22"/>
              </w:rPr>
              <w:t xml:space="preserve">Impact of MIT model and lessons </w:t>
            </w:r>
            <w:r w:rsidRPr="00464014">
              <w:rPr>
                <w:rFonts w:asciiTheme="minorHAnsi" w:eastAsia="Calibri" w:hAnsiTheme="minorHAnsi"/>
                <w:noProof/>
                <w:szCs w:val="22"/>
              </w:rPr>
              <w:lastRenderedPageBreak/>
              <w:t>learned on training at HEIs and on policymakers.</w:t>
            </w:r>
          </w:p>
          <w:p w:rsidR="00A859B1" w:rsidRPr="001516B6" w:rsidRDefault="00A13458" w:rsidP="00A13458">
            <w:pPr>
              <w:pStyle w:val="BulletBox"/>
              <w:rPr>
                <w:szCs w:val="22"/>
              </w:rPr>
            </w:pPr>
            <w:r w:rsidRPr="00A13458">
              <w:rPr>
                <w:rFonts w:asciiTheme="minorHAnsi" w:eastAsia="Calibri" w:hAnsiTheme="minorHAnsi"/>
                <w:noProof/>
                <w:szCs w:val="22"/>
              </w:rPr>
              <w:t>HEIs develop a genuine interest in the MIT model and implementation, benefiting from the opportunities provided for school development and receiving pertinent feedback in order to improve the existing curricular contens of the related HE study programmes.</w:t>
            </w:r>
            <w:r w:rsidR="00854ECF" w:rsidRPr="001516B6">
              <w:rPr>
                <w:szCs w:val="22"/>
              </w:rPr>
              <w:fldChar w:fldCharType="end"/>
            </w:r>
          </w:p>
        </w:tc>
        <w:tc>
          <w:tcPr>
            <w:tcW w:w="3685" w:type="dxa"/>
          </w:tcPr>
          <w:p w:rsidR="00A859B1" w:rsidRPr="001516B6" w:rsidRDefault="00A859B1" w:rsidP="00F6510E">
            <w:pPr>
              <w:numPr>
                <w:ilvl w:val="12"/>
                <w:numId w:val="0"/>
              </w:numPr>
              <w:tabs>
                <w:tab w:val="left" w:pos="170"/>
              </w:tabs>
              <w:rPr>
                <w:b/>
                <w:bCs/>
                <w:iCs/>
                <w:color w:val="000000"/>
              </w:rPr>
            </w:pPr>
            <w:r w:rsidRPr="001516B6">
              <w:rPr>
                <w:b/>
                <w:bCs/>
                <w:iCs/>
                <w:color w:val="000000"/>
              </w:rPr>
              <w:lastRenderedPageBreak/>
              <w:t>How indicators will be measured:</w:t>
            </w:r>
          </w:p>
          <w:p w:rsidR="00A859B1" w:rsidRPr="001516B6" w:rsidRDefault="00A859B1" w:rsidP="00F6510E">
            <w:pPr>
              <w:numPr>
                <w:ilvl w:val="12"/>
                <w:numId w:val="0"/>
              </w:numPr>
              <w:tabs>
                <w:tab w:val="left" w:pos="170"/>
              </w:tabs>
              <w:rPr>
                <w:i/>
                <w:color w:val="000000"/>
                <w:sz w:val="16"/>
              </w:rPr>
            </w:pPr>
            <w:r w:rsidRPr="001516B6">
              <w:rPr>
                <w:i/>
                <w:color w:val="000000"/>
                <w:sz w:val="16"/>
              </w:rPr>
              <w:t>What are the sources of information that exist and can be collected? What are the methods required to get this information?</w:t>
            </w:r>
          </w:p>
          <w:p w:rsidR="00615D3F" w:rsidRPr="00615D3F" w:rsidRDefault="00854ECF" w:rsidP="00615D3F">
            <w:pPr>
              <w:pStyle w:val="BulletBox"/>
              <w:rPr>
                <w:szCs w:val="22"/>
              </w:rPr>
            </w:pPr>
            <w:r w:rsidRPr="001516B6">
              <w:rPr>
                <w:szCs w:val="22"/>
              </w:rPr>
              <w:fldChar w:fldCharType="begin">
                <w:ffData>
                  <w:name w:val=""/>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00615D3F" w:rsidRPr="00615D3F">
              <w:rPr>
                <w:szCs w:val="22"/>
              </w:rPr>
              <w:t>Timely implementation of work plan and submission of deliverables.</w:t>
            </w:r>
          </w:p>
          <w:p w:rsidR="00615D3F" w:rsidRPr="00615D3F" w:rsidRDefault="00615D3F" w:rsidP="00615D3F">
            <w:pPr>
              <w:pStyle w:val="BulletBox"/>
              <w:rPr>
                <w:szCs w:val="22"/>
              </w:rPr>
            </w:pPr>
            <w:r w:rsidRPr="00615D3F">
              <w:rPr>
                <w:szCs w:val="22"/>
              </w:rPr>
              <w:t>Interviews and questionnaires of participating beginning teachers, mentors, academic staff, school managerial and educational staff, policymakers and other stakeholders.</w:t>
            </w:r>
          </w:p>
          <w:p w:rsidR="00615D3F" w:rsidRPr="00615D3F" w:rsidRDefault="00615D3F" w:rsidP="00615D3F">
            <w:pPr>
              <w:pStyle w:val="BulletBox"/>
              <w:rPr>
                <w:szCs w:val="22"/>
              </w:rPr>
            </w:pPr>
            <w:r w:rsidRPr="00615D3F">
              <w:rPr>
                <w:szCs w:val="22"/>
              </w:rPr>
              <w:t>At least 80% of involved participants expressed  high level of  satisfaction</w:t>
            </w:r>
          </w:p>
          <w:p w:rsidR="00615D3F" w:rsidRPr="00615D3F" w:rsidRDefault="00615D3F" w:rsidP="00615D3F">
            <w:pPr>
              <w:pStyle w:val="BulletBox"/>
              <w:rPr>
                <w:szCs w:val="22"/>
              </w:rPr>
            </w:pPr>
            <w:r w:rsidRPr="00615D3F">
              <w:rPr>
                <w:szCs w:val="22"/>
              </w:rPr>
              <w:t xml:space="preserve">By the end of the project, drop-out rates of teachers in the participating schools are reduced by 20% as compared to their average during the last 5 years. </w:t>
            </w:r>
          </w:p>
          <w:p w:rsidR="00A859B1" w:rsidRPr="001516B6" w:rsidRDefault="00615D3F" w:rsidP="00615D3F">
            <w:pPr>
              <w:pStyle w:val="BulletBox"/>
              <w:rPr>
                <w:iCs/>
                <w:color w:val="000000"/>
                <w:szCs w:val="22"/>
              </w:rPr>
            </w:pPr>
            <w:r w:rsidRPr="00615D3F">
              <w:rPr>
                <w:szCs w:val="22"/>
              </w:rPr>
              <w:t>All HEI's involved in the project provide accreditation for work done in the MITs.</w:t>
            </w:r>
            <w:r>
              <w:rPr>
                <w:szCs w:val="22"/>
              </w:rPr>
              <w:t> </w:t>
            </w:r>
            <w:r>
              <w:rPr>
                <w:szCs w:val="22"/>
              </w:rPr>
              <w:t> </w:t>
            </w:r>
            <w:r>
              <w:rPr>
                <w:szCs w:val="22"/>
              </w:rPr>
              <w:t> </w:t>
            </w:r>
            <w:r>
              <w:rPr>
                <w:szCs w:val="22"/>
              </w:rPr>
              <w:t> </w:t>
            </w:r>
            <w:r>
              <w:rPr>
                <w:szCs w:val="22"/>
              </w:rPr>
              <w:t> </w:t>
            </w:r>
            <w:r w:rsidR="00854ECF" w:rsidRPr="001516B6">
              <w:rPr>
                <w:szCs w:val="22"/>
              </w:rPr>
              <w:fldChar w:fldCharType="end"/>
            </w:r>
          </w:p>
        </w:tc>
        <w:tc>
          <w:tcPr>
            <w:tcW w:w="3642" w:type="dxa"/>
          </w:tcPr>
          <w:p w:rsidR="00A859B1" w:rsidRPr="001516B6" w:rsidRDefault="00A859B1" w:rsidP="00F6510E">
            <w:pPr>
              <w:numPr>
                <w:ilvl w:val="12"/>
                <w:numId w:val="0"/>
              </w:numPr>
              <w:tabs>
                <w:tab w:val="left" w:pos="170"/>
              </w:tabs>
              <w:rPr>
                <w:b/>
                <w:bCs/>
                <w:iCs/>
                <w:color w:val="000000"/>
              </w:rPr>
            </w:pPr>
            <w:r w:rsidRPr="001516B6">
              <w:rPr>
                <w:b/>
                <w:bCs/>
                <w:iCs/>
                <w:color w:val="000000"/>
              </w:rPr>
              <w:t>Assumptions &amp; risks:</w:t>
            </w:r>
          </w:p>
          <w:p w:rsidR="00A859B1" w:rsidRPr="001516B6" w:rsidRDefault="00A859B1" w:rsidP="00F6510E">
            <w:pPr>
              <w:pStyle w:val="BulletBox"/>
              <w:numPr>
                <w:ilvl w:val="0"/>
                <w:numId w:val="0"/>
              </w:numPr>
              <w:rPr>
                <w:rFonts w:asciiTheme="minorHAnsi" w:hAnsiTheme="minorHAnsi"/>
              </w:rPr>
            </w:pPr>
            <w:r w:rsidRPr="001516B6">
              <w:rPr>
                <w:rFonts w:asciiTheme="minorHAnsi" w:hAnsiTheme="minorHAnsi"/>
                <w:i/>
                <w:color w:val="000000"/>
                <w:sz w:val="16"/>
              </w:rPr>
              <w:t>What are the factors and conditions not under the direct control of the project, which are necessary to achieve these objectives? What risks have to be considered?</w:t>
            </w:r>
            <w:r w:rsidRPr="001516B6" w:rsidDel="00BF55A5">
              <w:rPr>
                <w:rFonts w:asciiTheme="minorHAnsi" w:hAnsiTheme="minorHAnsi"/>
                <w:i/>
                <w:color w:val="000000"/>
                <w:sz w:val="16"/>
              </w:rPr>
              <w:t xml:space="preserve"> </w:t>
            </w:r>
          </w:p>
          <w:p w:rsidR="00E21632" w:rsidRPr="00E21632" w:rsidRDefault="00854ECF" w:rsidP="00E21632">
            <w:pPr>
              <w:pStyle w:val="BulletBox"/>
              <w:rPr>
                <w:rFonts w:asciiTheme="minorHAnsi" w:hAnsiTheme="minorHAnsi"/>
                <w:noProof/>
                <w:szCs w:val="22"/>
              </w:rPr>
            </w:pPr>
            <w:r w:rsidRPr="001516B6">
              <w:rPr>
                <w:rFonts w:asciiTheme="minorHAnsi" w:hAnsiTheme="minorHAnsi"/>
                <w:szCs w:val="22"/>
              </w:rPr>
              <w:fldChar w:fldCharType="begin">
                <w:ffData>
                  <w:name w:val=""/>
                  <w:enabled/>
                  <w:calcOnExit w:val="0"/>
                  <w:textInput>
                    <w:maxLength w:val="2000"/>
                  </w:textInput>
                </w:ffData>
              </w:fldChar>
            </w:r>
            <w:r w:rsidRPr="001516B6">
              <w:rPr>
                <w:rFonts w:asciiTheme="minorHAnsi" w:hAnsiTheme="minorHAnsi"/>
                <w:szCs w:val="22"/>
              </w:rPr>
              <w:instrText xml:space="preserve"> FORMTEXT </w:instrText>
            </w:r>
            <w:r w:rsidRPr="001516B6">
              <w:rPr>
                <w:rFonts w:asciiTheme="minorHAnsi" w:hAnsiTheme="minorHAnsi"/>
                <w:szCs w:val="22"/>
              </w:rPr>
            </w:r>
            <w:r w:rsidRPr="001516B6">
              <w:rPr>
                <w:rFonts w:asciiTheme="minorHAnsi" w:hAnsiTheme="minorHAnsi"/>
                <w:szCs w:val="22"/>
              </w:rPr>
              <w:fldChar w:fldCharType="separate"/>
            </w:r>
            <w:r w:rsidR="00E21632" w:rsidRPr="00E21632">
              <w:rPr>
                <w:rFonts w:asciiTheme="minorHAnsi" w:hAnsiTheme="minorHAnsi"/>
                <w:noProof/>
                <w:szCs w:val="22"/>
              </w:rPr>
              <w:t>Factors and conditions: cooperation of academic staff, schools, policy makers and other stakeholders; Ministry of Education support.</w:t>
            </w:r>
          </w:p>
          <w:p w:rsidR="00A859B1" w:rsidRPr="001516B6" w:rsidRDefault="00E21632" w:rsidP="00E21632">
            <w:pPr>
              <w:pStyle w:val="BulletBox"/>
              <w:rPr>
                <w:rFonts w:asciiTheme="minorHAnsi" w:hAnsiTheme="minorHAnsi"/>
                <w:szCs w:val="22"/>
              </w:rPr>
            </w:pPr>
            <w:r w:rsidRPr="00E21632">
              <w:rPr>
                <w:rFonts w:asciiTheme="minorHAnsi" w:hAnsiTheme="minorHAnsi"/>
                <w:noProof/>
                <w:szCs w:val="22"/>
              </w:rPr>
              <w:t xml:space="preserve">Risks: 1) Possibility of long strikes within either academic institutions or schools - could postopne the implementation of some project activities. 2) Political instability that may lead to changes in the Ministry of Education that would delay the allocation of new budgets and issuance of new policy papers, affecting the role of HEIs vis-à-vis the teachers' induction period in Israel. </w:t>
            </w:r>
            <w:r w:rsidR="00854ECF" w:rsidRPr="001516B6">
              <w:rPr>
                <w:rFonts w:asciiTheme="minorHAnsi" w:hAnsiTheme="minorHAnsi"/>
                <w:szCs w:val="22"/>
              </w:rPr>
              <w:fldChar w:fldCharType="end"/>
            </w:r>
          </w:p>
        </w:tc>
      </w:tr>
      <w:tr w:rsidR="00A859B1" w:rsidRPr="001516B6" w:rsidTr="00EF39BF">
        <w:trPr>
          <w:trHeight w:val="2814"/>
        </w:trPr>
        <w:tc>
          <w:tcPr>
            <w:tcW w:w="3685" w:type="dxa"/>
          </w:tcPr>
          <w:p w:rsidR="00A859B1" w:rsidRPr="001516B6" w:rsidRDefault="00A859B1" w:rsidP="00F6510E">
            <w:pPr>
              <w:numPr>
                <w:ilvl w:val="12"/>
                <w:numId w:val="0"/>
              </w:numPr>
              <w:rPr>
                <w:b/>
                <w:color w:val="000000"/>
              </w:rPr>
            </w:pPr>
            <w:r w:rsidRPr="001516B6">
              <w:rPr>
                <w:b/>
                <w:color w:val="000000"/>
              </w:rPr>
              <w:lastRenderedPageBreak/>
              <w:t>Outputs (tangible) and Outcomes (intangible):</w:t>
            </w:r>
          </w:p>
          <w:p w:rsidR="00A859B1" w:rsidRPr="001516B6" w:rsidRDefault="00A859B1" w:rsidP="00F6510E">
            <w:pPr>
              <w:widowControl w:val="0"/>
              <w:numPr>
                <w:ilvl w:val="0"/>
                <w:numId w:val="12"/>
              </w:numPr>
              <w:tabs>
                <w:tab w:val="clear" w:pos="1004"/>
                <w:tab w:val="left" w:pos="228"/>
              </w:tabs>
              <w:ind w:left="86" w:firstLine="0"/>
              <w:rPr>
                <w:sz w:val="16"/>
                <w:szCs w:val="16"/>
              </w:rPr>
            </w:pPr>
            <w:r w:rsidRPr="001516B6">
              <w:rPr>
                <w:bCs/>
                <w:i/>
                <w:iCs/>
                <w:color w:val="000000"/>
                <w:sz w:val="16"/>
                <w:szCs w:val="16"/>
              </w:rPr>
              <w:t xml:space="preserve">Please provide the list of concrete DELIVERABLES - outputs/outcomes </w:t>
            </w:r>
            <w:r w:rsidRPr="001516B6">
              <w:rPr>
                <w:bCs/>
                <w:i/>
                <w:iCs/>
                <w:sz w:val="16"/>
                <w:szCs w:val="16"/>
              </w:rPr>
              <w:t>(</w:t>
            </w:r>
            <w:r w:rsidRPr="001516B6">
              <w:rPr>
                <w:b/>
                <w:bCs/>
                <w:i/>
                <w:iCs/>
                <w:sz w:val="16"/>
                <w:szCs w:val="16"/>
                <w:u w:val="single"/>
              </w:rPr>
              <w:t>grouped in Workpackages</w:t>
            </w:r>
            <w:r w:rsidRPr="001516B6">
              <w:rPr>
                <w:b/>
                <w:bCs/>
                <w:i/>
                <w:iCs/>
                <w:sz w:val="16"/>
                <w:szCs w:val="16"/>
              </w:rPr>
              <w:t>)</w:t>
            </w:r>
            <w:r w:rsidRPr="001516B6">
              <w:rPr>
                <w:bCs/>
                <w:i/>
                <w:iCs/>
                <w:sz w:val="16"/>
                <w:szCs w:val="16"/>
              </w:rPr>
              <w:t>,</w:t>
            </w:r>
            <w:r w:rsidRPr="001516B6">
              <w:rPr>
                <w:bCs/>
                <w:i/>
                <w:iCs/>
                <w:color w:val="000000"/>
                <w:sz w:val="16"/>
                <w:szCs w:val="16"/>
              </w:rPr>
              <w:t xml:space="preserve"> leading to the specific objective/s.:</w:t>
            </w:r>
          </w:p>
          <w:p w:rsidR="00E21632" w:rsidRPr="00E21632" w:rsidRDefault="00854ECF" w:rsidP="006F18E8">
            <w:pPr>
              <w:widowControl w:val="0"/>
              <w:tabs>
                <w:tab w:val="left" w:pos="228"/>
              </w:tabs>
              <w:ind w:left="86"/>
              <w:rPr>
                <w:noProof/>
                <w:szCs w:val="22"/>
              </w:rPr>
            </w:pPr>
            <w:r w:rsidRPr="001516B6">
              <w:rPr>
                <w:szCs w:val="22"/>
              </w:rPr>
              <w:fldChar w:fldCharType="begin">
                <w:ffData>
                  <w:name w:val=""/>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00E21632" w:rsidRPr="00E21632">
              <w:rPr>
                <w:noProof/>
                <w:szCs w:val="22"/>
              </w:rPr>
              <w:t>Outputs: 1) Elaboration and refinement of MIT model and related educational materials for teachers, mentors and HEIs (WPs 1.1-1.3 &amp; 2.1-2.2; D1.3.1-1.3.2, D2.2.1); 2) MIT working groups created and operating at 12 schools (450 participants overall, of which 180 beginning teachers, WPs 1.1-1.3 &amp; 2.1-2.2); 3) 18 half/full-day workshops (</w:t>
            </w:r>
            <w:r w:rsidR="00730B40">
              <w:rPr>
                <w:noProof/>
                <w:szCs w:val="22"/>
              </w:rPr>
              <w:t xml:space="preserve">1 </w:t>
            </w:r>
            <w:r w:rsidR="00E21632" w:rsidRPr="00E21632">
              <w:rPr>
                <w:noProof/>
                <w:szCs w:val="22"/>
              </w:rPr>
              <w:t>per HEI,</w:t>
            </w:r>
            <w:r w:rsidR="00730B40">
              <w:rPr>
                <w:noProof/>
                <w:szCs w:val="22"/>
              </w:rPr>
              <w:t xml:space="preserve"> per </w:t>
            </w:r>
            <w:r w:rsidR="00E21632" w:rsidRPr="00E21632">
              <w:rPr>
                <w:noProof/>
                <w:szCs w:val="22"/>
              </w:rPr>
              <w:t>year) for local staff/participants and</w:t>
            </w:r>
            <w:r w:rsidR="006F18E8">
              <w:rPr>
                <w:noProof/>
                <w:szCs w:val="22"/>
              </w:rPr>
              <w:t xml:space="preserve"> 3,</w:t>
            </w:r>
            <w:r w:rsidR="00E21632" w:rsidRPr="00E21632">
              <w:rPr>
                <w:noProof/>
                <w:szCs w:val="22"/>
              </w:rPr>
              <w:t xml:space="preserve"> 2 week-long international workshops at  HEIs</w:t>
            </w:r>
            <w:r w:rsidR="00730B40">
              <w:rPr>
                <w:noProof/>
                <w:szCs w:val="22"/>
              </w:rPr>
              <w:t xml:space="preserve"> </w:t>
            </w:r>
            <w:r w:rsidR="00E21632" w:rsidRPr="00E21632">
              <w:rPr>
                <w:noProof/>
                <w:szCs w:val="22"/>
              </w:rPr>
              <w:t xml:space="preserve">(WP2.2; D2.2.2); 4) 9 workshops at schools (WP2.2; D2.2.3); 5) </w:t>
            </w:r>
            <w:r w:rsidR="006F18E8">
              <w:rPr>
                <w:noProof/>
                <w:szCs w:val="22"/>
              </w:rPr>
              <w:t>2</w:t>
            </w:r>
            <w:r w:rsidR="00E21632" w:rsidRPr="00E21632">
              <w:rPr>
                <w:noProof/>
                <w:szCs w:val="22"/>
              </w:rPr>
              <w:t xml:space="preserve"> international 14-day courses in Program Countries</w:t>
            </w:r>
            <w:r w:rsidR="006F18E8">
              <w:rPr>
                <w:noProof/>
                <w:szCs w:val="22"/>
              </w:rPr>
              <w:t xml:space="preserve"> P7 &amp; P10</w:t>
            </w:r>
            <w:r w:rsidR="00E21632" w:rsidRPr="00E21632">
              <w:rPr>
                <w:noProof/>
                <w:szCs w:val="22"/>
              </w:rPr>
              <w:t xml:space="preserve"> for Israeli staff and participating school representatives (WP2.2); 6) Reports produced on lessons learned and recommendations for practitioners and policymakers (WPs 1.1-1.2 &amp; 2.1-</w:t>
            </w:r>
            <w:r w:rsidR="00E21632" w:rsidRPr="00E21632">
              <w:rPr>
                <w:noProof/>
                <w:szCs w:val="22"/>
              </w:rPr>
              <w:lastRenderedPageBreak/>
              <w:t xml:space="preserve">2.2; D1.1.1, D1.2.1, D2.1.1, D2.1.2, D2.2.1); 7) Project website and dissemination plans and reports (WP4, D4.1.1-4.1.3); 8) Management plans and reports (WPs 3 &amp; 5; D3.1.1, D5.1.1). </w:t>
            </w:r>
          </w:p>
          <w:p w:rsidR="00E21632" w:rsidRPr="00E21632" w:rsidRDefault="00E21632" w:rsidP="00E21632">
            <w:pPr>
              <w:widowControl w:val="0"/>
              <w:tabs>
                <w:tab w:val="left" w:pos="228"/>
              </w:tabs>
              <w:ind w:left="86"/>
              <w:rPr>
                <w:noProof/>
                <w:szCs w:val="22"/>
              </w:rPr>
            </w:pPr>
          </w:p>
          <w:p w:rsidR="00A859B1" w:rsidRPr="001516B6" w:rsidRDefault="00E21632" w:rsidP="0052053A">
            <w:pPr>
              <w:widowControl w:val="0"/>
              <w:tabs>
                <w:tab w:val="left" w:pos="228"/>
              </w:tabs>
              <w:ind w:left="86"/>
              <w:rPr>
                <w:bCs/>
                <w:color w:val="000000"/>
                <w:szCs w:val="22"/>
              </w:rPr>
            </w:pPr>
            <w:r w:rsidRPr="00E21632">
              <w:rPr>
                <w:noProof/>
                <w:szCs w:val="22"/>
              </w:rPr>
              <w:t>Outcomes: 1) Intra- and inter-HEI frameworks for collaboration and mutual learning will be established (cf. in particular WP2.1); 2) beginning teachers will be empowered to serve as key actors in their induction and school communities; 3) Beginning teacher retention rates at participating schools will increase; 4) MIT-based principles and recommendations will be included in HEI training programs and adopted by national and local departments of education.</w:t>
            </w:r>
            <w:r w:rsidR="006971D2">
              <w:rPr>
                <w:noProof/>
                <w:szCs w:val="22"/>
              </w:rPr>
              <w:t xml:space="preserve"> </w:t>
            </w:r>
            <w:r w:rsidR="006971D2">
              <w:rPr>
                <w:szCs w:val="22"/>
              </w:rPr>
              <w:t>5</w:t>
            </w:r>
            <w:r w:rsidR="00E46587">
              <w:rPr>
                <w:szCs w:val="22"/>
              </w:rPr>
              <w:t>)</w:t>
            </w:r>
            <w:r w:rsidR="006971D2">
              <w:rPr>
                <w:szCs w:val="22"/>
              </w:rPr>
              <w:t xml:space="preserve"> A m</w:t>
            </w:r>
            <w:r w:rsidR="00E46587" w:rsidRPr="00E46587">
              <w:rPr>
                <w:szCs w:val="22"/>
              </w:rPr>
              <w:t xml:space="preserve">ulticultural approach will be adopted </w:t>
            </w:r>
            <w:r w:rsidR="0052053A">
              <w:rPr>
                <w:szCs w:val="22"/>
              </w:rPr>
              <w:t>during</w:t>
            </w:r>
            <w:r w:rsidR="00E46587" w:rsidRPr="00E46587">
              <w:rPr>
                <w:szCs w:val="22"/>
              </w:rPr>
              <w:t xml:space="preserve"> the induction period for supporting cultural diversity </w:t>
            </w:r>
            <w:r w:rsidR="006971D2">
              <w:rPr>
                <w:szCs w:val="22"/>
              </w:rPr>
              <w:t>while</w:t>
            </w:r>
            <w:r w:rsidR="00E46587" w:rsidRPr="00E46587">
              <w:rPr>
                <w:szCs w:val="22"/>
              </w:rPr>
              <w:t xml:space="preserve"> empowering beginning teachers in schools. </w:t>
            </w:r>
            <w:r w:rsidR="008E39C5">
              <w:rPr>
                <w:szCs w:val="22"/>
              </w:rPr>
              <w:t xml:space="preserve">6) </w:t>
            </w:r>
            <w:r w:rsidR="0052053A">
              <w:rPr>
                <w:szCs w:val="22"/>
              </w:rPr>
              <w:t>A</w:t>
            </w:r>
            <w:r w:rsidR="008E39C5" w:rsidRPr="008E39C5">
              <w:rPr>
                <w:szCs w:val="22"/>
              </w:rPr>
              <w:t>dequate strategies to solve morally laden situations in a professional way</w:t>
            </w:r>
            <w:r w:rsidR="008E39C5">
              <w:rPr>
                <w:szCs w:val="22"/>
              </w:rPr>
              <w:t xml:space="preserve"> will be integrated in the induction period</w:t>
            </w:r>
            <w:r w:rsidR="0052053A">
              <w:rPr>
                <w:szCs w:val="22"/>
              </w:rPr>
              <w:t>.</w:t>
            </w:r>
            <w:r w:rsidR="008E39C5">
              <w:rPr>
                <w:szCs w:val="22"/>
              </w:rPr>
              <w:t xml:space="preserve"> </w:t>
            </w:r>
            <w:r w:rsidR="00854ECF" w:rsidRPr="001516B6">
              <w:rPr>
                <w:szCs w:val="22"/>
              </w:rPr>
              <w:fldChar w:fldCharType="end"/>
            </w:r>
          </w:p>
        </w:tc>
        <w:tc>
          <w:tcPr>
            <w:tcW w:w="3686" w:type="dxa"/>
          </w:tcPr>
          <w:p w:rsidR="00A859B1" w:rsidRPr="001516B6" w:rsidRDefault="00A859B1" w:rsidP="00F6510E">
            <w:pPr>
              <w:numPr>
                <w:ilvl w:val="12"/>
                <w:numId w:val="0"/>
              </w:numPr>
              <w:tabs>
                <w:tab w:val="left" w:pos="170"/>
              </w:tabs>
              <w:rPr>
                <w:b/>
                <w:bCs/>
                <w:iCs/>
                <w:color w:val="000000"/>
              </w:rPr>
            </w:pPr>
            <w:r w:rsidRPr="001516B6">
              <w:rPr>
                <w:b/>
                <w:bCs/>
                <w:iCs/>
                <w:color w:val="000000"/>
              </w:rPr>
              <w:lastRenderedPageBreak/>
              <w:t>Indicators of progress:</w:t>
            </w:r>
          </w:p>
          <w:p w:rsidR="00A859B1" w:rsidRPr="001516B6" w:rsidRDefault="00A859B1" w:rsidP="00F6510E">
            <w:pPr>
              <w:numPr>
                <w:ilvl w:val="12"/>
                <w:numId w:val="0"/>
              </w:numPr>
              <w:tabs>
                <w:tab w:val="left" w:pos="170"/>
              </w:tabs>
              <w:rPr>
                <w:i/>
                <w:iCs/>
                <w:sz w:val="16"/>
              </w:rPr>
            </w:pPr>
            <w:r w:rsidRPr="001516B6">
              <w:rPr>
                <w:i/>
                <w:iCs/>
                <w:sz w:val="16"/>
              </w:rPr>
              <w:t>What are the indicators to measure whether and to what extent the project achieves the envisaged results and effects?</w:t>
            </w:r>
          </w:p>
          <w:p w:rsidR="00E21632" w:rsidRPr="00E21632" w:rsidRDefault="00854ECF" w:rsidP="00E21632">
            <w:pPr>
              <w:pStyle w:val="BulletBox"/>
              <w:rPr>
                <w:rFonts w:asciiTheme="minorHAnsi" w:eastAsia="Calibri" w:hAnsiTheme="minorHAnsi"/>
                <w:noProof/>
                <w:szCs w:val="22"/>
              </w:rPr>
            </w:pPr>
            <w:r w:rsidRPr="001516B6">
              <w:rPr>
                <w:szCs w:val="22"/>
              </w:rPr>
              <w:fldChar w:fldCharType="begin">
                <w:ffData>
                  <w:name w:val=""/>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00E21632" w:rsidRPr="00E21632">
              <w:rPr>
                <w:rFonts w:asciiTheme="minorHAnsi" w:eastAsia="Calibri" w:hAnsiTheme="minorHAnsi"/>
                <w:noProof/>
                <w:szCs w:val="22"/>
              </w:rPr>
              <w:t>Timely submission and quality of all deliverables/reports;</w:t>
            </w:r>
          </w:p>
          <w:p w:rsidR="00E21632" w:rsidRPr="00E21632" w:rsidRDefault="00E21632" w:rsidP="00E21632">
            <w:pPr>
              <w:pStyle w:val="BulletBox"/>
              <w:rPr>
                <w:rFonts w:asciiTheme="minorHAnsi" w:eastAsia="Calibri" w:hAnsiTheme="minorHAnsi"/>
                <w:noProof/>
                <w:szCs w:val="22"/>
              </w:rPr>
            </w:pPr>
            <w:r w:rsidRPr="00E21632">
              <w:rPr>
                <w:rFonts w:asciiTheme="minorHAnsi" w:eastAsia="Calibri" w:hAnsiTheme="minorHAnsi"/>
                <w:noProof/>
                <w:szCs w:val="22"/>
              </w:rPr>
              <w:t>Events held as planned;</w:t>
            </w:r>
          </w:p>
          <w:p w:rsidR="00E21632" w:rsidRPr="00E21632" w:rsidRDefault="00E21632" w:rsidP="00E21632">
            <w:pPr>
              <w:pStyle w:val="BulletBox"/>
              <w:rPr>
                <w:rFonts w:asciiTheme="minorHAnsi" w:eastAsia="Calibri" w:hAnsiTheme="minorHAnsi"/>
                <w:noProof/>
                <w:szCs w:val="22"/>
              </w:rPr>
            </w:pPr>
            <w:r w:rsidRPr="00E21632">
              <w:rPr>
                <w:rFonts w:asciiTheme="minorHAnsi" w:eastAsia="Calibri" w:hAnsiTheme="minorHAnsi"/>
                <w:noProof/>
                <w:szCs w:val="22"/>
              </w:rPr>
              <w:t>Participation and attendance of different types of stakeholders in MITs over time;</w:t>
            </w:r>
          </w:p>
          <w:p w:rsidR="00E21632" w:rsidRPr="00E21632" w:rsidRDefault="00E21632" w:rsidP="00E21632">
            <w:pPr>
              <w:pStyle w:val="BulletBox"/>
              <w:rPr>
                <w:rFonts w:asciiTheme="minorHAnsi" w:eastAsia="Calibri" w:hAnsiTheme="minorHAnsi"/>
                <w:noProof/>
                <w:szCs w:val="22"/>
              </w:rPr>
            </w:pPr>
            <w:r w:rsidRPr="00E21632">
              <w:rPr>
                <w:rFonts w:asciiTheme="minorHAnsi" w:eastAsia="Calibri" w:hAnsiTheme="minorHAnsi"/>
                <w:noProof/>
                <w:szCs w:val="22"/>
              </w:rPr>
              <w:t>Satisfaction among MIT members as regards the pedagogical materials produced and work processes and procedures within MITs;</w:t>
            </w:r>
          </w:p>
          <w:p w:rsidR="00E21632" w:rsidRPr="00E21632" w:rsidRDefault="00E21632" w:rsidP="00E21632">
            <w:pPr>
              <w:pStyle w:val="BulletBox"/>
              <w:rPr>
                <w:rFonts w:asciiTheme="minorHAnsi" w:eastAsia="Calibri" w:hAnsiTheme="minorHAnsi"/>
                <w:noProof/>
                <w:szCs w:val="22"/>
              </w:rPr>
            </w:pPr>
            <w:r w:rsidRPr="00E21632">
              <w:rPr>
                <w:rFonts w:asciiTheme="minorHAnsi" w:eastAsia="Calibri" w:hAnsiTheme="minorHAnsi"/>
                <w:noProof/>
                <w:szCs w:val="22"/>
              </w:rPr>
              <w:t xml:space="preserve">Improved ability of teacher mentors and teacher trainers to support teachers during their induction period; </w:t>
            </w:r>
          </w:p>
          <w:p w:rsidR="00E21632" w:rsidRPr="00E21632" w:rsidRDefault="00E21632" w:rsidP="00E21632">
            <w:pPr>
              <w:pStyle w:val="BulletBox"/>
              <w:rPr>
                <w:rFonts w:asciiTheme="minorHAnsi" w:eastAsia="Calibri" w:hAnsiTheme="minorHAnsi"/>
                <w:noProof/>
                <w:szCs w:val="22"/>
              </w:rPr>
            </w:pPr>
            <w:r w:rsidRPr="00E21632">
              <w:rPr>
                <w:rFonts w:asciiTheme="minorHAnsi" w:eastAsia="Calibri" w:hAnsiTheme="minorHAnsi"/>
                <w:noProof/>
                <w:szCs w:val="22"/>
              </w:rPr>
              <w:t>Growing role played by beginning teachers in their induction and their schools;</w:t>
            </w:r>
          </w:p>
          <w:p w:rsidR="00E21632" w:rsidRPr="00E21632" w:rsidRDefault="00E21632" w:rsidP="00E21632">
            <w:pPr>
              <w:pStyle w:val="BulletBox"/>
              <w:rPr>
                <w:rFonts w:asciiTheme="minorHAnsi" w:eastAsia="Calibri" w:hAnsiTheme="minorHAnsi"/>
                <w:noProof/>
                <w:szCs w:val="22"/>
              </w:rPr>
            </w:pPr>
            <w:r w:rsidRPr="00E21632">
              <w:rPr>
                <w:rFonts w:asciiTheme="minorHAnsi" w:eastAsia="Calibri" w:hAnsiTheme="minorHAnsi"/>
                <w:noProof/>
                <w:szCs w:val="22"/>
              </w:rPr>
              <w:t>Increase in beginning teachers' motivation, self-efficacy and self-determination;</w:t>
            </w:r>
          </w:p>
          <w:p w:rsidR="00E21632" w:rsidRPr="00E21632" w:rsidRDefault="00E21632" w:rsidP="00E21632">
            <w:pPr>
              <w:pStyle w:val="BulletBox"/>
              <w:rPr>
                <w:rFonts w:asciiTheme="minorHAnsi" w:eastAsia="Calibri" w:hAnsiTheme="minorHAnsi"/>
                <w:noProof/>
                <w:szCs w:val="22"/>
              </w:rPr>
            </w:pPr>
            <w:r w:rsidRPr="00E21632">
              <w:rPr>
                <w:rFonts w:asciiTheme="minorHAnsi" w:eastAsia="Calibri" w:hAnsiTheme="minorHAnsi"/>
                <w:noProof/>
                <w:szCs w:val="22"/>
              </w:rPr>
              <w:t>Reduced dropout rates of new teachers;</w:t>
            </w:r>
          </w:p>
          <w:p w:rsidR="00E21632" w:rsidRPr="00E21632" w:rsidRDefault="00E21632" w:rsidP="006F18E8">
            <w:pPr>
              <w:pStyle w:val="BulletBox"/>
              <w:rPr>
                <w:rFonts w:asciiTheme="minorHAnsi" w:eastAsia="Calibri" w:hAnsiTheme="minorHAnsi"/>
                <w:noProof/>
                <w:szCs w:val="22"/>
              </w:rPr>
            </w:pPr>
            <w:r w:rsidRPr="00E21632">
              <w:rPr>
                <w:rFonts w:asciiTheme="minorHAnsi" w:eastAsia="Calibri" w:hAnsiTheme="minorHAnsi"/>
                <w:noProof/>
                <w:szCs w:val="22"/>
              </w:rPr>
              <w:t xml:space="preserve">Efficient dissemination of </w:t>
            </w:r>
            <w:r w:rsidR="006F18E8">
              <w:rPr>
                <w:rFonts w:asciiTheme="minorHAnsi" w:eastAsia="Calibri" w:hAnsiTheme="minorHAnsi"/>
                <w:noProof/>
                <w:szCs w:val="22"/>
              </w:rPr>
              <w:t>PROTEACH</w:t>
            </w:r>
            <w:r w:rsidRPr="00E21632">
              <w:rPr>
                <w:rFonts w:asciiTheme="minorHAnsi" w:eastAsia="Calibri" w:hAnsiTheme="minorHAnsi"/>
                <w:noProof/>
                <w:szCs w:val="22"/>
              </w:rPr>
              <w:t xml:space="preserve"> </w:t>
            </w:r>
            <w:r w:rsidRPr="00E21632">
              <w:rPr>
                <w:rFonts w:asciiTheme="minorHAnsi" w:eastAsia="Calibri" w:hAnsiTheme="minorHAnsi"/>
                <w:noProof/>
                <w:szCs w:val="22"/>
              </w:rPr>
              <w:lastRenderedPageBreak/>
              <w:t xml:space="preserve">principles, methods and lessons learned to HEIs and policymakers; </w:t>
            </w:r>
          </w:p>
          <w:p w:rsidR="00A859B1" w:rsidRPr="001516B6" w:rsidRDefault="00E21632" w:rsidP="00E21632">
            <w:pPr>
              <w:pStyle w:val="BulletBox"/>
              <w:rPr>
                <w:b/>
                <w:bCs/>
                <w:iCs/>
                <w:color w:val="000000"/>
                <w:szCs w:val="22"/>
              </w:rPr>
            </w:pPr>
            <w:r w:rsidRPr="00E21632">
              <w:rPr>
                <w:rFonts w:asciiTheme="minorHAnsi" w:eastAsia="Calibri" w:hAnsiTheme="minorHAnsi"/>
                <w:noProof/>
                <w:szCs w:val="22"/>
              </w:rPr>
              <w:t>Additional quality criteria and standards to be established as part of WP3.1.</w:t>
            </w:r>
            <w:r w:rsidR="00854ECF" w:rsidRPr="001516B6">
              <w:rPr>
                <w:szCs w:val="22"/>
              </w:rPr>
              <w:fldChar w:fldCharType="end"/>
            </w:r>
          </w:p>
        </w:tc>
        <w:tc>
          <w:tcPr>
            <w:tcW w:w="3685" w:type="dxa"/>
          </w:tcPr>
          <w:p w:rsidR="00A859B1" w:rsidRPr="001516B6" w:rsidRDefault="00A859B1" w:rsidP="00F6510E">
            <w:pPr>
              <w:numPr>
                <w:ilvl w:val="12"/>
                <w:numId w:val="0"/>
              </w:numPr>
              <w:tabs>
                <w:tab w:val="left" w:pos="170"/>
              </w:tabs>
              <w:rPr>
                <w:b/>
                <w:bCs/>
                <w:iCs/>
                <w:color w:val="000000"/>
              </w:rPr>
            </w:pPr>
            <w:r w:rsidRPr="001516B6">
              <w:rPr>
                <w:b/>
                <w:bCs/>
                <w:iCs/>
                <w:color w:val="000000"/>
              </w:rPr>
              <w:lastRenderedPageBreak/>
              <w:t>How indicators will be measured:</w:t>
            </w:r>
          </w:p>
          <w:p w:rsidR="00A859B1" w:rsidRPr="001516B6" w:rsidRDefault="00A859B1" w:rsidP="00F6510E">
            <w:pPr>
              <w:numPr>
                <w:ilvl w:val="12"/>
                <w:numId w:val="0"/>
              </w:numPr>
              <w:tabs>
                <w:tab w:val="left" w:pos="170"/>
              </w:tabs>
              <w:rPr>
                <w:i/>
                <w:iCs/>
                <w:sz w:val="16"/>
              </w:rPr>
            </w:pPr>
            <w:r w:rsidRPr="001516B6">
              <w:rPr>
                <w:i/>
                <w:iCs/>
                <w:sz w:val="16"/>
              </w:rPr>
              <w:t>What are the sources of information on these indicators?</w:t>
            </w:r>
          </w:p>
          <w:p w:rsidR="00E21632" w:rsidRPr="00E21632" w:rsidRDefault="00854ECF" w:rsidP="00E21632">
            <w:pPr>
              <w:pStyle w:val="BulletBox"/>
              <w:rPr>
                <w:rFonts w:asciiTheme="minorHAnsi" w:eastAsia="Calibri" w:hAnsiTheme="minorHAnsi"/>
                <w:noProof/>
                <w:szCs w:val="22"/>
              </w:rPr>
            </w:pPr>
            <w:r w:rsidRPr="001516B6">
              <w:rPr>
                <w:szCs w:val="22"/>
              </w:rPr>
              <w:fldChar w:fldCharType="begin">
                <w:ffData>
                  <w:name w:val=""/>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00E21632" w:rsidRPr="00E21632">
              <w:rPr>
                <w:rFonts w:asciiTheme="minorHAnsi" w:eastAsia="Calibri" w:hAnsiTheme="minorHAnsi"/>
                <w:noProof/>
                <w:szCs w:val="22"/>
              </w:rPr>
              <w:t>Submission dates and acceptance of project deliverables.</w:t>
            </w:r>
          </w:p>
          <w:p w:rsidR="00E21632" w:rsidRPr="00E21632" w:rsidRDefault="00E21632" w:rsidP="00E21632">
            <w:pPr>
              <w:pStyle w:val="BulletBox"/>
              <w:rPr>
                <w:rFonts w:asciiTheme="minorHAnsi" w:eastAsia="Calibri" w:hAnsiTheme="minorHAnsi"/>
                <w:noProof/>
                <w:szCs w:val="22"/>
              </w:rPr>
            </w:pPr>
            <w:r w:rsidRPr="00E21632">
              <w:rPr>
                <w:rFonts w:asciiTheme="minorHAnsi" w:eastAsia="Calibri" w:hAnsiTheme="minorHAnsi"/>
                <w:noProof/>
                <w:szCs w:val="22"/>
              </w:rPr>
              <w:t>Monitoring of work plan and its implementation by project staff.</w:t>
            </w:r>
          </w:p>
          <w:p w:rsidR="006F18E8" w:rsidRPr="006F18E8" w:rsidRDefault="00E21632" w:rsidP="00E21632">
            <w:pPr>
              <w:pStyle w:val="BulletBox"/>
              <w:rPr>
                <w:color w:val="000000"/>
                <w:szCs w:val="22"/>
              </w:rPr>
            </w:pPr>
            <w:r w:rsidRPr="00E21632">
              <w:rPr>
                <w:rFonts w:asciiTheme="minorHAnsi" w:eastAsia="Calibri" w:hAnsiTheme="minorHAnsi"/>
                <w:noProof/>
                <w:szCs w:val="22"/>
              </w:rPr>
              <w:t>Monitoring and evaluation of educational materials, activities and outcomes through questionnaires, interviews, observations, analysis of statistical information (e.g., dropout rates, percentages of new teachers taking part in school-level change processes), monitoring workshops, and analysis of HEI training curricula and Ministry of Education policy documents, tenders and budget allocation.</w:t>
            </w:r>
          </w:p>
          <w:p w:rsidR="00A859B1" w:rsidRPr="001516B6" w:rsidRDefault="008B5C6B" w:rsidP="008B5C6B">
            <w:pPr>
              <w:pStyle w:val="BulletBox"/>
              <w:rPr>
                <w:color w:val="000000"/>
                <w:szCs w:val="22"/>
              </w:rPr>
            </w:pPr>
            <w:r>
              <w:rPr>
                <w:szCs w:val="22"/>
              </w:rPr>
              <w:t>Sa</w:t>
            </w:r>
            <w:r w:rsidR="006F18E8">
              <w:rPr>
                <w:szCs w:val="22"/>
              </w:rPr>
              <w:t>tisfactory evaluation of disse</w:t>
            </w:r>
            <w:r>
              <w:rPr>
                <w:szCs w:val="22"/>
              </w:rPr>
              <w:t>m</w:t>
            </w:r>
            <w:r w:rsidR="006F18E8">
              <w:rPr>
                <w:szCs w:val="22"/>
              </w:rPr>
              <w:t xml:space="preserve">ination events with growing numbers of participants </w:t>
            </w:r>
            <w:r w:rsidR="00E46587">
              <w:rPr>
                <w:szCs w:val="22"/>
              </w:rPr>
              <w:t>from all target population</w:t>
            </w:r>
            <w:r>
              <w:rPr>
                <w:szCs w:val="22"/>
              </w:rPr>
              <w:t>s</w:t>
            </w:r>
            <w:r w:rsidR="00E46587">
              <w:rPr>
                <w:szCs w:val="22"/>
              </w:rPr>
              <w:t xml:space="preserve"> </w:t>
            </w:r>
            <w:r>
              <w:rPr>
                <w:szCs w:val="22"/>
              </w:rPr>
              <w:t xml:space="preserve">addressed </w:t>
            </w:r>
            <w:r w:rsidR="00E46587">
              <w:rPr>
                <w:szCs w:val="22"/>
              </w:rPr>
              <w:t>in the project.</w:t>
            </w:r>
            <w:r w:rsidR="00854ECF" w:rsidRPr="001516B6">
              <w:rPr>
                <w:szCs w:val="22"/>
              </w:rPr>
              <w:fldChar w:fldCharType="end"/>
            </w:r>
          </w:p>
        </w:tc>
        <w:tc>
          <w:tcPr>
            <w:tcW w:w="3642" w:type="dxa"/>
          </w:tcPr>
          <w:p w:rsidR="00A859B1" w:rsidRPr="001516B6" w:rsidRDefault="00A859B1" w:rsidP="00F6510E">
            <w:pPr>
              <w:numPr>
                <w:ilvl w:val="12"/>
                <w:numId w:val="0"/>
              </w:numPr>
              <w:tabs>
                <w:tab w:val="left" w:pos="170"/>
              </w:tabs>
              <w:rPr>
                <w:b/>
                <w:bCs/>
                <w:iCs/>
                <w:color w:val="000000"/>
              </w:rPr>
            </w:pPr>
            <w:r w:rsidRPr="001516B6">
              <w:rPr>
                <w:b/>
                <w:bCs/>
                <w:iCs/>
                <w:color w:val="000000"/>
              </w:rPr>
              <w:t>Assumptions &amp; risks:</w:t>
            </w:r>
          </w:p>
          <w:p w:rsidR="00A859B1" w:rsidRPr="001516B6" w:rsidRDefault="00A859B1" w:rsidP="00F6510E">
            <w:pPr>
              <w:numPr>
                <w:ilvl w:val="12"/>
                <w:numId w:val="0"/>
              </w:numPr>
              <w:tabs>
                <w:tab w:val="left" w:pos="170"/>
              </w:tabs>
              <w:rPr>
                <w:i/>
                <w:color w:val="000000"/>
                <w:sz w:val="16"/>
              </w:rPr>
            </w:pPr>
            <w:r w:rsidRPr="001516B6">
              <w:rPr>
                <w:i/>
                <w:color w:val="000000"/>
                <w:sz w:val="16"/>
              </w:rPr>
              <w:t xml:space="preserve">What external factors and conditions must be realised to obtain the expected outcomes and results on schedule? </w:t>
            </w:r>
          </w:p>
          <w:p w:rsidR="00A859B1" w:rsidRPr="001516B6" w:rsidRDefault="00854ECF" w:rsidP="00E21632">
            <w:pPr>
              <w:pStyle w:val="BulletBox"/>
            </w:pPr>
            <w:r w:rsidRPr="001516B6">
              <w:fldChar w:fldCharType="begin">
                <w:ffData>
                  <w:name w:val=""/>
                  <w:enabled/>
                  <w:calcOnExit w:val="0"/>
                  <w:textInput>
                    <w:maxLength w:val="2000"/>
                  </w:textInput>
                </w:ffData>
              </w:fldChar>
            </w:r>
            <w:r w:rsidRPr="001516B6">
              <w:instrText xml:space="preserve"> FORMTEXT </w:instrText>
            </w:r>
            <w:r w:rsidRPr="001516B6">
              <w:fldChar w:fldCharType="separate"/>
            </w:r>
            <w:r w:rsidR="00E21632" w:rsidRPr="00E21632">
              <w:rPr>
                <w:rFonts w:asciiTheme="minorHAnsi" w:hAnsiTheme="minorHAnsi"/>
                <w:noProof/>
                <w:szCs w:val="22"/>
              </w:rPr>
              <w:t>As above.</w:t>
            </w:r>
            <w:r w:rsidRPr="001516B6">
              <w:fldChar w:fldCharType="end"/>
            </w:r>
          </w:p>
        </w:tc>
      </w:tr>
      <w:tr w:rsidR="00A859B1" w:rsidRPr="001516B6" w:rsidTr="00EF39BF">
        <w:trPr>
          <w:trHeight w:val="2815"/>
        </w:trPr>
        <w:tc>
          <w:tcPr>
            <w:tcW w:w="3685" w:type="dxa"/>
          </w:tcPr>
          <w:p w:rsidR="00A859B1" w:rsidRPr="001516B6" w:rsidRDefault="00A859B1" w:rsidP="00F6510E">
            <w:pPr>
              <w:rPr>
                <w:b/>
                <w:color w:val="000000"/>
              </w:rPr>
            </w:pPr>
            <w:r w:rsidRPr="001516B6">
              <w:rPr>
                <w:b/>
                <w:color w:val="000000"/>
              </w:rPr>
              <w:lastRenderedPageBreak/>
              <w:t>Activities:</w:t>
            </w:r>
          </w:p>
          <w:p w:rsidR="00A859B1" w:rsidRPr="001516B6" w:rsidRDefault="00A859B1" w:rsidP="00F6510E">
            <w:pPr>
              <w:rPr>
                <w:bCs/>
                <w:i/>
                <w:iCs/>
                <w:color w:val="000000"/>
                <w:sz w:val="16"/>
                <w:szCs w:val="16"/>
              </w:rPr>
            </w:pPr>
            <w:r w:rsidRPr="001516B6">
              <w:rPr>
                <w:bCs/>
                <w:i/>
                <w:iCs/>
                <w:color w:val="000000"/>
                <w:sz w:val="16"/>
                <w:szCs w:val="16"/>
              </w:rPr>
              <w:t xml:space="preserve">What are the key activities to be carried out </w:t>
            </w:r>
            <w:r w:rsidRPr="001516B6">
              <w:rPr>
                <w:bCs/>
                <w:i/>
                <w:iCs/>
                <w:sz w:val="16"/>
                <w:szCs w:val="16"/>
              </w:rPr>
              <w:t>(</w:t>
            </w:r>
            <w:r w:rsidRPr="001516B6">
              <w:rPr>
                <w:b/>
                <w:bCs/>
                <w:i/>
                <w:iCs/>
                <w:sz w:val="16"/>
                <w:szCs w:val="16"/>
                <w:u w:val="single"/>
              </w:rPr>
              <w:t>grouped in Workpackages</w:t>
            </w:r>
            <w:r w:rsidRPr="001516B6">
              <w:rPr>
                <w:b/>
                <w:bCs/>
                <w:i/>
                <w:iCs/>
                <w:sz w:val="16"/>
                <w:szCs w:val="16"/>
              </w:rPr>
              <w:t>)</w:t>
            </w:r>
            <w:r w:rsidRPr="001516B6">
              <w:rPr>
                <w:bCs/>
                <w:i/>
                <w:iCs/>
                <w:color w:val="000000"/>
                <w:sz w:val="16"/>
                <w:szCs w:val="16"/>
              </w:rPr>
              <w:t xml:space="preserve"> and in what sequence in order to produce the expected results?</w:t>
            </w:r>
          </w:p>
          <w:p w:rsidR="008754EE" w:rsidRPr="008754EE" w:rsidRDefault="00A859B1" w:rsidP="008754EE">
            <w:pPr>
              <w:pStyle w:val="BulletBox"/>
              <w:rPr>
                <w:rFonts w:asciiTheme="minorHAnsi" w:hAnsiTheme="minorHAnsi"/>
                <w:noProof/>
                <w:szCs w:val="22"/>
              </w:rPr>
            </w:pPr>
            <w:r w:rsidRPr="001516B6">
              <w:rPr>
                <w:rFonts w:asciiTheme="minorHAnsi" w:hAnsiTheme="minorHAnsi"/>
              </w:rPr>
              <w:t xml:space="preserve"> </w:t>
            </w:r>
            <w:r w:rsidR="00854ECF" w:rsidRPr="001516B6">
              <w:rPr>
                <w:rFonts w:asciiTheme="minorHAnsi" w:hAnsiTheme="minorHAnsi"/>
                <w:szCs w:val="22"/>
              </w:rPr>
              <w:fldChar w:fldCharType="begin">
                <w:ffData>
                  <w:name w:val=""/>
                  <w:enabled/>
                  <w:calcOnExit w:val="0"/>
                  <w:textInput>
                    <w:maxLength w:val="2000"/>
                  </w:textInput>
                </w:ffData>
              </w:fldChar>
            </w:r>
            <w:r w:rsidR="00854ECF" w:rsidRPr="001516B6">
              <w:rPr>
                <w:rFonts w:asciiTheme="minorHAnsi" w:hAnsiTheme="minorHAnsi"/>
                <w:szCs w:val="22"/>
              </w:rPr>
              <w:instrText xml:space="preserve"> FORMTEXT </w:instrText>
            </w:r>
            <w:r w:rsidR="00854ECF" w:rsidRPr="001516B6">
              <w:rPr>
                <w:rFonts w:asciiTheme="minorHAnsi" w:hAnsiTheme="minorHAnsi"/>
                <w:szCs w:val="22"/>
              </w:rPr>
            </w:r>
            <w:r w:rsidR="00854ECF" w:rsidRPr="001516B6">
              <w:rPr>
                <w:rFonts w:asciiTheme="minorHAnsi" w:hAnsiTheme="minorHAnsi"/>
                <w:szCs w:val="22"/>
              </w:rPr>
              <w:fldChar w:fldCharType="separate"/>
            </w:r>
            <w:r w:rsidR="008754EE" w:rsidRPr="008754EE">
              <w:rPr>
                <w:rFonts w:asciiTheme="minorHAnsi" w:hAnsiTheme="minorHAnsi"/>
                <w:noProof/>
                <w:szCs w:val="22"/>
              </w:rPr>
              <w:t>WP1.1 - Recruitment of staff, stakeholders and participants; WP1.2 - Preparation of infra-sturcture for MIT implementation and evalution; WP1.3 - Preparation of of content, methods and activities.</w:t>
            </w:r>
          </w:p>
          <w:p w:rsidR="008754EE" w:rsidRPr="008754EE" w:rsidRDefault="008754EE" w:rsidP="008754EE">
            <w:pPr>
              <w:pStyle w:val="BulletBox"/>
              <w:rPr>
                <w:rFonts w:asciiTheme="minorHAnsi" w:hAnsiTheme="minorHAnsi"/>
                <w:noProof/>
                <w:szCs w:val="22"/>
              </w:rPr>
            </w:pPr>
            <w:r w:rsidRPr="008754EE">
              <w:rPr>
                <w:rFonts w:asciiTheme="minorHAnsi" w:hAnsiTheme="minorHAnsi"/>
                <w:noProof/>
                <w:szCs w:val="22"/>
              </w:rPr>
              <w:t>WP2.1 - Implementation of models of communication; WP2.2 - Implementation of curriculum materials, tools and events.</w:t>
            </w:r>
          </w:p>
          <w:p w:rsidR="008754EE" w:rsidRPr="008754EE" w:rsidRDefault="008754EE" w:rsidP="008754EE">
            <w:pPr>
              <w:pStyle w:val="BulletBox"/>
              <w:rPr>
                <w:rFonts w:asciiTheme="minorHAnsi" w:hAnsiTheme="minorHAnsi"/>
                <w:noProof/>
                <w:szCs w:val="22"/>
              </w:rPr>
            </w:pPr>
            <w:r w:rsidRPr="008754EE">
              <w:rPr>
                <w:rFonts w:asciiTheme="minorHAnsi" w:hAnsiTheme="minorHAnsi"/>
                <w:noProof/>
                <w:szCs w:val="22"/>
              </w:rPr>
              <w:t>WP3.1 - Quality planning and monitoring.</w:t>
            </w:r>
          </w:p>
          <w:p w:rsidR="008754EE" w:rsidRPr="008754EE" w:rsidRDefault="008754EE" w:rsidP="008754EE">
            <w:pPr>
              <w:pStyle w:val="BulletBox"/>
              <w:rPr>
                <w:rFonts w:asciiTheme="minorHAnsi" w:hAnsiTheme="minorHAnsi"/>
                <w:noProof/>
                <w:szCs w:val="22"/>
              </w:rPr>
            </w:pPr>
            <w:r w:rsidRPr="008754EE">
              <w:rPr>
                <w:rFonts w:asciiTheme="minorHAnsi" w:hAnsiTheme="minorHAnsi"/>
                <w:noProof/>
                <w:szCs w:val="22"/>
              </w:rPr>
              <w:t>WP4.1 - Dissemination and exploitation.</w:t>
            </w:r>
          </w:p>
          <w:p w:rsidR="00A859B1" w:rsidRPr="001516B6" w:rsidRDefault="008754EE" w:rsidP="008754EE">
            <w:pPr>
              <w:pStyle w:val="BulletBox"/>
              <w:rPr>
                <w:rFonts w:asciiTheme="minorHAnsi" w:hAnsiTheme="minorHAnsi"/>
                <w:bCs/>
                <w:color w:val="000000"/>
                <w:szCs w:val="22"/>
              </w:rPr>
            </w:pPr>
            <w:r w:rsidRPr="008754EE">
              <w:rPr>
                <w:rFonts w:asciiTheme="minorHAnsi" w:hAnsiTheme="minorHAnsi"/>
                <w:noProof/>
                <w:szCs w:val="22"/>
              </w:rPr>
              <w:t>WP5.1 - General management and coordination.</w:t>
            </w:r>
            <w:r w:rsidR="00854ECF" w:rsidRPr="001516B6">
              <w:rPr>
                <w:rFonts w:asciiTheme="minorHAnsi" w:hAnsiTheme="minorHAnsi"/>
                <w:szCs w:val="22"/>
              </w:rPr>
              <w:fldChar w:fldCharType="end"/>
            </w:r>
          </w:p>
        </w:tc>
        <w:tc>
          <w:tcPr>
            <w:tcW w:w="3686" w:type="dxa"/>
          </w:tcPr>
          <w:p w:rsidR="00A859B1" w:rsidRPr="001516B6" w:rsidRDefault="00A859B1" w:rsidP="00F6510E">
            <w:pPr>
              <w:pStyle w:val="Heading3"/>
              <w:spacing w:before="0" w:after="0"/>
              <w:jc w:val="left"/>
              <w:rPr>
                <w:rFonts w:asciiTheme="minorHAnsi" w:hAnsiTheme="minorHAnsi"/>
                <w:i/>
                <w:color w:val="000000"/>
                <w:sz w:val="20"/>
              </w:rPr>
            </w:pPr>
            <w:r w:rsidRPr="001516B6">
              <w:rPr>
                <w:rFonts w:asciiTheme="minorHAnsi" w:hAnsiTheme="minorHAnsi"/>
                <w:i/>
                <w:color w:val="000000"/>
                <w:sz w:val="20"/>
              </w:rPr>
              <w:t>Inputs:</w:t>
            </w:r>
          </w:p>
          <w:p w:rsidR="00A859B1" w:rsidRPr="001516B6" w:rsidRDefault="00A859B1" w:rsidP="00F6510E">
            <w:pPr>
              <w:rPr>
                <w:i/>
                <w:iCs/>
                <w:sz w:val="16"/>
              </w:rPr>
            </w:pPr>
            <w:r w:rsidRPr="001516B6">
              <w:rPr>
                <w:i/>
                <w:iCs/>
                <w:sz w:val="16"/>
              </w:rPr>
              <w:t xml:space="preserve">What inputs are required to implement these activities, e.g. staff time, equipment, mobilities, publications etc.? </w:t>
            </w:r>
          </w:p>
          <w:p w:rsidR="008754EE" w:rsidRPr="008754EE" w:rsidRDefault="00854ECF" w:rsidP="008754EE">
            <w:pPr>
              <w:pStyle w:val="BulletBox"/>
              <w:rPr>
                <w:rFonts w:asciiTheme="minorHAnsi" w:eastAsia="Calibri" w:hAnsiTheme="minorHAnsi"/>
                <w:szCs w:val="22"/>
              </w:rPr>
            </w:pPr>
            <w:r w:rsidRPr="001516B6">
              <w:rPr>
                <w:szCs w:val="22"/>
              </w:rPr>
              <w:fldChar w:fldCharType="begin">
                <w:ffData>
                  <w:name w:val=""/>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008754EE" w:rsidRPr="008754EE">
              <w:rPr>
                <w:rFonts w:asciiTheme="minorHAnsi" w:eastAsia="Calibri" w:hAnsiTheme="minorHAnsi"/>
                <w:szCs w:val="22"/>
              </w:rPr>
              <w:t>Staff time - HEI staff (15 pedagogical instructors x 60 hours per year x 3 years); project and WP management, coordination, preparation, and dissemination partners' staff time (as elaborated in the work plan below).</w:t>
            </w:r>
          </w:p>
          <w:p w:rsidR="008754EE" w:rsidRPr="008754EE" w:rsidRDefault="008754EE" w:rsidP="008754EE">
            <w:pPr>
              <w:pStyle w:val="BulletBox"/>
              <w:rPr>
                <w:rFonts w:asciiTheme="minorHAnsi" w:eastAsia="Calibri" w:hAnsiTheme="minorHAnsi"/>
                <w:szCs w:val="22"/>
              </w:rPr>
            </w:pPr>
            <w:r w:rsidRPr="008754EE">
              <w:rPr>
                <w:rFonts w:asciiTheme="minorHAnsi" w:eastAsia="Calibri" w:hAnsiTheme="minorHAnsi"/>
                <w:szCs w:val="22"/>
              </w:rPr>
              <w:t>Participants' time (paid from non-EU resources or unpaid) - mentor teachers (60-70 mentors per year x 180 hours per year x 3 years); beginning teachers (60-70 per year x 60 hours per year x 3 years); additional school staff (3 per MIT  x 15 MITS x 60 hours per year x 3 years); policymakers' time (varied); staff of additional HEIs to take part in workshops, dissemination activities and intra-HEI forums and committees (varied).</w:t>
            </w:r>
          </w:p>
          <w:p w:rsidR="008754EE" w:rsidRPr="008754EE" w:rsidRDefault="008754EE" w:rsidP="008754EE">
            <w:pPr>
              <w:pStyle w:val="BulletBox"/>
              <w:rPr>
                <w:rFonts w:asciiTheme="minorHAnsi" w:eastAsia="Calibri" w:hAnsiTheme="minorHAnsi"/>
                <w:szCs w:val="22"/>
              </w:rPr>
            </w:pPr>
            <w:r w:rsidRPr="008754EE">
              <w:rPr>
                <w:rFonts w:asciiTheme="minorHAnsi" w:eastAsia="Calibri" w:hAnsiTheme="minorHAnsi"/>
                <w:szCs w:val="22"/>
              </w:rPr>
              <w:t>Hosting/premises at which to hold MIT meetings, workshops, and other activities.</w:t>
            </w:r>
          </w:p>
          <w:p w:rsidR="008754EE" w:rsidRPr="008754EE" w:rsidRDefault="008754EE" w:rsidP="008754EE">
            <w:pPr>
              <w:pStyle w:val="BulletBox"/>
              <w:rPr>
                <w:rFonts w:asciiTheme="minorHAnsi" w:eastAsia="Calibri" w:hAnsiTheme="minorHAnsi"/>
                <w:szCs w:val="22"/>
              </w:rPr>
            </w:pPr>
            <w:r w:rsidRPr="008754EE">
              <w:rPr>
                <w:rFonts w:asciiTheme="minorHAnsi" w:eastAsia="Calibri" w:hAnsiTheme="minorHAnsi"/>
                <w:szCs w:val="22"/>
              </w:rPr>
              <w:t>Computers, peripheral equipment and consumables (scanner, printer, projector, paper, toner), and preparation of technological infra-structure for commnication (e.g., website, forums).</w:t>
            </w:r>
          </w:p>
          <w:p w:rsidR="00A859B1" w:rsidRPr="001516B6" w:rsidRDefault="008754EE" w:rsidP="008754EE">
            <w:pPr>
              <w:pStyle w:val="BulletBox"/>
              <w:rPr>
                <w:szCs w:val="22"/>
              </w:rPr>
            </w:pPr>
            <w:r w:rsidRPr="008754EE">
              <w:rPr>
                <w:rFonts w:asciiTheme="minorHAnsi" w:eastAsia="Calibri" w:hAnsiTheme="minorHAnsi"/>
                <w:szCs w:val="22"/>
              </w:rPr>
              <w:t>Transportation of staff and participants to inter-institution events/meetings (own resources).</w:t>
            </w:r>
            <w:r w:rsidR="00854ECF" w:rsidRPr="001516B6">
              <w:rPr>
                <w:szCs w:val="22"/>
              </w:rPr>
              <w:fldChar w:fldCharType="end"/>
            </w:r>
          </w:p>
        </w:tc>
        <w:tc>
          <w:tcPr>
            <w:tcW w:w="3685" w:type="dxa"/>
          </w:tcPr>
          <w:p w:rsidR="00A859B1" w:rsidRPr="001516B6" w:rsidRDefault="00A859B1" w:rsidP="00F6510E">
            <w:pPr>
              <w:numPr>
                <w:ilvl w:val="12"/>
                <w:numId w:val="0"/>
              </w:numPr>
              <w:ind w:left="170"/>
              <w:rPr>
                <w:i/>
                <w:color w:val="000000"/>
              </w:rPr>
            </w:pPr>
          </w:p>
        </w:tc>
        <w:tc>
          <w:tcPr>
            <w:tcW w:w="3642" w:type="dxa"/>
          </w:tcPr>
          <w:p w:rsidR="00A859B1" w:rsidRPr="001516B6" w:rsidRDefault="00A859B1" w:rsidP="00F6510E">
            <w:pPr>
              <w:numPr>
                <w:ilvl w:val="12"/>
                <w:numId w:val="0"/>
              </w:numPr>
              <w:tabs>
                <w:tab w:val="left" w:pos="170"/>
              </w:tabs>
              <w:rPr>
                <w:b/>
                <w:bCs/>
                <w:iCs/>
                <w:color w:val="000000"/>
              </w:rPr>
            </w:pPr>
            <w:r w:rsidRPr="001516B6">
              <w:rPr>
                <w:b/>
                <w:bCs/>
                <w:iCs/>
                <w:color w:val="000000"/>
              </w:rPr>
              <w:t>Assumptions, risks and pre-conditions:</w:t>
            </w:r>
          </w:p>
          <w:p w:rsidR="00A859B1" w:rsidRPr="001516B6" w:rsidRDefault="00A859B1" w:rsidP="00F6510E">
            <w:pPr>
              <w:numPr>
                <w:ilvl w:val="12"/>
                <w:numId w:val="0"/>
              </w:numPr>
              <w:tabs>
                <w:tab w:val="left" w:pos="170"/>
              </w:tabs>
              <w:rPr>
                <w:i/>
                <w:iCs/>
                <w:sz w:val="16"/>
              </w:rPr>
            </w:pPr>
            <w:r w:rsidRPr="001516B6">
              <w:rPr>
                <w:i/>
                <w:iCs/>
                <w:sz w:val="16"/>
              </w:rPr>
              <w:t>What pre-conditions are required before the project starts? What conditions outside the project’s direct control have to be present for the implementation of the planned activities?</w:t>
            </w:r>
          </w:p>
          <w:p w:rsidR="008754EE" w:rsidRPr="008754EE" w:rsidRDefault="00854ECF" w:rsidP="008754EE">
            <w:pPr>
              <w:pStyle w:val="BulletBox"/>
              <w:rPr>
                <w:rFonts w:asciiTheme="minorHAnsi" w:hAnsiTheme="minorHAnsi"/>
                <w:noProof/>
                <w:szCs w:val="22"/>
              </w:rPr>
            </w:pPr>
            <w:r w:rsidRPr="001516B6">
              <w:rPr>
                <w:rFonts w:asciiTheme="minorHAnsi" w:hAnsiTheme="minorHAnsi"/>
                <w:szCs w:val="22"/>
              </w:rPr>
              <w:fldChar w:fldCharType="begin">
                <w:ffData>
                  <w:name w:val=""/>
                  <w:enabled/>
                  <w:calcOnExit w:val="0"/>
                  <w:textInput>
                    <w:maxLength w:val="2000"/>
                  </w:textInput>
                </w:ffData>
              </w:fldChar>
            </w:r>
            <w:r w:rsidRPr="001516B6">
              <w:rPr>
                <w:rFonts w:asciiTheme="minorHAnsi" w:hAnsiTheme="minorHAnsi"/>
                <w:szCs w:val="22"/>
              </w:rPr>
              <w:instrText xml:space="preserve"> FORMTEXT </w:instrText>
            </w:r>
            <w:r w:rsidRPr="001516B6">
              <w:rPr>
                <w:rFonts w:asciiTheme="minorHAnsi" w:hAnsiTheme="minorHAnsi"/>
                <w:szCs w:val="22"/>
              </w:rPr>
            </w:r>
            <w:r w:rsidRPr="001516B6">
              <w:rPr>
                <w:rFonts w:asciiTheme="minorHAnsi" w:hAnsiTheme="minorHAnsi"/>
                <w:szCs w:val="22"/>
              </w:rPr>
              <w:fldChar w:fldCharType="separate"/>
            </w:r>
            <w:r w:rsidR="008754EE" w:rsidRPr="008754EE">
              <w:rPr>
                <w:rFonts w:asciiTheme="minorHAnsi" w:hAnsiTheme="minorHAnsi"/>
                <w:noProof/>
                <w:szCs w:val="22"/>
              </w:rPr>
              <w:t>Positive attitudes of school and HEI management staff towards the project and its goals, likewise for beginning and mentor teachers;</w:t>
            </w:r>
          </w:p>
          <w:p w:rsidR="008754EE" w:rsidRPr="008754EE" w:rsidRDefault="008754EE" w:rsidP="008754EE">
            <w:pPr>
              <w:pStyle w:val="BulletBox"/>
              <w:rPr>
                <w:rFonts w:asciiTheme="minorHAnsi" w:hAnsiTheme="minorHAnsi"/>
                <w:noProof/>
                <w:szCs w:val="22"/>
              </w:rPr>
            </w:pPr>
            <w:r w:rsidRPr="008754EE">
              <w:rPr>
                <w:rFonts w:asciiTheme="minorHAnsi" w:hAnsiTheme="minorHAnsi"/>
                <w:noProof/>
                <w:szCs w:val="22"/>
              </w:rPr>
              <w:t xml:space="preserve">Informed support of the national, district-level and local level Ministry of Education and municipality officials – both as regards approval of the project hours as work hours for mentoring and beginning teachers as part of the “Ofek Hadash” and “Oz LiTmura” Ministry initiatives, and as regards support in recruiting schools and dissemination efforts; </w:t>
            </w:r>
          </w:p>
          <w:p w:rsidR="00A859B1" w:rsidRPr="001516B6" w:rsidRDefault="008754EE" w:rsidP="008754EE">
            <w:pPr>
              <w:pStyle w:val="BulletBox"/>
              <w:rPr>
                <w:rFonts w:asciiTheme="minorHAnsi" w:hAnsiTheme="minorHAnsi"/>
                <w:color w:val="000000"/>
                <w:szCs w:val="22"/>
              </w:rPr>
            </w:pPr>
            <w:r w:rsidRPr="008754EE">
              <w:rPr>
                <w:rFonts w:asciiTheme="minorHAnsi" w:hAnsiTheme="minorHAnsi"/>
                <w:noProof/>
                <w:szCs w:val="22"/>
              </w:rPr>
              <w:t xml:space="preserve">Willingness of schools and HEIs to allot own resources to complement project resources (e.g., in staff time, in-kind hosting, transportation);     </w:t>
            </w:r>
            <w:r w:rsidR="00854ECF" w:rsidRPr="001516B6">
              <w:rPr>
                <w:rFonts w:asciiTheme="minorHAnsi" w:hAnsiTheme="minorHAnsi"/>
                <w:szCs w:val="22"/>
              </w:rPr>
              <w:fldChar w:fldCharType="end"/>
            </w:r>
          </w:p>
        </w:tc>
      </w:tr>
    </w:tbl>
    <w:p w:rsidR="006D29A9" w:rsidRPr="001516B6" w:rsidRDefault="006D29A9" w:rsidP="00F6510E">
      <w:pPr>
        <w:sectPr w:rsidR="006D29A9" w:rsidRPr="001516B6" w:rsidSect="006D29A9">
          <w:pgSz w:w="16840" w:h="11907" w:orient="landscape" w:code="9"/>
          <w:pgMar w:top="1134" w:right="902" w:bottom="1134" w:left="1259" w:header="0" w:footer="567" w:gutter="0"/>
          <w:cols w:space="720"/>
          <w:docGrid w:linePitch="326"/>
        </w:sectPr>
      </w:pPr>
    </w:p>
    <w:p w:rsidR="00A859B1" w:rsidRPr="001516B6" w:rsidRDefault="00A859B1" w:rsidP="00F6510E">
      <w:pPr>
        <w:pStyle w:val="Heading1"/>
        <w:shd w:val="clear" w:color="auto" w:fill="333399"/>
        <w:spacing w:before="0" w:after="0"/>
        <w:jc w:val="center"/>
        <w:rPr>
          <w:rFonts w:asciiTheme="minorHAnsi" w:hAnsiTheme="minorHAnsi"/>
          <w:sz w:val="32"/>
          <w:szCs w:val="32"/>
        </w:rPr>
      </w:pPr>
      <w:r w:rsidRPr="001516B6">
        <w:rPr>
          <w:rFonts w:asciiTheme="minorHAnsi" w:hAnsiTheme="minorHAnsi"/>
          <w:sz w:val="32"/>
          <w:szCs w:val="32"/>
        </w:rPr>
        <w:lastRenderedPageBreak/>
        <w:t>WORKPLAN</w:t>
      </w:r>
    </w:p>
    <w:p w:rsidR="00F6510E" w:rsidRPr="001516B6" w:rsidRDefault="00F6510E" w:rsidP="00F6510E">
      <w:pPr>
        <w:rPr>
          <w:b/>
        </w:rPr>
      </w:pPr>
    </w:p>
    <w:p w:rsidR="00A859B1" w:rsidRPr="001516B6" w:rsidRDefault="00A859B1" w:rsidP="00F6510E">
      <w:pPr>
        <w:rPr>
          <w:i/>
        </w:rPr>
      </w:pPr>
      <w:r w:rsidRPr="001516B6">
        <w:rPr>
          <w:i/>
        </w:rPr>
        <w:t xml:space="preserve">Please use the model provided. Applicants are expected to complete a </w:t>
      </w:r>
      <w:r w:rsidRPr="001516B6">
        <w:rPr>
          <w:i/>
          <w:u w:val="single"/>
        </w:rPr>
        <w:t>one-page work plan for each project year</w:t>
      </w:r>
      <w:r w:rsidRPr="001516B6">
        <w:rPr>
          <w:i/>
        </w:rPr>
        <w:t>.</w:t>
      </w:r>
    </w:p>
    <w:p w:rsidR="00A859B1" w:rsidRPr="001516B6" w:rsidRDefault="00A859B1" w:rsidP="00F6510E">
      <w:pPr>
        <w:rPr>
          <w:i/>
        </w:rPr>
      </w:pPr>
      <w:r w:rsidRPr="001516B6">
        <w:rPr>
          <w:i/>
        </w:rPr>
        <w:t>For each year of your project proposal, please complete a work plan indicating the deadlines for each outcome and the period and location in which your activities will take place. Please create additional work plan tables if further space is needed.</w:t>
      </w:r>
    </w:p>
    <w:p w:rsidR="00F6510E" w:rsidRPr="001516B6" w:rsidRDefault="00F6510E" w:rsidP="00F6510E">
      <w:pPr>
        <w:rPr>
          <w:b/>
        </w:rPr>
      </w:pPr>
    </w:p>
    <w:p w:rsidR="00A859B1" w:rsidRPr="001516B6" w:rsidRDefault="00A859B1" w:rsidP="00F6510E">
      <w:pPr>
        <w:rPr>
          <w:i/>
        </w:rPr>
      </w:pPr>
      <w:r w:rsidRPr="001516B6">
        <w:rPr>
          <w:i/>
        </w:rPr>
        <w:t>The same reference and sub-reference numbers as used in the logical framework matrix must be assigned to each outcome and related activities.</w:t>
      </w:r>
    </w:p>
    <w:p w:rsidR="00F058A7" w:rsidRPr="001516B6" w:rsidRDefault="00F058A7" w:rsidP="00F6510E">
      <w:pPr>
        <w:tabs>
          <w:tab w:val="left" w:pos="4536"/>
        </w:tabs>
        <w:ind w:left="720"/>
        <w:rPr>
          <w:color w:val="000000"/>
          <w:sz w:val="18"/>
        </w:rPr>
      </w:pPr>
      <w:r w:rsidRPr="001516B6">
        <w:rPr>
          <w:color w:val="000000"/>
          <w:sz w:val="18"/>
        </w:rPr>
        <w:t xml:space="preserve">Activity carried out in the Programme Country:         </w:t>
      </w:r>
      <w:r w:rsidRPr="001516B6">
        <w:rPr>
          <w:b/>
          <w:color w:val="000000"/>
          <w:sz w:val="18"/>
        </w:rPr>
        <w:t xml:space="preserve">= </w:t>
      </w:r>
      <w:r w:rsidRPr="001516B6">
        <w:rPr>
          <w:color w:val="000000"/>
          <w:sz w:val="18"/>
        </w:rPr>
        <w:t xml:space="preserve">(E.g. activity in </w:t>
      </w:r>
      <w:r w:rsidR="004D0640" w:rsidRPr="001516B6">
        <w:rPr>
          <w:color w:val="000000"/>
          <w:sz w:val="18"/>
        </w:rPr>
        <w:t>France for two weeks in the first month of the project 2= under M1)</w:t>
      </w:r>
    </w:p>
    <w:p w:rsidR="00F058A7" w:rsidRPr="001516B6" w:rsidRDefault="00F058A7" w:rsidP="00F6510E">
      <w:pPr>
        <w:ind w:left="720"/>
      </w:pPr>
      <w:r w:rsidRPr="001516B6">
        <w:rPr>
          <w:color w:val="000000"/>
          <w:sz w:val="18"/>
        </w:rPr>
        <w:t>Activity carried out in</w:t>
      </w:r>
      <w:r w:rsidR="004D0640" w:rsidRPr="001516B6">
        <w:rPr>
          <w:color w:val="000000"/>
          <w:sz w:val="18"/>
        </w:rPr>
        <w:t xml:space="preserve"> the Partner Country (ies):        </w:t>
      </w:r>
      <w:r w:rsidRPr="001516B6">
        <w:rPr>
          <w:b/>
          <w:color w:val="000000"/>
          <w:sz w:val="18"/>
        </w:rPr>
        <w:t>X</w:t>
      </w:r>
      <w:r w:rsidR="004D0640" w:rsidRPr="001516B6">
        <w:rPr>
          <w:b/>
          <w:color w:val="000000"/>
          <w:sz w:val="18"/>
        </w:rPr>
        <w:t xml:space="preserve"> </w:t>
      </w:r>
      <w:r w:rsidR="004D0640" w:rsidRPr="001516B6">
        <w:rPr>
          <w:color w:val="000000"/>
          <w:sz w:val="18"/>
        </w:rPr>
        <w:t>(E.g., activity in Tunisia for three weeks in the second month of the project: 3X under M2)</w:t>
      </w:r>
    </w:p>
    <w:p w:rsidR="00A859B1" w:rsidRPr="001516B6" w:rsidRDefault="00A859B1" w:rsidP="00F6510E">
      <w:pPr>
        <w:rPr>
          <w:b/>
        </w:rPr>
      </w:pPr>
    </w:p>
    <w:p w:rsidR="00A859B1" w:rsidRDefault="00A859B1" w:rsidP="00F6510E">
      <w:pPr>
        <w:numPr>
          <w:ilvl w:val="12"/>
          <w:numId w:val="0"/>
        </w:numPr>
        <w:jc w:val="center"/>
        <w:outlineLvl w:val="0"/>
        <w:rPr>
          <w:b/>
        </w:rPr>
      </w:pPr>
      <w:r w:rsidRPr="001516B6">
        <w:rPr>
          <w:b/>
        </w:rPr>
        <w:t>WORKPLAN for project year</w:t>
      </w:r>
      <w:r w:rsidR="008D5719" w:rsidRPr="001516B6">
        <w:rPr>
          <w:b/>
        </w:rPr>
        <w:t xml:space="preserve"> 1</w:t>
      </w:r>
      <w:r w:rsidR="005D2BF1" w:rsidRPr="005D2BF1">
        <w:rPr>
          <w:color w:val="FFFFFF" w:themeColor="background1"/>
        </w:rPr>
        <w:t xml:space="preserve"> </w:t>
      </w:r>
      <w:sdt>
        <w:sdtPr>
          <w:rPr>
            <w:color w:val="FFFFFF" w:themeColor="background1"/>
          </w:rPr>
          <w:id w:val="42489628"/>
          <w:lock w:val="sdtLocked"/>
          <w14:checkbox>
            <w14:checked w14:val="0"/>
            <w14:checkedState w14:val="2612" w14:font="MS Gothic"/>
            <w14:uncheckedState w14:val="2610" w14:font="MS Gothic"/>
          </w14:checkbox>
        </w:sdtPr>
        <w:sdtContent>
          <w:r w:rsidR="004222C5">
            <w:rPr>
              <w:rFonts w:ascii="MS Gothic" w:eastAsia="MS Gothic" w:hAnsi="MS Gothic" w:hint="eastAsia"/>
              <w:color w:val="FFFFFF" w:themeColor="background1"/>
            </w:rPr>
            <w:t>☐</w:t>
          </w:r>
        </w:sdtContent>
      </w:sdt>
    </w:p>
    <w:p w:rsidR="00367CEB" w:rsidRPr="001516B6" w:rsidRDefault="00367CEB" w:rsidP="00F6510E">
      <w:pPr>
        <w:numPr>
          <w:ilvl w:val="12"/>
          <w:numId w:val="0"/>
        </w:numPr>
        <w:jc w:val="center"/>
        <w:outlineLvl w:val="0"/>
        <w:rPr>
          <w:b/>
        </w:rPr>
      </w:pPr>
    </w:p>
    <w:p w:rsidR="006D29A9" w:rsidRPr="001516B6" w:rsidRDefault="006D29A9" w:rsidP="006D29A9">
      <w:pPr>
        <w:numPr>
          <w:ilvl w:val="12"/>
          <w:numId w:val="0"/>
        </w:numPr>
        <w:outlineLvl w:val="0"/>
        <w:rPr>
          <w:b/>
        </w:rPr>
        <w:sectPr w:rsidR="006D29A9" w:rsidRPr="001516B6" w:rsidSect="006D29A9">
          <w:pgSz w:w="16840" w:h="11907" w:orient="landscape" w:code="9"/>
          <w:pgMar w:top="1134" w:right="902" w:bottom="1134" w:left="1259" w:header="0" w:footer="567" w:gutter="0"/>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0"/>
        <w:gridCol w:w="4819"/>
        <w:gridCol w:w="953"/>
        <w:gridCol w:w="669"/>
        <w:gridCol w:w="670"/>
        <w:gridCol w:w="669"/>
        <w:gridCol w:w="670"/>
        <w:gridCol w:w="669"/>
        <w:gridCol w:w="670"/>
        <w:gridCol w:w="669"/>
        <w:gridCol w:w="670"/>
        <w:gridCol w:w="669"/>
        <w:gridCol w:w="670"/>
        <w:gridCol w:w="669"/>
        <w:gridCol w:w="670"/>
      </w:tblGrid>
      <w:tr w:rsidR="0014275A" w:rsidRPr="001516B6" w:rsidTr="00931381">
        <w:trPr>
          <w:cantSplit/>
          <w:trHeight w:val="243"/>
          <w:jc w:val="center"/>
        </w:trPr>
        <w:tc>
          <w:tcPr>
            <w:tcW w:w="5649" w:type="dxa"/>
            <w:gridSpan w:val="2"/>
            <w:shd w:val="clear" w:color="auto" w:fill="D9ECFF"/>
            <w:vAlign w:val="center"/>
          </w:tcPr>
          <w:p w:rsidR="0014275A" w:rsidRPr="001516B6" w:rsidRDefault="0014275A" w:rsidP="00931381">
            <w:pPr>
              <w:jc w:val="center"/>
              <w:rPr>
                <w:b/>
                <w:color w:val="000000"/>
                <w:sz w:val="18"/>
                <w:szCs w:val="18"/>
              </w:rPr>
            </w:pPr>
            <w:r w:rsidRPr="001516B6">
              <w:rPr>
                <w:b/>
                <w:color w:val="000000"/>
                <w:sz w:val="18"/>
                <w:szCs w:val="18"/>
              </w:rPr>
              <w:lastRenderedPageBreak/>
              <w:t>Activities</w:t>
            </w:r>
          </w:p>
        </w:tc>
        <w:tc>
          <w:tcPr>
            <w:tcW w:w="953" w:type="dxa"/>
            <w:vMerge w:val="restart"/>
            <w:shd w:val="clear" w:color="auto" w:fill="D9ECFF"/>
            <w:vAlign w:val="center"/>
          </w:tcPr>
          <w:p w:rsidR="0014275A" w:rsidRPr="001516B6" w:rsidRDefault="0014275A" w:rsidP="00931381">
            <w:pPr>
              <w:jc w:val="center"/>
              <w:rPr>
                <w:b/>
                <w:color w:val="000000"/>
                <w:sz w:val="18"/>
                <w:szCs w:val="18"/>
              </w:rPr>
            </w:pPr>
            <w:r w:rsidRPr="001516B6">
              <w:rPr>
                <w:b/>
                <w:color w:val="000000"/>
                <w:sz w:val="18"/>
                <w:szCs w:val="18"/>
              </w:rPr>
              <w:t>Total duration</w:t>
            </w:r>
          </w:p>
          <w:p w:rsidR="0014275A" w:rsidRPr="001516B6" w:rsidRDefault="0014275A" w:rsidP="00931381">
            <w:pPr>
              <w:jc w:val="center"/>
              <w:rPr>
                <w:b/>
                <w:color w:val="000000"/>
                <w:sz w:val="18"/>
                <w:szCs w:val="18"/>
              </w:rPr>
            </w:pPr>
            <w:r w:rsidRPr="001516B6">
              <w:rPr>
                <w:b/>
                <w:color w:val="000000"/>
                <w:sz w:val="18"/>
                <w:szCs w:val="18"/>
              </w:rPr>
              <w:t>(number of weeks)</w:t>
            </w:r>
          </w:p>
        </w:tc>
        <w:tc>
          <w:tcPr>
            <w:tcW w:w="669" w:type="dxa"/>
            <w:vMerge w:val="restart"/>
            <w:shd w:val="clear" w:color="auto" w:fill="D9ECFF"/>
            <w:vAlign w:val="center"/>
          </w:tcPr>
          <w:p w:rsidR="0014275A" w:rsidRPr="001516B6" w:rsidRDefault="0014275A" w:rsidP="00931381">
            <w:pPr>
              <w:jc w:val="center"/>
              <w:rPr>
                <w:b/>
                <w:color w:val="000000"/>
                <w:sz w:val="18"/>
                <w:szCs w:val="18"/>
              </w:rPr>
            </w:pPr>
            <w:r w:rsidRPr="001516B6">
              <w:rPr>
                <w:b/>
                <w:color w:val="000000"/>
                <w:sz w:val="18"/>
                <w:szCs w:val="18"/>
              </w:rPr>
              <w:t>M1</w:t>
            </w:r>
          </w:p>
        </w:tc>
        <w:tc>
          <w:tcPr>
            <w:tcW w:w="670" w:type="dxa"/>
            <w:vMerge w:val="restart"/>
            <w:shd w:val="clear" w:color="auto" w:fill="D9ECFF"/>
            <w:vAlign w:val="center"/>
          </w:tcPr>
          <w:p w:rsidR="0014275A" w:rsidRPr="001516B6" w:rsidRDefault="0014275A" w:rsidP="00931381">
            <w:pPr>
              <w:jc w:val="center"/>
              <w:rPr>
                <w:b/>
                <w:color w:val="000000"/>
                <w:sz w:val="18"/>
                <w:szCs w:val="18"/>
              </w:rPr>
            </w:pPr>
            <w:r w:rsidRPr="001516B6">
              <w:rPr>
                <w:b/>
                <w:color w:val="000000"/>
                <w:sz w:val="18"/>
                <w:szCs w:val="18"/>
              </w:rPr>
              <w:t>M2</w:t>
            </w:r>
          </w:p>
        </w:tc>
        <w:tc>
          <w:tcPr>
            <w:tcW w:w="669" w:type="dxa"/>
            <w:vMerge w:val="restart"/>
            <w:shd w:val="clear" w:color="auto" w:fill="D9ECFF"/>
            <w:vAlign w:val="center"/>
          </w:tcPr>
          <w:p w:rsidR="0014275A" w:rsidRPr="001516B6" w:rsidRDefault="0014275A" w:rsidP="00931381">
            <w:pPr>
              <w:jc w:val="center"/>
              <w:rPr>
                <w:b/>
                <w:color w:val="000000"/>
                <w:sz w:val="18"/>
                <w:szCs w:val="18"/>
              </w:rPr>
            </w:pPr>
            <w:r w:rsidRPr="001516B6">
              <w:rPr>
                <w:b/>
                <w:color w:val="000000"/>
                <w:sz w:val="18"/>
                <w:szCs w:val="18"/>
              </w:rPr>
              <w:t>M3</w:t>
            </w:r>
          </w:p>
        </w:tc>
        <w:tc>
          <w:tcPr>
            <w:tcW w:w="670" w:type="dxa"/>
            <w:vMerge w:val="restart"/>
            <w:shd w:val="clear" w:color="auto" w:fill="D9ECFF"/>
            <w:vAlign w:val="center"/>
          </w:tcPr>
          <w:p w:rsidR="0014275A" w:rsidRPr="001516B6" w:rsidRDefault="0014275A" w:rsidP="00931381">
            <w:pPr>
              <w:jc w:val="center"/>
              <w:rPr>
                <w:b/>
                <w:color w:val="000000"/>
                <w:sz w:val="18"/>
                <w:szCs w:val="18"/>
              </w:rPr>
            </w:pPr>
            <w:r w:rsidRPr="001516B6">
              <w:rPr>
                <w:b/>
                <w:color w:val="000000"/>
                <w:sz w:val="18"/>
                <w:szCs w:val="18"/>
              </w:rPr>
              <w:t>M4</w:t>
            </w:r>
          </w:p>
        </w:tc>
        <w:tc>
          <w:tcPr>
            <w:tcW w:w="669" w:type="dxa"/>
            <w:vMerge w:val="restart"/>
            <w:shd w:val="clear" w:color="auto" w:fill="D9ECFF"/>
            <w:vAlign w:val="center"/>
          </w:tcPr>
          <w:p w:rsidR="0014275A" w:rsidRPr="001516B6" w:rsidRDefault="0014275A" w:rsidP="00931381">
            <w:pPr>
              <w:jc w:val="center"/>
              <w:rPr>
                <w:b/>
                <w:color w:val="000000"/>
                <w:sz w:val="18"/>
                <w:szCs w:val="18"/>
              </w:rPr>
            </w:pPr>
            <w:r w:rsidRPr="001516B6">
              <w:rPr>
                <w:b/>
                <w:color w:val="000000"/>
                <w:sz w:val="18"/>
                <w:szCs w:val="18"/>
              </w:rPr>
              <w:t>M5</w:t>
            </w:r>
          </w:p>
        </w:tc>
        <w:tc>
          <w:tcPr>
            <w:tcW w:w="670" w:type="dxa"/>
            <w:vMerge w:val="restart"/>
            <w:shd w:val="clear" w:color="auto" w:fill="D9ECFF"/>
            <w:vAlign w:val="center"/>
          </w:tcPr>
          <w:p w:rsidR="0014275A" w:rsidRPr="001516B6" w:rsidRDefault="0014275A" w:rsidP="00931381">
            <w:pPr>
              <w:jc w:val="center"/>
              <w:rPr>
                <w:b/>
                <w:color w:val="000000"/>
                <w:sz w:val="18"/>
                <w:szCs w:val="18"/>
              </w:rPr>
            </w:pPr>
            <w:r w:rsidRPr="001516B6">
              <w:rPr>
                <w:b/>
                <w:color w:val="000000"/>
                <w:sz w:val="18"/>
                <w:szCs w:val="18"/>
              </w:rPr>
              <w:t>M6</w:t>
            </w:r>
          </w:p>
        </w:tc>
        <w:tc>
          <w:tcPr>
            <w:tcW w:w="669" w:type="dxa"/>
            <w:vMerge w:val="restart"/>
            <w:shd w:val="clear" w:color="auto" w:fill="D9ECFF"/>
            <w:vAlign w:val="center"/>
          </w:tcPr>
          <w:p w:rsidR="0014275A" w:rsidRPr="001516B6" w:rsidRDefault="0014275A" w:rsidP="00931381">
            <w:pPr>
              <w:jc w:val="center"/>
              <w:rPr>
                <w:b/>
                <w:color w:val="000000"/>
                <w:sz w:val="18"/>
                <w:szCs w:val="18"/>
              </w:rPr>
            </w:pPr>
            <w:r w:rsidRPr="001516B6">
              <w:rPr>
                <w:b/>
                <w:color w:val="000000"/>
                <w:sz w:val="18"/>
                <w:szCs w:val="18"/>
              </w:rPr>
              <w:t>M7</w:t>
            </w:r>
          </w:p>
        </w:tc>
        <w:tc>
          <w:tcPr>
            <w:tcW w:w="670" w:type="dxa"/>
            <w:vMerge w:val="restart"/>
            <w:shd w:val="clear" w:color="auto" w:fill="D9ECFF"/>
            <w:vAlign w:val="center"/>
          </w:tcPr>
          <w:p w:rsidR="0014275A" w:rsidRPr="001516B6" w:rsidRDefault="0014275A" w:rsidP="00931381">
            <w:pPr>
              <w:jc w:val="center"/>
              <w:rPr>
                <w:b/>
                <w:color w:val="000000"/>
                <w:sz w:val="18"/>
                <w:szCs w:val="18"/>
              </w:rPr>
            </w:pPr>
            <w:r w:rsidRPr="001516B6">
              <w:rPr>
                <w:b/>
                <w:color w:val="000000"/>
                <w:sz w:val="18"/>
                <w:szCs w:val="18"/>
              </w:rPr>
              <w:t>M8</w:t>
            </w:r>
          </w:p>
        </w:tc>
        <w:tc>
          <w:tcPr>
            <w:tcW w:w="669" w:type="dxa"/>
            <w:vMerge w:val="restart"/>
            <w:shd w:val="clear" w:color="auto" w:fill="D9ECFF"/>
            <w:vAlign w:val="center"/>
          </w:tcPr>
          <w:p w:rsidR="0014275A" w:rsidRPr="001516B6" w:rsidRDefault="0014275A" w:rsidP="00931381">
            <w:pPr>
              <w:jc w:val="center"/>
              <w:rPr>
                <w:b/>
                <w:color w:val="000000"/>
                <w:sz w:val="18"/>
                <w:szCs w:val="18"/>
              </w:rPr>
            </w:pPr>
            <w:r w:rsidRPr="001516B6">
              <w:rPr>
                <w:b/>
                <w:color w:val="000000"/>
                <w:sz w:val="18"/>
                <w:szCs w:val="18"/>
              </w:rPr>
              <w:t>M9</w:t>
            </w:r>
          </w:p>
        </w:tc>
        <w:tc>
          <w:tcPr>
            <w:tcW w:w="670" w:type="dxa"/>
            <w:vMerge w:val="restart"/>
            <w:shd w:val="clear" w:color="auto" w:fill="D9ECFF"/>
            <w:vAlign w:val="center"/>
          </w:tcPr>
          <w:p w:rsidR="0014275A" w:rsidRPr="001516B6" w:rsidRDefault="0014275A" w:rsidP="00931381">
            <w:pPr>
              <w:jc w:val="center"/>
              <w:rPr>
                <w:b/>
                <w:color w:val="000000"/>
                <w:sz w:val="18"/>
                <w:szCs w:val="18"/>
              </w:rPr>
            </w:pPr>
            <w:r w:rsidRPr="001516B6">
              <w:rPr>
                <w:b/>
                <w:color w:val="000000"/>
                <w:sz w:val="18"/>
                <w:szCs w:val="18"/>
              </w:rPr>
              <w:t>M10</w:t>
            </w:r>
          </w:p>
        </w:tc>
        <w:tc>
          <w:tcPr>
            <w:tcW w:w="669" w:type="dxa"/>
            <w:vMerge w:val="restart"/>
            <w:shd w:val="clear" w:color="auto" w:fill="D9ECFF"/>
            <w:vAlign w:val="center"/>
          </w:tcPr>
          <w:p w:rsidR="0014275A" w:rsidRPr="001516B6" w:rsidRDefault="0014275A" w:rsidP="00931381">
            <w:pPr>
              <w:jc w:val="center"/>
              <w:rPr>
                <w:b/>
                <w:color w:val="000000"/>
                <w:sz w:val="18"/>
                <w:szCs w:val="18"/>
              </w:rPr>
            </w:pPr>
            <w:r w:rsidRPr="001516B6">
              <w:rPr>
                <w:b/>
                <w:color w:val="000000"/>
                <w:sz w:val="18"/>
                <w:szCs w:val="18"/>
              </w:rPr>
              <w:t>M11</w:t>
            </w:r>
          </w:p>
        </w:tc>
        <w:tc>
          <w:tcPr>
            <w:tcW w:w="670" w:type="dxa"/>
            <w:vMerge w:val="restart"/>
            <w:shd w:val="clear" w:color="auto" w:fill="D9ECFF"/>
            <w:vAlign w:val="center"/>
          </w:tcPr>
          <w:p w:rsidR="0014275A" w:rsidRPr="001516B6" w:rsidRDefault="0014275A" w:rsidP="00931381">
            <w:pPr>
              <w:jc w:val="center"/>
              <w:rPr>
                <w:b/>
                <w:color w:val="000000"/>
                <w:sz w:val="18"/>
                <w:szCs w:val="18"/>
              </w:rPr>
            </w:pPr>
            <w:r w:rsidRPr="001516B6">
              <w:rPr>
                <w:b/>
                <w:color w:val="000000"/>
                <w:sz w:val="18"/>
                <w:szCs w:val="18"/>
              </w:rPr>
              <w:t>M12</w:t>
            </w:r>
          </w:p>
        </w:tc>
      </w:tr>
      <w:tr w:rsidR="0014275A" w:rsidRPr="001516B6" w:rsidTr="00931381">
        <w:trPr>
          <w:cantSplit/>
          <w:trHeight w:val="243"/>
          <w:jc w:val="center"/>
        </w:trPr>
        <w:tc>
          <w:tcPr>
            <w:tcW w:w="830" w:type="dxa"/>
            <w:vAlign w:val="center"/>
          </w:tcPr>
          <w:p w:rsidR="0014275A" w:rsidRPr="001516B6" w:rsidRDefault="0014275A" w:rsidP="00931381">
            <w:pPr>
              <w:tabs>
                <w:tab w:val="left" w:pos="397"/>
              </w:tabs>
              <w:ind w:left="397" w:hanging="397"/>
              <w:jc w:val="center"/>
              <w:rPr>
                <w:b/>
                <w:color w:val="000000"/>
                <w:sz w:val="18"/>
                <w:szCs w:val="18"/>
                <w:lang w:val="nn-NO"/>
              </w:rPr>
            </w:pPr>
            <w:r w:rsidRPr="001516B6">
              <w:rPr>
                <w:b/>
                <w:color w:val="000000"/>
                <w:sz w:val="18"/>
                <w:szCs w:val="18"/>
                <w:lang w:val="nn-NO"/>
              </w:rPr>
              <w:t>Ref.nr/</w:t>
            </w:r>
          </w:p>
          <w:p w:rsidR="0014275A" w:rsidRPr="001516B6" w:rsidRDefault="0014275A" w:rsidP="00931381">
            <w:pPr>
              <w:tabs>
                <w:tab w:val="left" w:pos="397"/>
              </w:tabs>
              <w:ind w:left="397" w:hanging="397"/>
              <w:jc w:val="center"/>
              <w:rPr>
                <w:b/>
                <w:color w:val="000000"/>
                <w:sz w:val="18"/>
                <w:szCs w:val="18"/>
                <w:lang w:val="nn-NO"/>
              </w:rPr>
            </w:pPr>
            <w:r w:rsidRPr="001516B6">
              <w:rPr>
                <w:b/>
                <w:color w:val="000000"/>
                <w:sz w:val="18"/>
                <w:szCs w:val="18"/>
                <w:lang w:val="nn-NO"/>
              </w:rPr>
              <w:t>Sub-ref</w:t>
            </w:r>
          </w:p>
          <w:p w:rsidR="0014275A" w:rsidRPr="001516B6" w:rsidRDefault="0014275A" w:rsidP="00931381">
            <w:pPr>
              <w:tabs>
                <w:tab w:val="left" w:pos="397"/>
              </w:tabs>
              <w:ind w:left="397" w:hanging="397"/>
              <w:jc w:val="center"/>
              <w:rPr>
                <w:b/>
                <w:color w:val="000000"/>
                <w:sz w:val="18"/>
                <w:szCs w:val="18"/>
                <w:lang w:val="nn-NO"/>
              </w:rPr>
            </w:pPr>
            <w:r w:rsidRPr="001516B6">
              <w:rPr>
                <w:b/>
                <w:color w:val="000000"/>
                <w:sz w:val="18"/>
                <w:szCs w:val="18"/>
                <w:lang w:val="nn-NO"/>
              </w:rPr>
              <w:t>nr</w:t>
            </w:r>
          </w:p>
        </w:tc>
        <w:tc>
          <w:tcPr>
            <w:tcW w:w="4819" w:type="dxa"/>
            <w:vAlign w:val="center"/>
          </w:tcPr>
          <w:p w:rsidR="0014275A" w:rsidRPr="001516B6" w:rsidRDefault="0014275A" w:rsidP="00761F6B">
            <w:pPr>
              <w:tabs>
                <w:tab w:val="left" w:pos="397"/>
              </w:tabs>
              <w:ind w:left="397" w:hanging="397"/>
              <w:jc w:val="center"/>
              <w:rPr>
                <w:b/>
                <w:color w:val="000000"/>
                <w:sz w:val="18"/>
                <w:szCs w:val="18"/>
              </w:rPr>
            </w:pPr>
            <w:r w:rsidRPr="001516B6">
              <w:rPr>
                <w:b/>
                <w:color w:val="000000"/>
                <w:sz w:val="18"/>
                <w:szCs w:val="18"/>
              </w:rPr>
              <w:t>Title</w:t>
            </w:r>
            <w:r w:rsidR="003A69BE">
              <w:rPr>
                <w:b/>
                <w:color w:val="000000"/>
                <w:sz w:val="18"/>
                <w:szCs w:val="18"/>
              </w:rPr>
              <w:t xml:space="preserve">  </w:t>
            </w:r>
          </w:p>
        </w:tc>
        <w:tc>
          <w:tcPr>
            <w:tcW w:w="953" w:type="dxa"/>
            <w:vMerge/>
            <w:vAlign w:val="center"/>
          </w:tcPr>
          <w:p w:rsidR="0014275A" w:rsidRPr="001516B6" w:rsidRDefault="0014275A" w:rsidP="00931381">
            <w:pPr>
              <w:jc w:val="center"/>
              <w:rPr>
                <w:b/>
                <w:color w:val="000000"/>
                <w:sz w:val="18"/>
                <w:szCs w:val="18"/>
              </w:rPr>
            </w:pPr>
          </w:p>
        </w:tc>
        <w:tc>
          <w:tcPr>
            <w:tcW w:w="669" w:type="dxa"/>
            <w:vMerge/>
            <w:vAlign w:val="center"/>
          </w:tcPr>
          <w:p w:rsidR="0014275A" w:rsidRPr="001516B6" w:rsidRDefault="0014275A" w:rsidP="00931381">
            <w:pPr>
              <w:jc w:val="center"/>
              <w:rPr>
                <w:b/>
                <w:color w:val="000000"/>
                <w:sz w:val="18"/>
                <w:szCs w:val="18"/>
              </w:rPr>
            </w:pPr>
          </w:p>
        </w:tc>
        <w:tc>
          <w:tcPr>
            <w:tcW w:w="670" w:type="dxa"/>
            <w:vMerge/>
            <w:vAlign w:val="center"/>
          </w:tcPr>
          <w:p w:rsidR="0014275A" w:rsidRPr="001516B6" w:rsidRDefault="0014275A" w:rsidP="00931381">
            <w:pPr>
              <w:jc w:val="center"/>
              <w:rPr>
                <w:b/>
                <w:color w:val="000000"/>
                <w:sz w:val="18"/>
                <w:szCs w:val="18"/>
              </w:rPr>
            </w:pPr>
          </w:p>
        </w:tc>
        <w:tc>
          <w:tcPr>
            <w:tcW w:w="669" w:type="dxa"/>
            <w:vMerge/>
            <w:vAlign w:val="center"/>
          </w:tcPr>
          <w:p w:rsidR="0014275A" w:rsidRPr="001516B6" w:rsidRDefault="0014275A" w:rsidP="00931381">
            <w:pPr>
              <w:jc w:val="center"/>
              <w:rPr>
                <w:b/>
                <w:color w:val="000000"/>
                <w:sz w:val="18"/>
                <w:szCs w:val="18"/>
              </w:rPr>
            </w:pPr>
          </w:p>
        </w:tc>
        <w:tc>
          <w:tcPr>
            <w:tcW w:w="670" w:type="dxa"/>
            <w:vMerge/>
            <w:vAlign w:val="center"/>
          </w:tcPr>
          <w:p w:rsidR="0014275A" w:rsidRPr="001516B6" w:rsidRDefault="0014275A" w:rsidP="00931381">
            <w:pPr>
              <w:jc w:val="center"/>
              <w:rPr>
                <w:b/>
                <w:color w:val="000000"/>
                <w:sz w:val="18"/>
                <w:szCs w:val="18"/>
              </w:rPr>
            </w:pPr>
          </w:p>
        </w:tc>
        <w:tc>
          <w:tcPr>
            <w:tcW w:w="669" w:type="dxa"/>
            <w:vMerge/>
            <w:vAlign w:val="center"/>
          </w:tcPr>
          <w:p w:rsidR="0014275A" w:rsidRPr="001516B6" w:rsidRDefault="0014275A" w:rsidP="00931381">
            <w:pPr>
              <w:jc w:val="center"/>
              <w:rPr>
                <w:b/>
                <w:color w:val="000000"/>
                <w:sz w:val="18"/>
                <w:szCs w:val="18"/>
              </w:rPr>
            </w:pPr>
          </w:p>
        </w:tc>
        <w:tc>
          <w:tcPr>
            <w:tcW w:w="670" w:type="dxa"/>
            <w:vMerge/>
            <w:vAlign w:val="center"/>
          </w:tcPr>
          <w:p w:rsidR="0014275A" w:rsidRPr="001516B6" w:rsidRDefault="0014275A" w:rsidP="00931381">
            <w:pPr>
              <w:jc w:val="center"/>
              <w:rPr>
                <w:b/>
                <w:color w:val="000000"/>
                <w:sz w:val="18"/>
                <w:szCs w:val="18"/>
              </w:rPr>
            </w:pPr>
          </w:p>
        </w:tc>
        <w:tc>
          <w:tcPr>
            <w:tcW w:w="669" w:type="dxa"/>
            <w:vMerge/>
            <w:vAlign w:val="center"/>
          </w:tcPr>
          <w:p w:rsidR="0014275A" w:rsidRPr="001516B6" w:rsidRDefault="0014275A" w:rsidP="00931381">
            <w:pPr>
              <w:jc w:val="center"/>
              <w:rPr>
                <w:b/>
                <w:color w:val="000000"/>
                <w:sz w:val="18"/>
                <w:szCs w:val="18"/>
              </w:rPr>
            </w:pPr>
          </w:p>
        </w:tc>
        <w:tc>
          <w:tcPr>
            <w:tcW w:w="670" w:type="dxa"/>
            <w:vMerge/>
            <w:vAlign w:val="center"/>
          </w:tcPr>
          <w:p w:rsidR="0014275A" w:rsidRPr="001516B6" w:rsidRDefault="0014275A" w:rsidP="00931381">
            <w:pPr>
              <w:jc w:val="center"/>
              <w:rPr>
                <w:b/>
                <w:color w:val="000000"/>
                <w:sz w:val="18"/>
                <w:szCs w:val="18"/>
              </w:rPr>
            </w:pPr>
          </w:p>
        </w:tc>
        <w:tc>
          <w:tcPr>
            <w:tcW w:w="669" w:type="dxa"/>
            <w:vMerge/>
            <w:vAlign w:val="center"/>
          </w:tcPr>
          <w:p w:rsidR="0014275A" w:rsidRPr="001516B6" w:rsidRDefault="0014275A" w:rsidP="00931381">
            <w:pPr>
              <w:jc w:val="center"/>
              <w:rPr>
                <w:b/>
                <w:color w:val="000000"/>
                <w:sz w:val="18"/>
                <w:szCs w:val="18"/>
              </w:rPr>
            </w:pPr>
          </w:p>
        </w:tc>
        <w:tc>
          <w:tcPr>
            <w:tcW w:w="670" w:type="dxa"/>
            <w:vMerge/>
            <w:vAlign w:val="center"/>
          </w:tcPr>
          <w:p w:rsidR="0014275A" w:rsidRPr="001516B6" w:rsidRDefault="0014275A" w:rsidP="00931381">
            <w:pPr>
              <w:jc w:val="center"/>
              <w:rPr>
                <w:b/>
                <w:color w:val="000000"/>
                <w:sz w:val="18"/>
                <w:szCs w:val="18"/>
              </w:rPr>
            </w:pPr>
          </w:p>
        </w:tc>
        <w:tc>
          <w:tcPr>
            <w:tcW w:w="669" w:type="dxa"/>
            <w:vMerge/>
            <w:vAlign w:val="center"/>
          </w:tcPr>
          <w:p w:rsidR="0014275A" w:rsidRPr="001516B6" w:rsidRDefault="0014275A" w:rsidP="00931381">
            <w:pPr>
              <w:jc w:val="center"/>
              <w:rPr>
                <w:b/>
                <w:color w:val="000000"/>
                <w:sz w:val="18"/>
                <w:szCs w:val="18"/>
              </w:rPr>
            </w:pPr>
          </w:p>
        </w:tc>
        <w:tc>
          <w:tcPr>
            <w:tcW w:w="670" w:type="dxa"/>
            <w:vMerge/>
            <w:vAlign w:val="center"/>
          </w:tcPr>
          <w:p w:rsidR="0014275A" w:rsidRPr="001516B6" w:rsidRDefault="0014275A" w:rsidP="00931381">
            <w:pPr>
              <w:jc w:val="center"/>
              <w:rPr>
                <w:b/>
                <w:color w:val="000000"/>
                <w:sz w:val="18"/>
                <w:szCs w:val="18"/>
              </w:rPr>
            </w:pP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WP1.1 / T1.1.1</w:t>
            </w:r>
          </w:p>
        </w:tc>
        <w:tc>
          <w:tcPr>
            <w:tcW w:w="4819" w:type="dxa"/>
            <w:vAlign w:val="center"/>
          </w:tcPr>
          <w:p w:rsidR="0014275A" w:rsidRPr="001516B6" w:rsidRDefault="0014275A" w:rsidP="00931381">
            <w:pPr>
              <w:tabs>
                <w:tab w:val="left" w:pos="397"/>
              </w:tabs>
              <w:ind w:left="397" w:hanging="397"/>
              <w:jc w:val="both"/>
              <w:rPr>
                <w:color w:val="000000"/>
                <w:szCs w:val="22"/>
              </w:rPr>
            </w:pPr>
            <w:r>
              <w:rPr>
                <w:color w:val="000000"/>
                <w:szCs w:val="22"/>
              </w:rPr>
              <w:t>Selection of schools</w:t>
            </w:r>
          </w:p>
        </w:tc>
        <w:tc>
          <w:tcPr>
            <w:tcW w:w="953" w:type="dxa"/>
            <w:vAlign w:val="center"/>
          </w:tcPr>
          <w:p w:rsidR="0014275A" w:rsidRPr="001516B6" w:rsidRDefault="0014275A" w:rsidP="00931381">
            <w:pPr>
              <w:jc w:val="center"/>
              <w:rPr>
                <w:b/>
                <w:color w:val="000000"/>
                <w:szCs w:val="22"/>
              </w:rPr>
            </w:pPr>
            <w:r>
              <w:rPr>
                <w:b/>
                <w:color w:val="000000"/>
                <w:szCs w:val="22"/>
              </w:rPr>
              <w:t>14</w:t>
            </w:r>
          </w:p>
        </w:tc>
        <w:tc>
          <w:tcPr>
            <w:tcW w:w="669" w:type="dxa"/>
            <w:vAlign w:val="center"/>
          </w:tcPr>
          <w:p w:rsidR="0014275A" w:rsidRPr="001516B6" w:rsidRDefault="0014275A" w:rsidP="00931381">
            <w:pPr>
              <w:jc w:val="center"/>
              <w:rPr>
                <w:b/>
                <w:color w:val="000000"/>
                <w:szCs w:val="22"/>
              </w:rPr>
            </w:pPr>
            <w:r>
              <w:rPr>
                <w:b/>
                <w:color w:val="000000"/>
                <w:szCs w:val="22"/>
              </w:rPr>
              <w:t>4X</w:t>
            </w:r>
          </w:p>
        </w:tc>
        <w:tc>
          <w:tcPr>
            <w:tcW w:w="670" w:type="dxa"/>
            <w:vAlign w:val="center"/>
          </w:tcPr>
          <w:p w:rsidR="0014275A" w:rsidRPr="006717A7" w:rsidRDefault="0014275A" w:rsidP="00931381">
            <w:pPr>
              <w:jc w:val="center"/>
              <w:rPr>
                <w:b/>
                <w:color w:val="000000"/>
                <w:szCs w:val="22"/>
              </w:rPr>
            </w:pPr>
            <w:r w:rsidRPr="006E7A28">
              <w:rPr>
                <w:b/>
                <w:color w:val="000000"/>
                <w:szCs w:val="22"/>
              </w:rPr>
              <w:t>4X</w:t>
            </w:r>
          </w:p>
        </w:tc>
        <w:tc>
          <w:tcPr>
            <w:tcW w:w="669" w:type="dxa"/>
            <w:vAlign w:val="center"/>
          </w:tcPr>
          <w:p w:rsidR="0014275A" w:rsidRPr="006717A7" w:rsidRDefault="0014275A" w:rsidP="00931381">
            <w:pPr>
              <w:jc w:val="center"/>
              <w:rPr>
                <w:b/>
                <w:color w:val="000000"/>
                <w:szCs w:val="22"/>
              </w:rPr>
            </w:pPr>
            <w:r>
              <w:rPr>
                <w:b/>
                <w:color w:val="000000"/>
                <w:szCs w:val="22"/>
              </w:rPr>
              <w:t>2</w:t>
            </w:r>
            <w:r w:rsidRPr="006E7A28">
              <w:rPr>
                <w:b/>
                <w:color w:val="000000"/>
                <w:szCs w:val="22"/>
              </w:rPr>
              <w:t>X</w:t>
            </w: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6717A7" w:rsidRDefault="0014275A" w:rsidP="00931381">
            <w:pPr>
              <w:jc w:val="center"/>
              <w:rPr>
                <w:b/>
                <w:color w:val="000000"/>
                <w:szCs w:val="22"/>
              </w:rPr>
            </w:pPr>
            <w:r w:rsidRPr="006E7A28">
              <w:rPr>
                <w:b/>
                <w:color w:val="000000"/>
                <w:szCs w:val="22"/>
              </w:rPr>
              <w:t>4X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WP1.1 / T1.1.2</w:t>
            </w:r>
          </w:p>
        </w:tc>
        <w:tc>
          <w:tcPr>
            <w:tcW w:w="4819" w:type="dxa"/>
            <w:vAlign w:val="center"/>
          </w:tcPr>
          <w:p w:rsidR="0014275A" w:rsidRPr="001516B6" w:rsidRDefault="0014275A" w:rsidP="00931381">
            <w:pPr>
              <w:tabs>
                <w:tab w:val="left" w:pos="397"/>
              </w:tabs>
              <w:ind w:left="397" w:hanging="397"/>
              <w:jc w:val="both"/>
              <w:rPr>
                <w:color w:val="000000"/>
                <w:szCs w:val="22"/>
              </w:rPr>
            </w:pPr>
            <w:r>
              <w:rPr>
                <w:color w:val="000000"/>
                <w:szCs w:val="22"/>
              </w:rPr>
              <w:t>Selection of teachers and mentors</w:t>
            </w:r>
          </w:p>
        </w:tc>
        <w:tc>
          <w:tcPr>
            <w:tcW w:w="953" w:type="dxa"/>
            <w:vAlign w:val="center"/>
          </w:tcPr>
          <w:p w:rsidR="0014275A" w:rsidRPr="001516B6" w:rsidRDefault="0014275A" w:rsidP="00931381">
            <w:pPr>
              <w:jc w:val="center"/>
              <w:rPr>
                <w:b/>
                <w:color w:val="000000"/>
                <w:szCs w:val="22"/>
              </w:rPr>
            </w:pPr>
            <w:r>
              <w:rPr>
                <w:b/>
                <w:color w:val="000000"/>
                <w:szCs w:val="22"/>
              </w:rPr>
              <w:t>14</w:t>
            </w:r>
          </w:p>
        </w:tc>
        <w:tc>
          <w:tcPr>
            <w:tcW w:w="669" w:type="dxa"/>
            <w:vAlign w:val="center"/>
          </w:tcPr>
          <w:p w:rsidR="0014275A" w:rsidRPr="001516B6" w:rsidRDefault="0014275A" w:rsidP="00931381">
            <w:pPr>
              <w:jc w:val="center"/>
              <w:rPr>
                <w:b/>
                <w:color w:val="000000"/>
                <w:szCs w:val="22"/>
              </w:rPr>
            </w:pPr>
            <w:r>
              <w:rPr>
                <w:b/>
                <w:color w:val="000000"/>
                <w:szCs w:val="22"/>
              </w:rPr>
              <w:t>4X</w:t>
            </w:r>
          </w:p>
        </w:tc>
        <w:tc>
          <w:tcPr>
            <w:tcW w:w="670" w:type="dxa"/>
            <w:vAlign w:val="center"/>
          </w:tcPr>
          <w:p w:rsidR="0014275A" w:rsidRPr="006717A7" w:rsidRDefault="0014275A" w:rsidP="00931381">
            <w:pPr>
              <w:jc w:val="center"/>
              <w:rPr>
                <w:b/>
                <w:color w:val="000000"/>
                <w:szCs w:val="22"/>
              </w:rPr>
            </w:pPr>
            <w:r w:rsidRPr="006E7A28">
              <w:rPr>
                <w:b/>
                <w:color w:val="000000"/>
                <w:szCs w:val="22"/>
              </w:rPr>
              <w:t>4X</w:t>
            </w:r>
          </w:p>
        </w:tc>
        <w:tc>
          <w:tcPr>
            <w:tcW w:w="669" w:type="dxa"/>
            <w:vAlign w:val="center"/>
          </w:tcPr>
          <w:p w:rsidR="0014275A" w:rsidRPr="006717A7" w:rsidRDefault="0014275A" w:rsidP="00931381">
            <w:pPr>
              <w:jc w:val="center"/>
              <w:rPr>
                <w:b/>
                <w:color w:val="000000"/>
                <w:szCs w:val="22"/>
              </w:rPr>
            </w:pPr>
            <w:r>
              <w:rPr>
                <w:b/>
                <w:color w:val="000000"/>
                <w:szCs w:val="22"/>
              </w:rPr>
              <w:t>2</w:t>
            </w:r>
            <w:r w:rsidRPr="006E7A28">
              <w:rPr>
                <w:b/>
                <w:color w:val="000000"/>
                <w:szCs w:val="22"/>
              </w:rPr>
              <w:t>X</w:t>
            </w: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6717A7" w:rsidRDefault="0014275A" w:rsidP="00931381">
            <w:pPr>
              <w:jc w:val="center"/>
              <w:rPr>
                <w:b/>
                <w:color w:val="000000"/>
                <w:szCs w:val="22"/>
              </w:rPr>
            </w:pPr>
            <w:r w:rsidRPr="006E7A28">
              <w:rPr>
                <w:b/>
                <w:color w:val="000000"/>
                <w:szCs w:val="22"/>
              </w:rPr>
              <w:t>4X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WP1.1 / T1.1.3</w:t>
            </w:r>
          </w:p>
        </w:tc>
        <w:tc>
          <w:tcPr>
            <w:tcW w:w="4819" w:type="dxa"/>
            <w:vAlign w:val="center"/>
          </w:tcPr>
          <w:p w:rsidR="0014275A" w:rsidRPr="001516B6" w:rsidRDefault="0014275A" w:rsidP="00931381">
            <w:pPr>
              <w:tabs>
                <w:tab w:val="left" w:pos="397"/>
              </w:tabs>
              <w:ind w:left="397" w:hanging="397"/>
              <w:jc w:val="both"/>
              <w:rPr>
                <w:color w:val="000000"/>
                <w:szCs w:val="22"/>
              </w:rPr>
            </w:pPr>
            <w:r>
              <w:rPr>
                <w:color w:val="000000"/>
                <w:szCs w:val="22"/>
              </w:rPr>
              <w:t>Authorities and policy makers</w:t>
            </w:r>
          </w:p>
        </w:tc>
        <w:tc>
          <w:tcPr>
            <w:tcW w:w="953" w:type="dxa"/>
            <w:vAlign w:val="center"/>
          </w:tcPr>
          <w:p w:rsidR="0014275A" w:rsidRPr="001516B6" w:rsidRDefault="0014275A" w:rsidP="00931381">
            <w:pPr>
              <w:jc w:val="center"/>
              <w:rPr>
                <w:b/>
                <w:color w:val="000000"/>
                <w:szCs w:val="22"/>
              </w:rPr>
            </w:pPr>
            <w:r>
              <w:rPr>
                <w:b/>
                <w:color w:val="000000"/>
                <w:szCs w:val="22"/>
              </w:rPr>
              <w:t>14</w:t>
            </w:r>
          </w:p>
        </w:tc>
        <w:tc>
          <w:tcPr>
            <w:tcW w:w="669" w:type="dxa"/>
            <w:vAlign w:val="center"/>
          </w:tcPr>
          <w:p w:rsidR="0014275A" w:rsidRPr="001516B6" w:rsidRDefault="0014275A" w:rsidP="00931381">
            <w:pPr>
              <w:jc w:val="center"/>
              <w:rPr>
                <w:b/>
                <w:color w:val="000000"/>
                <w:szCs w:val="22"/>
              </w:rPr>
            </w:pPr>
            <w:r>
              <w:rPr>
                <w:b/>
                <w:color w:val="000000"/>
                <w:szCs w:val="22"/>
              </w:rPr>
              <w:t>4X</w:t>
            </w:r>
          </w:p>
        </w:tc>
        <w:tc>
          <w:tcPr>
            <w:tcW w:w="670" w:type="dxa"/>
            <w:vAlign w:val="center"/>
          </w:tcPr>
          <w:p w:rsidR="0014275A" w:rsidRPr="006717A7" w:rsidRDefault="0014275A" w:rsidP="00931381">
            <w:pPr>
              <w:jc w:val="center"/>
              <w:rPr>
                <w:b/>
                <w:color w:val="000000"/>
                <w:szCs w:val="22"/>
              </w:rPr>
            </w:pPr>
            <w:r w:rsidRPr="006E7A28">
              <w:rPr>
                <w:b/>
                <w:color w:val="000000"/>
                <w:szCs w:val="22"/>
              </w:rPr>
              <w:t>4X</w:t>
            </w:r>
          </w:p>
        </w:tc>
        <w:tc>
          <w:tcPr>
            <w:tcW w:w="669" w:type="dxa"/>
            <w:vAlign w:val="center"/>
          </w:tcPr>
          <w:p w:rsidR="0014275A" w:rsidRPr="006717A7" w:rsidRDefault="0014275A" w:rsidP="00931381">
            <w:pPr>
              <w:jc w:val="center"/>
              <w:rPr>
                <w:b/>
                <w:color w:val="000000"/>
                <w:szCs w:val="22"/>
              </w:rPr>
            </w:pPr>
            <w:r>
              <w:rPr>
                <w:b/>
                <w:color w:val="000000"/>
                <w:szCs w:val="22"/>
              </w:rPr>
              <w:t>2</w:t>
            </w:r>
            <w:r w:rsidRPr="006E7A28">
              <w:rPr>
                <w:b/>
                <w:color w:val="000000"/>
                <w:szCs w:val="22"/>
              </w:rPr>
              <w:t>X</w:t>
            </w: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6717A7" w:rsidRDefault="0014275A" w:rsidP="00931381">
            <w:pPr>
              <w:jc w:val="center"/>
              <w:rPr>
                <w:b/>
                <w:color w:val="000000"/>
                <w:szCs w:val="22"/>
              </w:rPr>
            </w:pPr>
            <w:r w:rsidRPr="006E7A28">
              <w:rPr>
                <w:b/>
                <w:color w:val="000000"/>
                <w:szCs w:val="22"/>
              </w:rPr>
              <w:t>4X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WP1.2 / T1.2.1</w:t>
            </w:r>
          </w:p>
        </w:tc>
        <w:tc>
          <w:tcPr>
            <w:tcW w:w="4819" w:type="dxa"/>
            <w:vAlign w:val="center"/>
          </w:tcPr>
          <w:p w:rsidR="0014275A" w:rsidRPr="001C4A9B" w:rsidRDefault="0014275A" w:rsidP="00931381">
            <w:pPr>
              <w:jc w:val="both"/>
              <w:rPr>
                <w:rFonts w:ascii="Calibri" w:hAnsi="Calibri"/>
                <w:color w:val="000000"/>
                <w:szCs w:val="22"/>
              </w:rPr>
            </w:pPr>
            <w:r>
              <w:rPr>
                <w:rFonts w:ascii="Calibri" w:hAnsi="Calibri"/>
                <w:color w:val="000000"/>
                <w:szCs w:val="22"/>
              </w:rPr>
              <w:t>Establishing  the MITs in schools focusing on beginning teachers' voice</w:t>
            </w:r>
          </w:p>
        </w:tc>
        <w:tc>
          <w:tcPr>
            <w:tcW w:w="953" w:type="dxa"/>
            <w:vAlign w:val="center"/>
          </w:tcPr>
          <w:p w:rsidR="0014275A" w:rsidRPr="001516B6" w:rsidRDefault="0014275A" w:rsidP="00931381">
            <w:pPr>
              <w:jc w:val="center"/>
              <w:rPr>
                <w:b/>
                <w:color w:val="000000"/>
                <w:szCs w:val="22"/>
              </w:rPr>
            </w:pPr>
            <w:r>
              <w:rPr>
                <w:b/>
                <w:color w:val="000000"/>
                <w:szCs w:val="22"/>
              </w:rPr>
              <w:t>20</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Default="0014275A" w:rsidP="00931381">
            <w:pPr>
              <w:jc w:val="center"/>
            </w:pPr>
            <w:r w:rsidRPr="0017358B">
              <w:rPr>
                <w:b/>
                <w:color w:val="000000"/>
                <w:szCs w:val="22"/>
              </w:rPr>
              <w:t>4X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WP1.2 / T1.2.2</w:t>
            </w:r>
          </w:p>
        </w:tc>
        <w:tc>
          <w:tcPr>
            <w:tcW w:w="4819" w:type="dxa"/>
          </w:tcPr>
          <w:p w:rsidR="0014275A" w:rsidRDefault="0014275A" w:rsidP="00931381">
            <w:pPr>
              <w:rPr>
                <w:rFonts w:ascii="Calibri" w:hAnsi="Calibri"/>
                <w:color w:val="000000"/>
                <w:szCs w:val="22"/>
              </w:rPr>
            </w:pPr>
            <w:r>
              <w:rPr>
                <w:rFonts w:ascii="Calibri" w:hAnsi="Calibri"/>
                <w:color w:val="000000"/>
                <w:szCs w:val="22"/>
              </w:rPr>
              <w:t>Questionnaires for evaluation</w:t>
            </w:r>
          </w:p>
        </w:tc>
        <w:tc>
          <w:tcPr>
            <w:tcW w:w="953" w:type="dxa"/>
            <w:vAlign w:val="center"/>
          </w:tcPr>
          <w:p w:rsidR="0014275A" w:rsidRPr="001516B6" w:rsidRDefault="0014275A" w:rsidP="00931381">
            <w:pPr>
              <w:jc w:val="center"/>
              <w:rPr>
                <w:b/>
                <w:color w:val="000000"/>
                <w:szCs w:val="22"/>
              </w:rPr>
            </w:pPr>
            <w:r>
              <w:rPr>
                <w:b/>
                <w:color w:val="000000"/>
                <w:szCs w:val="22"/>
              </w:rPr>
              <w:t>20</w:t>
            </w: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0D2C2F" w:rsidRDefault="0014275A" w:rsidP="00931381">
            <w:pPr>
              <w:jc w:val="center"/>
              <w:rPr>
                <w:b/>
                <w:color w:val="000000"/>
                <w:szCs w:val="22"/>
              </w:rPr>
            </w:pPr>
            <w:r w:rsidRPr="00960489">
              <w:rPr>
                <w:b/>
                <w:color w:val="000000"/>
                <w:szCs w:val="22"/>
              </w:rPr>
              <w:t>4X/=</w:t>
            </w:r>
          </w:p>
        </w:tc>
        <w:tc>
          <w:tcPr>
            <w:tcW w:w="669" w:type="dxa"/>
            <w:vAlign w:val="center"/>
          </w:tcPr>
          <w:p w:rsidR="0014275A" w:rsidRPr="000D2C2F" w:rsidRDefault="0014275A" w:rsidP="00931381">
            <w:pPr>
              <w:jc w:val="center"/>
              <w:rPr>
                <w:b/>
                <w:color w:val="000000"/>
                <w:szCs w:val="22"/>
              </w:rPr>
            </w:pPr>
            <w:r w:rsidRPr="00960489">
              <w:rPr>
                <w:b/>
                <w:color w:val="000000"/>
                <w:szCs w:val="22"/>
              </w:rPr>
              <w:t>4X/=</w:t>
            </w:r>
          </w:p>
        </w:tc>
        <w:tc>
          <w:tcPr>
            <w:tcW w:w="670" w:type="dxa"/>
            <w:vAlign w:val="center"/>
          </w:tcPr>
          <w:p w:rsidR="0014275A" w:rsidRPr="000D2C2F" w:rsidRDefault="0014275A" w:rsidP="00931381">
            <w:pPr>
              <w:jc w:val="center"/>
              <w:rPr>
                <w:b/>
                <w:color w:val="000000"/>
                <w:szCs w:val="22"/>
              </w:rPr>
            </w:pPr>
            <w:r w:rsidRPr="00960489">
              <w:rPr>
                <w:b/>
                <w:color w:val="000000"/>
                <w:szCs w:val="22"/>
              </w:rPr>
              <w:t>4X/=</w:t>
            </w: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Default="0014275A" w:rsidP="00931381">
            <w:pPr>
              <w:jc w:val="center"/>
            </w:pPr>
            <w:r w:rsidRPr="0017358B">
              <w:rPr>
                <w:b/>
                <w:color w:val="000000"/>
                <w:szCs w:val="22"/>
              </w:rPr>
              <w:t>4X</w:t>
            </w:r>
            <w:r>
              <w:rPr>
                <w:b/>
                <w:color w:val="000000"/>
                <w:szCs w:val="22"/>
              </w:rPr>
              <w:t>/=</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WP1.2 / T1.2.3</w:t>
            </w:r>
          </w:p>
        </w:tc>
        <w:tc>
          <w:tcPr>
            <w:tcW w:w="4819" w:type="dxa"/>
          </w:tcPr>
          <w:p w:rsidR="0014275A" w:rsidRDefault="0014275A" w:rsidP="00931381">
            <w:pPr>
              <w:rPr>
                <w:rFonts w:ascii="Calibri" w:hAnsi="Calibri"/>
                <w:color w:val="000000"/>
                <w:szCs w:val="22"/>
              </w:rPr>
            </w:pPr>
            <w:r>
              <w:rPr>
                <w:rFonts w:ascii="Calibri" w:hAnsi="Calibri"/>
                <w:color w:val="000000"/>
                <w:szCs w:val="22"/>
              </w:rPr>
              <w:t>Implementation (detailed) work plan and events calendar</w:t>
            </w:r>
          </w:p>
        </w:tc>
        <w:tc>
          <w:tcPr>
            <w:tcW w:w="953" w:type="dxa"/>
            <w:vAlign w:val="center"/>
          </w:tcPr>
          <w:p w:rsidR="0014275A" w:rsidRPr="001516B6" w:rsidRDefault="0014275A" w:rsidP="00931381">
            <w:pPr>
              <w:jc w:val="center"/>
              <w:rPr>
                <w:b/>
                <w:color w:val="000000"/>
                <w:szCs w:val="22"/>
              </w:rPr>
            </w:pPr>
            <w:r>
              <w:rPr>
                <w:b/>
                <w:color w:val="000000"/>
                <w:szCs w:val="22"/>
              </w:rPr>
              <w:t>20</w:t>
            </w: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0D2C2F" w:rsidRDefault="0014275A" w:rsidP="00931381">
            <w:pPr>
              <w:jc w:val="center"/>
              <w:rPr>
                <w:b/>
                <w:color w:val="000000"/>
                <w:szCs w:val="22"/>
              </w:rPr>
            </w:pPr>
            <w:r w:rsidRPr="00960489">
              <w:rPr>
                <w:b/>
                <w:color w:val="000000"/>
                <w:szCs w:val="22"/>
              </w:rPr>
              <w:t>4X/=</w:t>
            </w:r>
          </w:p>
        </w:tc>
        <w:tc>
          <w:tcPr>
            <w:tcW w:w="669" w:type="dxa"/>
            <w:vAlign w:val="center"/>
          </w:tcPr>
          <w:p w:rsidR="0014275A" w:rsidRPr="000D2C2F" w:rsidRDefault="0014275A" w:rsidP="00931381">
            <w:pPr>
              <w:jc w:val="center"/>
              <w:rPr>
                <w:b/>
                <w:color w:val="000000"/>
                <w:szCs w:val="22"/>
              </w:rPr>
            </w:pPr>
            <w:r w:rsidRPr="00960489">
              <w:rPr>
                <w:b/>
                <w:color w:val="000000"/>
                <w:szCs w:val="22"/>
              </w:rPr>
              <w:t>4X/=</w:t>
            </w:r>
          </w:p>
        </w:tc>
        <w:tc>
          <w:tcPr>
            <w:tcW w:w="670" w:type="dxa"/>
            <w:vAlign w:val="center"/>
          </w:tcPr>
          <w:p w:rsidR="0014275A" w:rsidRPr="000D2C2F" w:rsidRDefault="0014275A" w:rsidP="00931381">
            <w:pPr>
              <w:jc w:val="center"/>
              <w:rPr>
                <w:b/>
                <w:color w:val="000000"/>
                <w:szCs w:val="22"/>
              </w:rPr>
            </w:pPr>
            <w:r w:rsidRPr="00960489">
              <w:rPr>
                <w:b/>
                <w:color w:val="000000"/>
                <w:szCs w:val="22"/>
              </w:rPr>
              <w:t>4X/=</w:t>
            </w: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Default="0014275A" w:rsidP="00931381">
            <w:pPr>
              <w:jc w:val="center"/>
            </w:pPr>
            <w:r w:rsidRPr="0017358B">
              <w:rPr>
                <w:b/>
                <w:color w:val="000000"/>
                <w:szCs w:val="22"/>
              </w:rPr>
              <w:t>4X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WP1.2 / T1.2.4</w:t>
            </w:r>
          </w:p>
        </w:tc>
        <w:tc>
          <w:tcPr>
            <w:tcW w:w="4819" w:type="dxa"/>
          </w:tcPr>
          <w:p w:rsidR="0014275A" w:rsidRDefault="0014275A" w:rsidP="00931381">
            <w:pPr>
              <w:rPr>
                <w:rFonts w:ascii="Calibri" w:hAnsi="Calibri"/>
                <w:color w:val="000000"/>
                <w:szCs w:val="22"/>
              </w:rPr>
            </w:pPr>
            <w:r>
              <w:rPr>
                <w:rFonts w:ascii="Calibri" w:hAnsi="Calibri"/>
                <w:color w:val="000000"/>
                <w:szCs w:val="22"/>
              </w:rPr>
              <w:t>Means for amplifying beginning teachers' voices in schools and in colleges.</w:t>
            </w:r>
          </w:p>
        </w:tc>
        <w:tc>
          <w:tcPr>
            <w:tcW w:w="953" w:type="dxa"/>
            <w:vAlign w:val="center"/>
          </w:tcPr>
          <w:p w:rsidR="0014275A" w:rsidRPr="001516B6" w:rsidRDefault="0014275A" w:rsidP="00931381">
            <w:pPr>
              <w:jc w:val="center"/>
              <w:rPr>
                <w:b/>
                <w:color w:val="000000"/>
                <w:szCs w:val="22"/>
              </w:rPr>
            </w:pPr>
            <w:r>
              <w:rPr>
                <w:b/>
                <w:color w:val="000000"/>
                <w:szCs w:val="22"/>
              </w:rPr>
              <w:t>24</w:t>
            </w: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0D2C2F" w:rsidRDefault="0014275A" w:rsidP="00931381">
            <w:pPr>
              <w:jc w:val="center"/>
              <w:rPr>
                <w:b/>
                <w:color w:val="000000"/>
                <w:szCs w:val="22"/>
              </w:rPr>
            </w:pPr>
            <w:r w:rsidRPr="00960489">
              <w:rPr>
                <w:b/>
                <w:color w:val="000000"/>
                <w:szCs w:val="22"/>
              </w:rPr>
              <w:t>4X/=</w:t>
            </w:r>
          </w:p>
        </w:tc>
        <w:tc>
          <w:tcPr>
            <w:tcW w:w="669" w:type="dxa"/>
            <w:vAlign w:val="center"/>
          </w:tcPr>
          <w:p w:rsidR="0014275A" w:rsidRPr="000D2C2F" w:rsidRDefault="0014275A" w:rsidP="00931381">
            <w:pPr>
              <w:jc w:val="center"/>
              <w:rPr>
                <w:b/>
                <w:color w:val="000000"/>
                <w:szCs w:val="22"/>
              </w:rPr>
            </w:pPr>
            <w:r w:rsidRPr="00960489">
              <w:rPr>
                <w:b/>
                <w:color w:val="000000"/>
                <w:szCs w:val="22"/>
              </w:rPr>
              <w:t>4X/=</w:t>
            </w:r>
          </w:p>
        </w:tc>
        <w:tc>
          <w:tcPr>
            <w:tcW w:w="670" w:type="dxa"/>
            <w:vAlign w:val="center"/>
          </w:tcPr>
          <w:p w:rsidR="0014275A" w:rsidRPr="000D2C2F" w:rsidRDefault="0014275A" w:rsidP="00931381">
            <w:pPr>
              <w:jc w:val="center"/>
              <w:rPr>
                <w:b/>
                <w:color w:val="000000"/>
                <w:szCs w:val="22"/>
              </w:rPr>
            </w:pPr>
            <w:r w:rsidRPr="00960489">
              <w:rPr>
                <w:b/>
                <w:color w:val="000000"/>
                <w:szCs w:val="22"/>
              </w:rPr>
              <w:t>4X/=</w:t>
            </w: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Default="0014275A" w:rsidP="00931381">
            <w:pPr>
              <w:jc w:val="center"/>
            </w:pPr>
            <w:r w:rsidRPr="00D83691">
              <w:rPr>
                <w:b/>
                <w:color w:val="000000"/>
                <w:szCs w:val="22"/>
              </w:rPr>
              <w:t>4X/=</w:t>
            </w:r>
          </w:p>
        </w:tc>
        <w:tc>
          <w:tcPr>
            <w:tcW w:w="670" w:type="dxa"/>
            <w:vAlign w:val="center"/>
          </w:tcPr>
          <w:p w:rsidR="0014275A" w:rsidRDefault="0014275A" w:rsidP="00931381">
            <w:pPr>
              <w:jc w:val="center"/>
            </w:pPr>
            <w:r w:rsidRPr="00D83691">
              <w:rPr>
                <w:b/>
                <w:color w:val="000000"/>
                <w:szCs w:val="22"/>
              </w:rPr>
              <w:t>4X/=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WP1.2 / T1.2.5</w:t>
            </w:r>
          </w:p>
        </w:tc>
        <w:tc>
          <w:tcPr>
            <w:tcW w:w="4819" w:type="dxa"/>
          </w:tcPr>
          <w:p w:rsidR="0014275A" w:rsidRDefault="0014275A" w:rsidP="00931381">
            <w:pPr>
              <w:rPr>
                <w:rFonts w:ascii="Calibri" w:hAnsi="Calibri"/>
                <w:color w:val="000000"/>
                <w:szCs w:val="22"/>
              </w:rPr>
            </w:pPr>
            <w:r>
              <w:rPr>
                <w:rFonts w:ascii="Calibri" w:hAnsi="Calibri"/>
                <w:color w:val="000000"/>
                <w:szCs w:val="22"/>
              </w:rPr>
              <w:t>Adapting communication platform (linked to projects' website) for all involved partners</w:t>
            </w:r>
          </w:p>
        </w:tc>
        <w:tc>
          <w:tcPr>
            <w:tcW w:w="953" w:type="dxa"/>
            <w:vAlign w:val="center"/>
          </w:tcPr>
          <w:p w:rsidR="0014275A" w:rsidRPr="001516B6" w:rsidRDefault="0014275A" w:rsidP="00931381">
            <w:pPr>
              <w:jc w:val="center"/>
              <w:rPr>
                <w:b/>
                <w:color w:val="000000"/>
                <w:szCs w:val="22"/>
              </w:rPr>
            </w:pPr>
            <w:r>
              <w:rPr>
                <w:b/>
                <w:color w:val="000000"/>
                <w:szCs w:val="22"/>
              </w:rPr>
              <w:t>24</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WP1.3 / T1.3.1</w:t>
            </w:r>
          </w:p>
        </w:tc>
        <w:tc>
          <w:tcPr>
            <w:tcW w:w="4819" w:type="dxa"/>
          </w:tcPr>
          <w:p w:rsidR="0014275A" w:rsidRDefault="0014275A" w:rsidP="00931381">
            <w:pPr>
              <w:rPr>
                <w:rFonts w:ascii="Calibri" w:hAnsi="Calibri"/>
                <w:color w:val="000000"/>
                <w:szCs w:val="22"/>
              </w:rPr>
            </w:pPr>
            <w:r>
              <w:rPr>
                <w:rFonts w:ascii="Calibri" w:hAnsi="Calibri"/>
                <w:color w:val="000000"/>
                <w:szCs w:val="22"/>
              </w:rPr>
              <w:t>Training units for teachers</w:t>
            </w:r>
          </w:p>
        </w:tc>
        <w:tc>
          <w:tcPr>
            <w:tcW w:w="953" w:type="dxa"/>
            <w:vAlign w:val="center"/>
          </w:tcPr>
          <w:p w:rsidR="0014275A" w:rsidRPr="001516B6" w:rsidRDefault="0014275A" w:rsidP="00931381">
            <w:pPr>
              <w:jc w:val="center"/>
              <w:rPr>
                <w:b/>
                <w:color w:val="000000"/>
                <w:szCs w:val="22"/>
              </w:rPr>
            </w:pPr>
            <w:r>
              <w:rPr>
                <w:b/>
                <w:color w:val="000000"/>
                <w:szCs w:val="22"/>
              </w:rPr>
              <w:t>28</w:t>
            </w: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WP1.3 / T1.3.2</w:t>
            </w:r>
          </w:p>
        </w:tc>
        <w:tc>
          <w:tcPr>
            <w:tcW w:w="4819" w:type="dxa"/>
          </w:tcPr>
          <w:p w:rsidR="0014275A" w:rsidRDefault="0014275A" w:rsidP="00931381">
            <w:pPr>
              <w:rPr>
                <w:rFonts w:ascii="Calibri" w:hAnsi="Calibri"/>
                <w:color w:val="000000"/>
                <w:szCs w:val="22"/>
              </w:rPr>
            </w:pPr>
            <w:r>
              <w:rPr>
                <w:rFonts w:ascii="Calibri" w:hAnsi="Calibri"/>
                <w:color w:val="000000"/>
                <w:szCs w:val="22"/>
              </w:rPr>
              <w:t>Training units for mentors</w:t>
            </w:r>
          </w:p>
        </w:tc>
        <w:tc>
          <w:tcPr>
            <w:tcW w:w="953" w:type="dxa"/>
            <w:vAlign w:val="center"/>
          </w:tcPr>
          <w:p w:rsidR="0014275A" w:rsidRPr="001516B6" w:rsidRDefault="0014275A" w:rsidP="00931381">
            <w:pPr>
              <w:jc w:val="center"/>
              <w:rPr>
                <w:b/>
                <w:color w:val="000000"/>
                <w:szCs w:val="22"/>
              </w:rPr>
            </w:pPr>
            <w:r>
              <w:rPr>
                <w:b/>
                <w:color w:val="000000"/>
                <w:szCs w:val="22"/>
              </w:rPr>
              <w:t>28</w:t>
            </w: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lastRenderedPageBreak/>
              <w:t>WP1.3 / T1.3.3</w:t>
            </w:r>
          </w:p>
        </w:tc>
        <w:tc>
          <w:tcPr>
            <w:tcW w:w="4819" w:type="dxa"/>
          </w:tcPr>
          <w:p w:rsidR="0014275A" w:rsidRPr="00F91371" w:rsidRDefault="0014275A" w:rsidP="00931381">
            <w:pPr>
              <w:rPr>
                <w:rFonts w:ascii="Calibri" w:hAnsi="Calibri"/>
                <w:szCs w:val="22"/>
              </w:rPr>
            </w:pPr>
            <w:r w:rsidRPr="00F91371">
              <w:rPr>
                <w:rFonts w:ascii="Calibri" w:hAnsi="Calibri"/>
                <w:szCs w:val="22"/>
              </w:rPr>
              <w:t>Teaching  units for colleges</w:t>
            </w:r>
          </w:p>
        </w:tc>
        <w:tc>
          <w:tcPr>
            <w:tcW w:w="953" w:type="dxa"/>
            <w:vAlign w:val="center"/>
          </w:tcPr>
          <w:p w:rsidR="0014275A" w:rsidRPr="001516B6" w:rsidRDefault="0014275A" w:rsidP="00931381">
            <w:pPr>
              <w:jc w:val="center"/>
              <w:rPr>
                <w:b/>
                <w:color w:val="000000"/>
                <w:szCs w:val="22"/>
              </w:rPr>
            </w:pPr>
            <w:r>
              <w:rPr>
                <w:b/>
                <w:color w:val="000000"/>
                <w:szCs w:val="22"/>
              </w:rPr>
              <w:t>28</w:t>
            </w: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WP1.3 / T1.3.4</w:t>
            </w:r>
          </w:p>
        </w:tc>
        <w:tc>
          <w:tcPr>
            <w:tcW w:w="4819" w:type="dxa"/>
          </w:tcPr>
          <w:p w:rsidR="0014275A" w:rsidRPr="00F91371" w:rsidRDefault="0014275A" w:rsidP="00931381">
            <w:pPr>
              <w:rPr>
                <w:rFonts w:ascii="Calibri" w:hAnsi="Calibri"/>
                <w:szCs w:val="22"/>
              </w:rPr>
            </w:pPr>
            <w:r w:rsidRPr="00F91371">
              <w:rPr>
                <w:rFonts w:ascii="Calibri" w:hAnsi="Calibri"/>
                <w:szCs w:val="22"/>
              </w:rPr>
              <w:t>Workshops for dissemination</w:t>
            </w:r>
          </w:p>
        </w:tc>
        <w:tc>
          <w:tcPr>
            <w:tcW w:w="953" w:type="dxa"/>
            <w:vAlign w:val="center"/>
          </w:tcPr>
          <w:p w:rsidR="0014275A" w:rsidRPr="001516B6" w:rsidRDefault="0014275A" w:rsidP="00931381">
            <w:pPr>
              <w:jc w:val="center"/>
              <w:rPr>
                <w:b/>
                <w:color w:val="000000"/>
                <w:szCs w:val="22"/>
              </w:rPr>
            </w:pPr>
            <w:r>
              <w:rPr>
                <w:b/>
                <w:color w:val="000000"/>
                <w:szCs w:val="22"/>
              </w:rPr>
              <w:t>16</w:t>
            </w: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WP1.3 / T1.3.5</w:t>
            </w:r>
          </w:p>
        </w:tc>
        <w:tc>
          <w:tcPr>
            <w:tcW w:w="4819" w:type="dxa"/>
          </w:tcPr>
          <w:p w:rsidR="0014275A" w:rsidRPr="00F91371" w:rsidRDefault="0014275A" w:rsidP="00931381">
            <w:pPr>
              <w:rPr>
                <w:rFonts w:ascii="Calibri" w:hAnsi="Calibri"/>
                <w:szCs w:val="22"/>
              </w:rPr>
            </w:pPr>
            <w:r w:rsidRPr="00F91371">
              <w:rPr>
                <w:rFonts w:ascii="Calibri" w:hAnsi="Calibri"/>
                <w:szCs w:val="22"/>
              </w:rPr>
              <w:t>Pre-service teachers</w:t>
            </w:r>
          </w:p>
        </w:tc>
        <w:tc>
          <w:tcPr>
            <w:tcW w:w="953" w:type="dxa"/>
            <w:vAlign w:val="center"/>
          </w:tcPr>
          <w:p w:rsidR="0014275A" w:rsidRPr="001516B6" w:rsidRDefault="0014275A" w:rsidP="00931381">
            <w:pPr>
              <w:jc w:val="center"/>
              <w:rPr>
                <w:b/>
                <w:color w:val="000000"/>
                <w:szCs w:val="22"/>
              </w:rPr>
            </w:pPr>
            <w:r>
              <w:rPr>
                <w:b/>
                <w:color w:val="000000"/>
                <w:szCs w:val="22"/>
              </w:rPr>
              <w:t>20</w:t>
            </w: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WP1.3 / T1.3.6</w:t>
            </w:r>
          </w:p>
        </w:tc>
        <w:tc>
          <w:tcPr>
            <w:tcW w:w="4819" w:type="dxa"/>
          </w:tcPr>
          <w:p w:rsidR="0014275A" w:rsidRDefault="0014275A" w:rsidP="00931381">
            <w:pPr>
              <w:rPr>
                <w:rFonts w:ascii="Calibri" w:hAnsi="Calibri"/>
                <w:color w:val="000000"/>
                <w:szCs w:val="22"/>
              </w:rPr>
            </w:pPr>
            <w:r>
              <w:rPr>
                <w:rFonts w:ascii="Calibri" w:hAnsi="Calibri"/>
                <w:color w:val="000000"/>
                <w:szCs w:val="22"/>
              </w:rPr>
              <w:t>Policy makers</w:t>
            </w:r>
          </w:p>
        </w:tc>
        <w:tc>
          <w:tcPr>
            <w:tcW w:w="953" w:type="dxa"/>
            <w:vAlign w:val="center"/>
          </w:tcPr>
          <w:p w:rsidR="0014275A" w:rsidRPr="001516B6" w:rsidRDefault="0014275A" w:rsidP="00931381">
            <w:pPr>
              <w:jc w:val="center"/>
              <w:rPr>
                <w:b/>
                <w:color w:val="000000"/>
                <w:szCs w:val="22"/>
              </w:rPr>
            </w:pPr>
            <w:r>
              <w:rPr>
                <w:b/>
                <w:color w:val="000000"/>
                <w:szCs w:val="22"/>
              </w:rPr>
              <w:t>16</w:t>
            </w: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WP1.3 / T1.3.7</w:t>
            </w:r>
          </w:p>
        </w:tc>
        <w:tc>
          <w:tcPr>
            <w:tcW w:w="4819" w:type="dxa"/>
          </w:tcPr>
          <w:p w:rsidR="0014275A" w:rsidRDefault="0014275A" w:rsidP="00931381">
            <w:pPr>
              <w:rPr>
                <w:rFonts w:ascii="Calibri" w:hAnsi="Calibri"/>
                <w:color w:val="000000"/>
                <w:szCs w:val="22"/>
              </w:rPr>
            </w:pPr>
            <w:r>
              <w:rPr>
                <w:rFonts w:ascii="Calibri" w:hAnsi="Calibri"/>
                <w:color w:val="000000"/>
                <w:szCs w:val="22"/>
              </w:rPr>
              <w:t>Tools for reflection and self determination</w:t>
            </w:r>
          </w:p>
        </w:tc>
        <w:tc>
          <w:tcPr>
            <w:tcW w:w="953" w:type="dxa"/>
            <w:vAlign w:val="center"/>
          </w:tcPr>
          <w:p w:rsidR="0014275A" w:rsidRPr="001516B6" w:rsidRDefault="0014275A" w:rsidP="00931381">
            <w:pPr>
              <w:jc w:val="center"/>
              <w:rPr>
                <w:b/>
                <w:color w:val="000000"/>
                <w:szCs w:val="22"/>
              </w:rPr>
            </w:pPr>
            <w:r>
              <w:rPr>
                <w:b/>
                <w:color w:val="000000"/>
                <w:szCs w:val="22"/>
              </w:rPr>
              <w:t>10</w:t>
            </w: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Default="0014275A" w:rsidP="00931381">
            <w:pPr>
              <w:jc w:val="center"/>
            </w:pPr>
          </w:p>
        </w:tc>
        <w:tc>
          <w:tcPr>
            <w:tcW w:w="670" w:type="dxa"/>
            <w:vAlign w:val="center"/>
          </w:tcPr>
          <w:p w:rsidR="0014275A" w:rsidRDefault="0014275A" w:rsidP="00931381">
            <w:pPr>
              <w:jc w:val="center"/>
            </w:pPr>
            <w:r>
              <w:rPr>
                <w:b/>
                <w:color w:val="000000"/>
                <w:szCs w:val="22"/>
              </w:rPr>
              <w:t>2</w:t>
            </w:r>
            <w:r w:rsidRPr="0017358B">
              <w:rPr>
                <w:b/>
                <w:color w:val="000000"/>
                <w:szCs w:val="22"/>
              </w:rPr>
              <w:t>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WP2.1 / T2.1.1</w:t>
            </w:r>
          </w:p>
        </w:tc>
        <w:tc>
          <w:tcPr>
            <w:tcW w:w="4819" w:type="dxa"/>
          </w:tcPr>
          <w:p w:rsidR="0014275A" w:rsidRDefault="0014275A" w:rsidP="00931381">
            <w:pPr>
              <w:rPr>
                <w:rFonts w:ascii="Calibri" w:hAnsi="Calibri"/>
                <w:color w:val="000000"/>
                <w:szCs w:val="22"/>
              </w:rPr>
            </w:pPr>
            <w:r>
              <w:rPr>
                <w:rFonts w:ascii="Calibri" w:hAnsi="Calibri"/>
                <w:color w:val="000000"/>
                <w:szCs w:val="22"/>
              </w:rPr>
              <w:t>Carrying out the MITs in schools</w:t>
            </w:r>
          </w:p>
        </w:tc>
        <w:tc>
          <w:tcPr>
            <w:tcW w:w="953" w:type="dxa"/>
            <w:vAlign w:val="center"/>
          </w:tcPr>
          <w:p w:rsidR="0014275A" w:rsidRPr="001516B6" w:rsidRDefault="0014275A" w:rsidP="00931381">
            <w:pPr>
              <w:jc w:val="center"/>
              <w:rPr>
                <w:b/>
                <w:color w:val="000000"/>
                <w:szCs w:val="22"/>
              </w:rPr>
            </w:pPr>
            <w:r>
              <w:rPr>
                <w:b/>
                <w:color w:val="000000"/>
                <w:szCs w:val="22"/>
              </w:rPr>
              <w:t>44</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Pr>
                <w:b/>
                <w:color w:val="000000"/>
                <w:szCs w:val="22"/>
              </w:rPr>
              <w:t>2</w:t>
            </w:r>
            <w:r w:rsidRPr="0017358B">
              <w:rPr>
                <w:b/>
                <w:color w:val="000000"/>
                <w:szCs w:val="22"/>
              </w:rPr>
              <w:t>X</w:t>
            </w:r>
          </w:p>
        </w:tc>
        <w:tc>
          <w:tcPr>
            <w:tcW w:w="670" w:type="dxa"/>
            <w:vAlign w:val="center"/>
          </w:tcPr>
          <w:p w:rsidR="0014275A" w:rsidRDefault="0014275A" w:rsidP="00931381">
            <w:pPr>
              <w:jc w:val="center"/>
            </w:pPr>
            <w:r>
              <w:rPr>
                <w:b/>
                <w:color w:val="000000"/>
                <w:szCs w:val="22"/>
              </w:rPr>
              <w:t>2</w:t>
            </w:r>
            <w:r w:rsidRPr="0017358B">
              <w:rPr>
                <w:b/>
                <w:color w:val="000000"/>
                <w:szCs w:val="22"/>
              </w:rPr>
              <w:t>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WP2.1 / T2.1.2</w:t>
            </w:r>
          </w:p>
        </w:tc>
        <w:tc>
          <w:tcPr>
            <w:tcW w:w="4819" w:type="dxa"/>
          </w:tcPr>
          <w:p w:rsidR="0014275A" w:rsidRDefault="0014275A" w:rsidP="00931381">
            <w:pPr>
              <w:rPr>
                <w:rFonts w:ascii="Calibri" w:hAnsi="Calibri"/>
                <w:color w:val="000000"/>
                <w:szCs w:val="22"/>
              </w:rPr>
            </w:pPr>
            <w:r>
              <w:rPr>
                <w:rFonts w:ascii="Calibri" w:hAnsi="Calibri"/>
                <w:color w:val="000000"/>
                <w:szCs w:val="22"/>
              </w:rPr>
              <w:t>Carrying out the work between the colleges and the MITs.</w:t>
            </w:r>
          </w:p>
        </w:tc>
        <w:tc>
          <w:tcPr>
            <w:tcW w:w="953" w:type="dxa"/>
            <w:vAlign w:val="center"/>
          </w:tcPr>
          <w:p w:rsidR="0014275A" w:rsidRPr="001516B6" w:rsidRDefault="0014275A" w:rsidP="00931381">
            <w:pPr>
              <w:jc w:val="center"/>
              <w:rPr>
                <w:b/>
                <w:color w:val="000000"/>
                <w:szCs w:val="22"/>
              </w:rPr>
            </w:pPr>
            <w:r>
              <w:rPr>
                <w:b/>
                <w:color w:val="000000"/>
                <w:szCs w:val="22"/>
              </w:rPr>
              <w:t>44</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Pr>
                <w:b/>
                <w:color w:val="000000"/>
                <w:szCs w:val="22"/>
              </w:rPr>
              <w:t>2</w:t>
            </w:r>
            <w:r w:rsidRPr="0017358B">
              <w:rPr>
                <w:b/>
                <w:color w:val="000000"/>
                <w:szCs w:val="22"/>
              </w:rPr>
              <w:t>X</w:t>
            </w:r>
          </w:p>
        </w:tc>
        <w:tc>
          <w:tcPr>
            <w:tcW w:w="670" w:type="dxa"/>
            <w:vAlign w:val="center"/>
          </w:tcPr>
          <w:p w:rsidR="0014275A" w:rsidRDefault="0014275A" w:rsidP="00931381">
            <w:pPr>
              <w:jc w:val="center"/>
            </w:pPr>
            <w:r>
              <w:rPr>
                <w:b/>
                <w:color w:val="000000"/>
                <w:szCs w:val="22"/>
              </w:rPr>
              <w:t>2</w:t>
            </w:r>
            <w:r w:rsidRPr="0017358B">
              <w:rPr>
                <w:b/>
                <w:color w:val="000000"/>
                <w:szCs w:val="22"/>
              </w:rPr>
              <w:t>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WP2.1 / T2.1.3</w:t>
            </w:r>
          </w:p>
        </w:tc>
        <w:tc>
          <w:tcPr>
            <w:tcW w:w="4819" w:type="dxa"/>
          </w:tcPr>
          <w:p w:rsidR="0014275A" w:rsidRPr="00116687" w:rsidRDefault="0014275A" w:rsidP="00931381">
            <w:pPr>
              <w:rPr>
                <w:rFonts w:ascii="Calibri" w:hAnsi="Calibri"/>
                <w:szCs w:val="22"/>
              </w:rPr>
            </w:pPr>
            <w:r w:rsidRPr="00116687">
              <w:rPr>
                <w:rFonts w:ascii="Calibri" w:hAnsi="Calibri"/>
                <w:szCs w:val="22"/>
              </w:rPr>
              <w:t>Implementing the means through which beginning teachers' voice can be amplified in schools,  colleges and Policy makers</w:t>
            </w:r>
          </w:p>
        </w:tc>
        <w:tc>
          <w:tcPr>
            <w:tcW w:w="953" w:type="dxa"/>
            <w:vAlign w:val="center"/>
          </w:tcPr>
          <w:p w:rsidR="0014275A" w:rsidRPr="001516B6" w:rsidRDefault="0014275A" w:rsidP="00931381">
            <w:pPr>
              <w:jc w:val="center"/>
              <w:rPr>
                <w:b/>
                <w:color w:val="000000"/>
                <w:szCs w:val="22"/>
              </w:rPr>
            </w:pPr>
            <w:r>
              <w:rPr>
                <w:b/>
                <w:color w:val="000000"/>
                <w:szCs w:val="22"/>
              </w:rPr>
              <w:t>44</w:t>
            </w: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69" w:type="dxa"/>
            <w:vAlign w:val="center"/>
          </w:tcPr>
          <w:p w:rsidR="0014275A" w:rsidRDefault="0014275A" w:rsidP="00931381">
            <w:pPr>
              <w:jc w:val="center"/>
            </w:pPr>
            <w:r>
              <w:rPr>
                <w:b/>
                <w:color w:val="000000"/>
                <w:szCs w:val="22"/>
              </w:rPr>
              <w:t>2</w:t>
            </w:r>
            <w:r w:rsidRPr="0017358B">
              <w:rPr>
                <w:b/>
                <w:color w:val="000000"/>
                <w:szCs w:val="22"/>
              </w:rPr>
              <w:t>X</w:t>
            </w:r>
          </w:p>
        </w:tc>
        <w:tc>
          <w:tcPr>
            <w:tcW w:w="670" w:type="dxa"/>
            <w:vAlign w:val="center"/>
          </w:tcPr>
          <w:p w:rsidR="0014275A" w:rsidRDefault="0014275A" w:rsidP="00931381">
            <w:pPr>
              <w:jc w:val="center"/>
            </w:pPr>
            <w:r>
              <w:rPr>
                <w:b/>
                <w:color w:val="000000"/>
                <w:szCs w:val="22"/>
              </w:rPr>
              <w:t>2</w:t>
            </w:r>
            <w:r w:rsidRPr="0017358B">
              <w:rPr>
                <w:b/>
                <w:color w:val="000000"/>
                <w:szCs w:val="22"/>
              </w:rPr>
              <w:t>X</w:t>
            </w:r>
          </w:p>
        </w:tc>
        <w:tc>
          <w:tcPr>
            <w:tcW w:w="669" w:type="dxa"/>
            <w:vAlign w:val="center"/>
          </w:tcPr>
          <w:p w:rsidR="0014275A" w:rsidRDefault="0014275A" w:rsidP="00931381">
            <w:pPr>
              <w:jc w:val="center"/>
            </w:pPr>
            <w:r w:rsidRPr="0017358B">
              <w:rPr>
                <w:b/>
                <w:color w:val="000000"/>
                <w:szCs w:val="22"/>
              </w:rPr>
              <w:t>4X</w:t>
            </w:r>
            <w:r>
              <w:rPr>
                <w:b/>
                <w:color w:val="000000"/>
                <w:szCs w:val="22"/>
              </w:rPr>
              <w:t>/=</w:t>
            </w:r>
          </w:p>
        </w:tc>
        <w:tc>
          <w:tcPr>
            <w:tcW w:w="670" w:type="dxa"/>
            <w:vAlign w:val="center"/>
          </w:tcPr>
          <w:p w:rsidR="0014275A" w:rsidRDefault="0014275A" w:rsidP="00931381">
            <w:pPr>
              <w:jc w:val="center"/>
            </w:pPr>
            <w:r w:rsidRPr="0017358B">
              <w:rPr>
                <w:b/>
                <w:color w:val="000000"/>
                <w:szCs w:val="22"/>
              </w:rPr>
              <w:t>4X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WP2.1 / T2.1.4</w:t>
            </w:r>
          </w:p>
        </w:tc>
        <w:tc>
          <w:tcPr>
            <w:tcW w:w="4819" w:type="dxa"/>
          </w:tcPr>
          <w:p w:rsidR="0014275A" w:rsidRPr="00116687" w:rsidRDefault="0014275A" w:rsidP="00931381">
            <w:pPr>
              <w:rPr>
                <w:rFonts w:ascii="Calibri" w:hAnsi="Calibri"/>
                <w:szCs w:val="22"/>
              </w:rPr>
            </w:pPr>
            <w:r w:rsidRPr="00116687">
              <w:rPr>
                <w:rFonts w:ascii="Calibri" w:hAnsi="Calibri"/>
                <w:szCs w:val="22"/>
              </w:rPr>
              <w:t>Maintaining and expanding contacts between educational authorities (ministry of education and municipalities), schools and colleges</w:t>
            </w:r>
          </w:p>
        </w:tc>
        <w:tc>
          <w:tcPr>
            <w:tcW w:w="953" w:type="dxa"/>
            <w:vAlign w:val="center"/>
          </w:tcPr>
          <w:p w:rsidR="0014275A" w:rsidRPr="001516B6" w:rsidRDefault="0014275A" w:rsidP="00931381">
            <w:pPr>
              <w:jc w:val="center"/>
              <w:rPr>
                <w:b/>
                <w:color w:val="000000"/>
                <w:szCs w:val="22"/>
              </w:rPr>
            </w:pPr>
            <w:r>
              <w:rPr>
                <w:b/>
                <w:color w:val="000000"/>
                <w:szCs w:val="22"/>
              </w:rPr>
              <w:t>44</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Pr>
                <w:b/>
                <w:color w:val="000000"/>
                <w:szCs w:val="22"/>
              </w:rPr>
              <w:t>2</w:t>
            </w:r>
            <w:r w:rsidRPr="0017358B">
              <w:rPr>
                <w:b/>
                <w:color w:val="000000"/>
                <w:szCs w:val="22"/>
              </w:rPr>
              <w:t>X</w:t>
            </w:r>
          </w:p>
        </w:tc>
        <w:tc>
          <w:tcPr>
            <w:tcW w:w="670" w:type="dxa"/>
            <w:vAlign w:val="center"/>
          </w:tcPr>
          <w:p w:rsidR="0014275A" w:rsidRDefault="0014275A" w:rsidP="00931381">
            <w:pPr>
              <w:jc w:val="center"/>
            </w:pPr>
            <w:r>
              <w:rPr>
                <w:b/>
                <w:color w:val="000000"/>
                <w:szCs w:val="22"/>
              </w:rPr>
              <w:t>2</w:t>
            </w:r>
            <w:r w:rsidRPr="0017358B">
              <w:rPr>
                <w:b/>
                <w:color w:val="000000"/>
                <w:szCs w:val="22"/>
              </w:rPr>
              <w:t>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WP2.1 / T2.1.5</w:t>
            </w:r>
          </w:p>
        </w:tc>
        <w:tc>
          <w:tcPr>
            <w:tcW w:w="4819" w:type="dxa"/>
          </w:tcPr>
          <w:p w:rsidR="0014275A" w:rsidRPr="00116687" w:rsidRDefault="0014275A" w:rsidP="00931381">
            <w:pPr>
              <w:rPr>
                <w:rFonts w:ascii="Calibri" w:hAnsi="Calibri"/>
                <w:szCs w:val="22"/>
              </w:rPr>
            </w:pPr>
            <w:r w:rsidRPr="00116687">
              <w:rPr>
                <w:rFonts w:ascii="Calibri" w:hAnsi="Calibri"/>
                <w:szCs w:val="22"/>
              </w:rPr>
              <w:t>Managing communication platform for all involved partners</w:t>
            </w:r>
          </w:p>
        </w:tc>
        <w:tc>
          <w:tcPr>
            <w:tcW w:w="953" w:type="dxa"/>
          </w:tcPr>
          <w:p w:rsidR="0014275A" w:rsidRPr="00B7759E" w:rsidRDefault="0014275A" w:rsidP="00931381">
            <w:pPr>
              <w:jc w:val="center"/>
              <w:rPr>
                <w:b/>
                <w:color w:val="000000"/>
                <w:szCs w:val="22"/>
              </w:rPr>
            </w:pPr>
            <w:r w:rsidRPr="0095678A">
              <w:rPr>
                <w:b/>
                <w:color w:val="000000"/>
                <w:szCs w:val="22"/>
              </w:rPr>
              <w:t>44</w:t>
            </w: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69" w:type="dxa"/>
            <w:vAlign w:val="center"/>
          </w:tcPr>
          <w:p w:rsidR="0014275A" w:rsidRDefault="0014275A" w:rsidP="00931381">
            <w:pPr>
              <w:jc w:val="center"/>
            </w:pPr>
            <w:r>
              <w:rPr>
                <w:b/>
                <w:color w:val="000000"/>
                <w:szCs w:val="22"/>
              </w:rPr>
              <w:t>2</w:t>
            </w:r>
            <w:r w:rsidRPr="0017358B">
              <w:rPr>
                <w:b/>
                <w:color w:val="000000"/>
                <w:szCs w:val="22"/>
              </w:rPr>
              <w:t>X</w:t>
            </w:r>
          </w:p>
        </w:tc>
        <w:tc>
          <w:tcPr>
            <w:tcW w:w="670" w:type="dxa"/>
            <w:vAlign w:val="center"/>
          </w:tcPr>
          <w:p w:rsidR="0014275A" w:rsidRDefault="0014275A" w:rsidP="00931381">
            <w:pPr>
              <w:jc w:val="center"/>
            </w:pPr>
            <w:r>
              <w:rPr>
                <w:b/>
                <w:color w:val="000000"/>
                <w:szCs w:val="22"/>
              </w:rPr>
              <w:t>2</w:t>
            </w:r>
            <w:r w:rsidRPr="0017358B">
              <w:rPr>
                <w:b/>
                <w:color w:val="000000"/>
                <w:szCs w:val="22"/>
              </w:rPr>
              <w:t>X</w:t>
            </w:r>
          </w:p>
        </w:tc>
        <w:tc>
          <w:tcPr>
            <w:tcW w:w="669" w:type="dxa"/>
            <w:vAlign w:val="center"/>
          </w:tcPr>
          <w:p w:rsidR="0014275A" w:rsidRDefault="0014275A" w:rsidP="00931381">
            <w:pPr>
              <w:jc w:val="center"/>
            </w:pPr>
            <w:r w:rsidRPr="0017358B">
              <w:rPr>
                <w:b/>
                <w:color w:val="000000"/>
                <w:szCs w:val="22"/>
              </w:rPr>
              <w:t>4X</w:t>
            </w:r>
            <w:r>
              <w:rPr>
                <w:b/>
                <w:color w:val="000000"/>
                <w:szCs w:val="22"/>
              </w:rPr>
              <w:t>/=</w:t>
            </w:r>
          </w:p>
        </w:tc>
        <w:tc>
          <w:tcPr>
            <w:tcW w:w="670" w:type="dxa"/>
            <w:vAlign w:val="center"/>
          </w:tcPr>
          <w:p w:rsidR="0014275A" w:rsidRDefault="0014275A" w:rsidP="00931381">
            <w:pPr>
              <w:jc w:val="center"/>
            </w:pPr>
            <w:r w:rsidRPr="0017358B">
              <w:rPr>
                <w:b/>
                <w:color w:val="000000"/>
                <w:szCs w:val="22"/>
              </w:rPr>
              <w:t>4X</w:t>
            </w:r>
          </w:p>
        </w:tc>
      </w:tr>
      <w:tr w:rsidR="00AF3386" w:rsidRPr="001516B6" w:rsidTr="00DF6C53">
        <w:trPr>
          <w:cantSplit/>
          <w:trHeight w:val="289"/>
          <w:jc w:val="center"/>
        </w:trPr>
        <w:tc>
          <w:tcPr>
            <w:tcW w:w="830" w:type="dxa"/>
            <w:vAlign w:val="center"/>
          </w:tcPr>
          <w:p w:rsidR="00AF3386" w:rsidRPr="00D670FC" w:rsidRDefault="00AF3386" w:rsidP="00AF3386">
            <w:pPr>
              <w:jc w:val="center"/>
              <w:rPr>
                <w:rFonts w:ascii="Calibri" w:hAnsi="Calibri"/>
                <w:color w:val="000000"/>
                <w:sz w:val="20"/>
              </w:rPr>
            </w:pPr>
            <w:r w:rsidRPr="00D670FC">
              <w:rPr>
                <w:rFonts w:ascii="Calibri" w:hAnsi="Calibri"/>
                <w:color w:val="000000"/>
                <w:sz w:val="20"/>
              </w:rPr>
              <w:t>WP2.1 / T2.1.</w:t>
            </w:r>
            <w:r>
              <w:rPr>
                <w:rFonts w:ascii="Calibri" w:hAnsi="Calibri"/>
                <w:color w:val="000000"/>
                <w:sz w:val="20"/>
              </w:rPr>
              <w:t>6</w:t>
            </w:r>
          </w:p>
        </w:tc>
        <w:tc>
          <w:tcPr>
            <w:tcW w:w="4819" w:type="dxa"/>
          </w:tcPr>
          <w:p w:rsidR="00AF3386" w:rsidRPr="00AF3386" w:rsidRDefault="00AF3386" w:rsidP="00AF3386">
            <w:pPr>
              <w:rPr>
                <w:szCs w:val="22"/>
              </w:rPr>
            </w:pPr>
            <w:r w:rsidRPr="007735AF">
              <w:rPr>
                <w:szCs w:val="22"/>
              </w:rPr>
              <w:t>Implementation of workshops and c</w:t>
            </w:r>
            <w:r>
              <w:rPr>
                <w:szCs w:val="22"/>
              </w:rPr>
              <w:t xml:space="preserve">ourses for joint reflection and </w:t>
            </w:r>
            <w:r w:rsidRPr="007735AF">
              <w:rPr>
                <w:szCs w:val="22"/>
              </w:rPr>
              <w:t>knowledge exchange at HEIs, schools and policy makers.</w:t>
            </w:r>
          </w:p>
        </w:tc>
        <w:tc>
          <w:tcPr>
            <w:tcW w:w="953" w:type="dxa"/>
            <w:vAlign w:val="center"/>
          </w:tcPr>
          <w:p w:rsidR="00AF3386" w:rsidRPr="001516B6" w:rsidRDefault="00AF3386" w:rsidP="00DF6C53">
            <w:pPr>
              <w:jc w:val="center"/>
              <w:rPr>
                <w:b/>
                <w:color w:val="000000"/>
                <w:szCs w:val="22"/>
              </w:rPr>
            </w:pPr>
            <w:r>
              <w:rPr>
                <w:b/>
                <w:color w:val="000000"/>
                <w:szCs w:val="22"/>
              </w:rPr>
              <w:t>44</w:t>
            </w:r>
          </w:p>
        </w:tc>
        <w:tc>
          <w:tcPr>
            <w:tcW w:w="669" w:type="dxa"/>
            <w:vAlign w:val="center"/>
          </w:tcPr>
          <w:p w:rsidR="00AF3386" w:rsidRDefault="00AF3386" w:rsidP="00DF6C53">
            <w:pPr>
              <w:jc w:val="center"/>
            </w:pPr>
            <w:r w:rsidRPr="00923A44">
              <w:rPr>
                <w:b/>
                <w:color w:val="000000"/>
                <w:szCs w:val="22"/>
              </w:rPr>
              <w:t>4X</w:t>
            </w:r>
          </w:p>
        </w:tc>
        <w:tc>
          <w:tcPr>
            <w:tcW w:w="670" w:type="dxa"/>
            <w:vAlign w:val="center"/>
          </w:tcPr>
          <w:p w:rsidR="00AF3386" w:rsidRDefault="00AF3386" w:rsidP="00AF3386">
            <w:pPr>
              <w:jc w:val="center"/>
            </w:pPr>
            <w:r w:rsidRPr="00923A44">
              <w:rPr>
                <w:b/>
                <w:color w:val="000000"/>
                <w:szCs w:val="22"/>
              </w:rPr>
              <w:t>4X</w:t>
            </w:r>
          </w:p>
        </w:tc>
        <w:tc>
          <w:tcPr>
            <w:tcW w:w="669" w:type="dxa"/>
            <w:vAlign w:val="center"/>
          </w:tcPr>
          <w:p w:rsidR="00AF3386" w:rsidRDefault="00AF3386" w:rsidP="00DF6C53">
            <w:pPr>
              <w:jc w:val="center"/>
            </w:pPr>
            <w:r w:rsidRPr="00923A44">
              <w:rPr>
                <w:b/>
                <w:color w:val="000000"/>
                <w:szCs w:val="22"/>
              </w:rPr>
              <w:t>4X</w:t>
            </w:r>
          </w:p>
        </w:tc>
        <w:tc>
          <w:tcPr>
            <w:tcW w:w="670" w:type="dxa"/>
            <w:vAlign w:val="center"/>
          </w:tcPr>
          <w:p w:rsidR="00AF3386" w:rsidRDefault="00AF3386" w:rsidP="00DF6C53">
            <w:pPr>
              <w:jc w:val="center"/>
            </w:pPr>
            <w:r w:rsidRPr="00923A44">
              <w:rPr>
                <w:b/>
                <w:color w:val="000000"/>
                <w:szCs w:val="22"/>
              </w:rPr>
              <w:t>4X</w:t>
            </w:r>
          </w:p>
        </w:tc>
        <w:tc>
          <w:tcPr>
            <w:tcW w:w="669" w:type="dxa"/>
            <w:vAlign w:val="center"/>
          </w:tcPr>
          <w:p w:rsidR="00AF3386" w:rsidRDefault="00AF3386" w:rsidP="00AF3386">
            <w:pPr>
              <w:jc w:val="center"/>
            </w:pPr>
            <w:r w:rsidRPr="00923A44">
              <w:rPr>
                <w:b/>
                <w:color w:val="000000"/>
                <w:szCs w:val="22"/>
              </w:rPr>
              <w:t>4X</w:t>
            </w:r>
          </w:p>
        </w:tc>
        <w:tc>
          <w:tcPr>
            <w:tcW w:w="670" w:type="dxa"/>
            <w:vAlign w:val="center"/>
          </w:tcPr>
          <w:p w:rsidR="00AF3386" w:rsidRDefault="00AF3386" w:rsidP="00DF6C53">
            <w:pPr>
              <w:jc w:val="center"/>
            </w:pPr>
            <w:r w:rsidRPr="00923A44">
              <w:rPr>
                <w:b/>
                <w:color w:val="000000"/>
                <w:szCs w:val="22"/>
              </w:rPr>
              <w:t>4X</w:t>
            </w:r>
          </w:p>
        </w:tc>
        <w:tc>
          <w:tcPr>
            <w:tcW w:w="669" w:type="dxa"/>
            <w:vAlign w:val="center"/>
          </w:tcPr>
          <w:p w:rsidR="00AF3386" w:rsidRDefault="00AF3386" w:rsidP="00DF6C53">
            <w:pPr>
              <w:jc w:val="center"/>
            </w:pPr>
            <w:r w:rsidRPr="00923A44">
              <w:rPr>
                <w:b/>
                <w:color w:val="000000"/>
                <w:szCs w:val="22"/>
              </w:rPr>
              <w:t>4X</w:t>
            </w:r>
          </w:p>
        </w:tc>
        <w:tc>
          <w:tcPr>
            <w:tcW w:w="670" w:type="dxa"/>
            <w:vAlign w:val="center"/>
          </w:tcPr>
          <w:p w:rsidR="00AF3386" w:rsidRDefault="00AF3386" w:rsidP="00AF3386">
            <w:pPr>
              <w:jc w:val="center"/>
            </w:pPr>
            <w:r w:rsidRPr="00923A44">
              <w:rPr>
                <w:b/>
                <w:color w:val="000000"/>
                <w:szCs w:val="22"/>
              </w:rPr>
              <w:t>4X</w:t>
            </w:r>
          </w:p>
        </w:tc>
        <w:tc>
          <w:tcPr>
            <w:tcW w:w="669" w:type="dxa"/>
            <w:vAlign w:val="center"/>
          </w:tcPr>
          <w:p w:rsidR="00AF3386" w:rsidRDefault="00AF3386" w:rsidP="00DF6C53">
            <w:pPr>
              <w:jc w:val="center"/>
            </w:pPr>
            <w:r w:rsidRPr="00C6068B">
              <w:rPr>
                <w:b/>
                <w:color w:val="000000"/>
                <w:szCs w:val="22"/>
              </w:rPr>
              <w:t>2X</w:t>
            </w:r>
          </w:p>
        </w:tc>
        <w:tc>
          <w:tcPr>
            <w:tcW w:w="670" w:type="dxa"/>
            <w:vAlign w:val="center"/>
          </w:tcPr>
          <w:p w:rsidR="00AF3386" w:rsidRDefault="00AF3386" w:rsidP="00DF6C53">
            <w:pPr>
              <w:jc w:val="center"/>
            </w:pPr>
            <w:r w:rsidRPr="00C6068B">
              <w:rPr>
                <w:b/>
                <w:color w:val="000000"/>
                <w:szCs w:val="22"/>
              </w:rPr>
              <w:t>2X</w:t>
            </w:r>
          </w:p>
        </w:tc>
        <w:tc>
          <w:tcPr>
            <w:tcW w:w="669" w:type="dxa"/>
            <w:vAlign w:val="center"/>
          </w:tcPr>
          <w:p w:rsidR="00AF3386" w:rsidRDefault="00AF3386" w:rsidP="00AF3386">
            <w:pPr>
              <w:jc w:val="center"/>
            </w:pPr>
            <w:r w:rsidRPr="00923A44">
              <w:rPr>
                <w:b/>
                <w:color w:val="000000"/>
                <w:szCs w:val="22"/>
              </w:rPr>
              <w:t>4X</w:t>
            </w:r>
          </w:p>
        </w:tc>
        <w:tc>
          <w:tcPr>
            <w:tcW w:w="670" w:type="dxa"/>
            <w:vAlign w:val="center"/>
          </w:tcPr>
          <w:p w:rsidR="00AF3386" w:rsidRDefault="00AF3386" w:rsidP="00DF6C53">
            <w:pPr>
              <w:jc w:val="center"/>
            </w:pPr>
            <w:r w:rsidRPr="00923A44">
              <w:rPr>
                <w:b/>
                <w:color w:val="000000"/>
                <w:szCs w:val="22"/>
              </w:rPr>
              <w:t>4X</w:t>
            </w:r>
          </w:p>
        </w:tc>
      </w:tr>
      <w:tr w:rsidR="00AF3386" w:rsidRPr="001516B6" w:rsidTr="00DF6C53">
        <w:trPr>
          <w:cantSplit/>
          <w:trHeight w:val="289"/>
          <w:jc w:val="center"/>
        </w:trPr>
        <w:tc>
          <w:tcPr>
            <w:tcW w:w="830" w:type="dxa"/>
            <w:vAlign w:val="center"/>
          </w:tcPr>
          <w:p w:rsidR="00AF3386" w:rsidRPr="00D670FC" w:rsidRDefault="00AF3386" w:rsidP="004F057D">
            <w:pPr>
              <w:jc w:val="center"/>
              <w:rPr>
                <w:rFonts w:ascii="Calibri" w:hAnsi="Calibri"/>
                <w:color w:val="000000"/>
                <w:sz w:val="20"/>
              </w:rPr>
            </w:pPr>
            <w:r w:rsidRPr="00D670FC">
              <w:rPr>
                <w:rFonts w:ascii="Calibri" w:hAnsi="Calibri"/>
                <w:color w:val="000000"/>
                <w:sz w:val="20"/>
              </w:rPr>
              <w:t>WP2.1 / T2.1.</w:t>
            </w:r>
            <w:r w:rsidR="004F057D">
              <w:rPr>
                <w:rFonts w:ascii="Calibri" w:hAnsi="Calibri"/>
                <w:color w:val="000000"/>
                <w:sz w:val="20"/>
              </w:rPr>
              <w:t>7</w:t>
            </w:r>
          </w:p>
        </w:tc>
        <w:tc>
          <w:tcPr>
            <w:tcW w:w="4819" w:type="dxa"/>
          </w:tcPr>
          <w:p w:rsidR="00AF3386" w:rsidRPr="00AF3386" w:rsidRDefault="00AF3386" w:rsidP="00AF3386">
            <w:pPr>
              <w:rPr>
                <w:szCs w:val="22"/>
              </w:rPr>
            </w:pPr>
            <w:r w:rsidRPr="007735AF">
              <w:rPr>
                <w:szCs w:val="22"/>
              </w:rPr>
              <w:t>Implementation of curriculum and sylabi for teachers' acredita</w:t>
            </w:r>
            <w:r>
              <w:rPr>
                <w:szCs w:val="22"/>
              </w:rPr>
              <w:t>tion based</w:t>
            </w:r>
            <w:r w:rsidRPr="007735AF">
              <w:rPr>
                <w:szCs w:val="22"/>
              </w:rPr>
              <w:t xml:space="preserve"> on experince gained from the MIT's</w:t>
            </w:r>
          </w:p>
        </w:tc>
        <w:tc>
          <w:tcPr>
            <w:tcW w:w="953" w:type="dxa"/>
            <w:vAlign w:val="center"/>
          </w:tcPr>
          <w:p w:rsidR="00AF3386" w:rsidRPr="001516B6" w:rsidRDefault="00AF3386" w:rsidP="00DF6C53">
            <w:pPr>
              <w:jc w:val="center"/>
              <w:rPr>
                <w:b/>
                <w:color w:val="000000"/>
                <w:szCs w:val="22"/>
              </w:rPr>
            </w:pPr>
            <w:r>
              <w:rPr>
                <w:b/>
                <w:color w:val="000000"/>
                <w:szCs w:val="22"/>
              </w:rPr>
              <w:t>44</w:t>
            </w:r>
          </w:p>
        </w:tc>
        <w:tc>
          <w:tcPr>
            <w:tcW w:w="669" w:type="dxa"/>
            <w:vAlign w:val="center"/>
          </w:tcPr>
          <w:p w:rsidR="00AF3386" w:rsidRDefault="00AF3386" w:rsidP="00DF6C53">
            <w:pPr>
              <w:jc w:val="center"/>
            </w:pPr>
            <w:r w:rsidRPr="00923A44">
              <w:rPr>
                <w:b/>
                <w:color w:val="000000"/>
                <w:szCs w:val="22"/>
              </w:rPr>
              <w:t>4X</w:t>
            </w:r>
          </w:p>
        </w:tc>
        <w:tc>
          <w:tcPr>
            <w:tcW w:w="670" w:type="dxa"/>
            <w:vAlign w:val="center"/>
          </w:tcPr>
          <w:p w:rsidR="00AF3386" w:rsidRDefault="00AF3386" w:rsidP="00AF3386">
            <w:pPr>
              <w:jc w:val="center"/>
            </w:pPr>
            <w:r w:rsidRPr="00923A44">
              <w:rPr>
                <w:b/>
                <w:color w:val="000000"/>
                <w:szCs w:val="22"/>
              </w:rPr>
              <w:t>4X</w:t>
            </w:r>
          </w:p>
        </w:tc>
        <w:tc>
          <w:tcPr>
            <w:tcW w:w="669" w:type="dxa"/>
            <w:vAlign w:val="center"/>
          </w:tcPr>
          <w:p w:rsidR="00AF3386" w:rsidRDefault="00AF3386" w:rsidP="00DF6C53">
            <w:pPr>
              <w:jc w:val="center"/>
            </w:pPr>
            <w:r w:rsidRPr="00923A44">
              <w:rPr>
                <w:b/>
                <w:color w:val="000000"/>
                <w:szCs w:val="22"/>
              </w:rPr>
              <w:t>4X</w:t>
            </w:r>
          </w:p>
        </w:tc>
        <w:tc>
          <w:tcPr>
            <w:tcW w:w="670" w:type="dxa"/>
            <w:vAlign w:val="center"/>
          </w:tcPr>
          <w:p w:rsidR="00AF3386" w:rsidRDefault="00AF3386" w:rsidP="00DF6C53">
            <w:pPr>
              <w:jc w:val="center"/>
            </w:pPr>
            <w:r w:rsidRPr="00923A44">
              <w:rPr>
                <w:b/>
                <w:color w:val="000000"/>
                <w:szCs w:val="22"/>
              </w:rPr>
              <w:t>4X</w:t>
            </w:r>
          </w:p>
        </w:tc>
        <w:tc>
          <w:tcPr>
            <w:tcW w:w="669" w:type="dxa"/>
            <w:vAlign w:val="center"/>
          </w:tcPr>
          <w:p w:rsidR="00AF3386" w:rsidRDefault="00AF3386" w:rsidP="00AF3386">
            <w:pPr>
              <w:jc w:val="center"/>
            </w:pPr>
            <w:r w:rsidRPr="00923A44">
              <w:rPr>
                <w:b/>
                <w:color w:val="000000"/>
                <w:szCs w:val="22"/>
              </w:rPr>
              <w:t>4X</w:t>
            </w:r>
          </w:p>
        </w:tc>
        <w:tc>
          <w:tcPr>
            <w:tcW w:w="670" w:type="dxa"/>
            <w:vAlign w:val="center"/>
          </w:tcPr>
          <w:p w:rsidR="00AF3386" w:rsidRDefault="00AF3386" w:rsidP="00DF6C53">
            <w:pPr>
              <w:jc w:val="center"/>
            </w:pPr>
            <w:r w:rsidRPr="00923A44">
              <w:rPr>
                <w:b/>
                <w:color w:val="000000"/>
                <w:szCs w:val="22"/>
              </w:rPr>
              <w:t>4X</w:t>
            </w:r>
          </w:p>
        </w:tc>
        <w:tc>
          <w:tcPr>
            <w:tcW w:w="669" w:type="dxa"/>
            <w:vAlign w:val="center"/>
          </w:tcPr>
          <w:p w:rsidR="00AF3386" w:rsidRDefault="00AF3386" w:rsidP="00DF6C53">
            <w:pPr>
              <w:jc w:val="center"/>
            </w:pPr>
            <w:r w:rsidRPr="00923A44">
              <w:rPr>
                <w:b/>
                <w:color w:val="000000"/>
                <w:szCs w:val="22"/>
              </w:rPr>
              <w:t>4X</w:t>
            </w:r>
          </w:p>
        </w:tc>
        <w:tc>
          <w:tcPr>
            <w:tcW w:w="670" w:type="dxa"/>
            <w:vAlign w:val="center"/>
          </w:tcPr>
          <w:p w:rsidR="00AF3386" w:rsidRDefault="00AF3386" w:rsidP="00AF3386">
            <w:pPr>
              <w:jc w:val="center"/>
            </w:pPr>
            <w:r w:rsidRPr="00923A44">
              <w:rPr>
                <w:b/>
                <w:color w:val="000000"/>
                <w:szCs w:val="22"/>
              </w:rPr>
              <w:t>4X</w:t>
            </w:r>
          </w:p>
        </w:tc>
        <w:tc>
          <w:tcPr>
            <w:tcW w:w="669" w:type="dxa"/>
            <w:vAlign w:val="center"/>
          </w:tcPr>
          <w:p w:rsidR="00AF3386" w:rsidRDefault="00AF3386" w:rsidP="00DF6C53">
            <w:pPr>
              <w:jc w:val="center"/>
            </w:pPr>
            <w:r w:rsidRPr="00C6068B">
              <w:rPr>
                <w:b/>
                <w:color w:val="000000"/>
                <w:szCs w:val="22"/>
              </w:rPr>
              <w:t>2X</w:t>
            </w:r>
          </w:p>
        </w:tc>
        <w:tc>
          <w:tcPr>
            <w:tcW w:w="670" w:type="dxa"/>
            <w:vAlign w:val="center"/>
          </w:tcPr>
          <w:p w:rsidR="00AF3386" w:rsidRDefault="00AF3386" w:rsidP="00DF6C53">
            <w:pPr>
              <w:jc w:val="center"/>
            </w:pPr>
            <w:r w:rsidRPr="00C6068B">
              <w:rPr>
                <w:b/>
                <w:color w:val="000000"/>
                <w:szCs w:val="22"/>
              </w:rPr>
              <w:t>2X</w:t>
            </w:r>
          </w:p>
        </w:tc>
        <w:tc>
          <w:tcPr>
            <w:tcW w:w="669" w:type="dxa"/>
            <w:vAlign w:val="center"/>
          </w:tcPr>
          <w:p w:rsidR="00AF3386" w:rsidRDefault="00AF3386" w:rsidP="00AF3386">
            <w:pPr>
              <w:jc w:val="center"/>
            </w:pPr>
            <w:r w:rsidRPr="00923A44">
              <w:rPr>
                <w:b/>
                <w:color w:val="000000"/>
                <w:szCs w:val="22"/>
              </w:rPr>
              <w:t>4X</w:t>
            </w:r>
          </w:p>
        </w:tc>
        <w:tc>
          <w:tcPr>
            <w:tcW w:w="670" w:type="dxa"/>
            <w:vAlign w:val="center"/>
          </w:tcPr>
          <w:p w:rsidR="00AF3386" w:rsidRDefault="00AF3386" w:rsidP="00DF6C53">
            <w:pPr>
              <w:jc w:val="center"/>
            </w:pPr>
            <w:r w:rsidRPr="00923A44">
              <w:rPr>
                <w:b/>
                <w:color w:val="000000"/>
                <w:szCs w:val="22"/>
              </w:rPr>
              <w:t>4X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WP2.2 / T2.2.1</w:t>
            </w:r>
          </w:p>
        </w:tc>
        <w:tc>
          <w:tcPr>
            <w:tcW w:w="4819" w:type="dxa"/>
          </w:tcPr>
          <w:p w:rsidR="0014275A" w:rsidRPr="00116687" w:rsidRDefault="0014275A" w:rsidP="00931381">
            <w:pPr>
              <w:rPr>
                <w:rFonts w:ascii="Calibri" w:hAnsi="Calibri"/>
                <w:szCs w:val="22"/>
              </w:rPr>
            </w:pPr>
            <w:r w:rsidRPr="00116687">
              <w:rPr>
                <w:rFonts w:ascii="Calibri" w:hAnsi="Calibri"/>
                <w:szCs w:val="22"/>
              </w:rPr>
              <w:t>Implementation of new curriculum in colleges</w:t>
            </w:r>
          </w:p>
        </w:tc>
        <w:tc>
          <w:tcPr>
            <w:tcW w:w="953" w:type="dxa"/>
          </w:tcPr>
          <w:p w:rsidR="0014275A" w:rsidRPr="00B7759E" w:rsidRDefault="0014275A" w:rsidP="00931381">
            <w:pPr>
              <w:jc w:val="center"/>
              <w:rPr>
                <w:b/>
                <w:color w:val="000000"/>
                <w:szCs w:val="22"/>
              </w:rPr>
            </w:pPr>
            <w:r w:rsidRPr="0095678A">
              <w:rPr>
                <w:b/>
                <w:color w:val="000000"/>
                <w:szCs w:val="22"/>
              </w:rPr>
              <w:t>44</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Pr>
                <w:b/>
                <w:color w:val="000000"/>
                <w:szCs w:val="22"/>
              </w:rPr>
              <w:t>2</w:t>
            </w:r>
            <w:r w:rsidRPr="0017358B">
              <w:rPr>
                <w:b/>
                <w:color w:val="000000"/>
                <w:szCs w:val="22"/>
              </w:rPr>
              <w:t>X</w:t>
            </w:r>
          </w:p>
        </w:tc>
        <w:tc>
          <w:tcPr>
            <w:tcW w:w="670" w:type="dxa"/>
            <w:vAlign w:val="center"/>
          </w:tcPr>
          <w:p w:rsidR="0014275A" w:rsidRDefault="0014275A" w:rsidP="00931381">
            <w:pPr>
              <w:jc w:val="center"/>
            </w:pPr>
            <w:r>
              <w:rPr>
                <w:b/>
                <w:color w:val="000000"/>
                <w:szCs w:val="22"/>
              </w:rPr>
              <w:t>2</w:t>
            </w:r>
            <w:r w:rsidRPr="0017358B">
              <w:rPr>
                <w:b/>
                <w:color w:val="000000"/>
                <w:szCs w:val="22"/>
              </w:rPr>
              <w:t>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WP2.2 / T2.2.2</w:t>
            </w:r>
          </w:p>
        </w:tc>
        <w:tc>
          <w:tcPr>
            <w:tcW w:w="4819" w:type="dxa"/>
          </w:tcPr>
          <w:p w:rsidR="0014275A" w:rsidRPr="00116687" w:rsidRDefault="0014275A" w:rsidP="00931381">
            <w:pPr>
              <w:rPr>
                <w:rFonts w:ascii="Calibri" w:hAnsi="Calibri"/>
                <w:szCs w:val="22"/>
              </w:rPr>
            </w:pPr>
            <w:r w:rsidRPr="00116687">
              <w:rPr>
                <w:rFonts w:ascii="Calibri" w:hAnsi="Calibri"/>
                <w:szCs w:val="22"/>
              </w:rPr>
              <w:t xml:space="preserve">Implementation of curriculum  for </w:t>
            </w:r>
            <w:r>
              <w:rPr>
                <w:rFonts w:ascii="Calibri" w:hAnsi="Calibri"/>
                <w:szCs w:val="22"/>
              </w:rPr>
              <w:t>MITs</w:t>
            </w:r>
          </w:p>
        </w:tc>
        <w:tc>
          <w:tcPr>
            <w:tcW w:w="953" w:type="dxa"/>
          </w:tcPr>
          <w:p w:rsidR="0014275A" w:rsidRPr="00B7759E" w:rsidRDefault="0014275A" w:rsidP="00931381">
            <w:pPr>
              <w:jc w:val="center"/>
              <w:rPr>
                <w:b/>
                <w:color w:val="000000"/>
                <w:szCs w:val="22"/>
              </w:rPr>
            </w:pPr>
            <w:r w:rsidRPr="0095678A">
              <w:rPr>
                <w:b/>
                <w:color w:val="000000"/>
                <w:szCs w:val="22"/>
              </w:rPr>
              <w:t>44</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Pr>
                <w:b/>
                <w:color w:val="000000"/>
                <w:szCs w:val="22"/>
              </w:rPr>
              <w:t>2</w:t>
            </w:r>
            <w:r w:rsidRPr="0017358B">
              <w:rPr>
                <w:b/>
                <w:color w:val="000000"/>
                <w:szCs w:val="22"/>
              </w:rPr>
              <w:t>X</w:t>
            </w:r>
          </w:p>
        </w:tc>
        <w:tc>
          <w:tcPr>
            <w:tcW w:w="670" w:type="dxa"/>
            <w:vAlign w:val="center"/>
          </w:tcPr>
          <w:p w:rsidR="0014275A" w:rsidRDefault="0014275A" w:rsidP="00931381">
            <w:pPr>
              <w:jc w:val="center"/>
            </w:pPr>
            <w:r>
              <w:rPr>
                <w:b/>
                <w:color w:val="000000"/>
                <w:szCs w:val="22"/>
              </w:rPr>
              <w:t>2</w:t>
            </w:r>
            <w:r w:rsidRPr="0017358B">
              <w:rPr>
                <w:b/>
                <w:color w:val="000000"/>
                <w:szCs w:val="22"/>
              </w:rPr>
              <w:t>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WP2.2 / T2.2.3</w:t>
            </w:r>
          </w:p>
        </w:tc>
        <w:tc>
          <w:tcPr>
            <w:tcW w:w="4819" w:type="dxa"/>
          </w:tcPr>
          <w:p w:rsidR="0014275A" w:rsidRPr="00116687" w:rsidRDefault="00761F6B" w:rsidP="00931381">
            <w:pPr>
              <w:rPr>
                <w:rFonts w:ascii="Calibri" w:hAnsi="Calibri"/>
                <w:szCs w:val="22"/>
              </w:rPr>
            </w:pPr>
            <w:r w:rsidRPr="00116687">
              <w:rPr>
                <w:rFonts w:ascii="Calibri" w:hAnsi="Calibri"/>
                <w:szCs w:val="22"/>
              </w:rPr>
              <w:t>Implementation of training for mentors and beginning teachers</w:t>
            </w:r>
          </w:p>
        </w:tc>
        <w:tc>
          <w:tcPr>
            <w:tcW w:w="953" w:type="dxa"/>
          </w:tcPr>
          <w:p w:rsidR="0014275A" w:rsidRPr="00B7759E" w:rsidRDefault="0014275A" w:rsidP="00931381">
            <w:pPr>
              <w:jc w:val="center"/>
              <w:rPr>
                <w:b/>
                <w:color w:val="000000"/>
                <w:szCs w:val="22"/>
              </w:rPr>
            </w:pPr>
            <w:r w:rsidRPr="0095678A">
              <w:rPr>
                <w:b/>
                <w:color w:val="000000"/>
                <w:szCs w:val="22"/>
              </w:rPr>
              <w:t>44</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Pr>
                <w:b/>
                <w:color w:val="000000"/>
                <w:szCs w:val="22"/>
              </w:rPr>
              <w:t>2</w:t>
            </w:r>
            <w:r w:rsidRPr="0017358B">
              <w:rPr>
                <w:b/>
                <w:color w:val="000000"/>
                <w:szCs w:val="22"/>
              </w:rPr>
              <w:t>X</w:t>
            </w:r>
          </w:p>
        </w:tc>
        <w:tc>
          <w:tcPr>
            <w:tcW w:w="670" w:type="dxa"/>
            <w:vAlign w:val="center"/>
          </w:tcPr>
          <w:p w:rsidR="0014275A" w:rsidRDefault="0014275A" w:rsidP="00931381">
            <w:pPr>
              <w:jc w:val="center"/>
            </w:pPr>
            <w:r>
              <w:rPr>
                <w:b/>
                <w:color w:val="000000"/>
                <w:szCs w:val="22"/>
              </w:rPr>
              <w:t>2</w:t>
            </w:r>
            <w:r w:rsidRPr="0017358B">
              <w:rPr>
                <w:b/>
                <w:color w:val="000000"/>
                <w:szCs w:val="22"/>
              </w:rPr>
              <w:t>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WP2.2 / T2.2.4</w:t>
            </w:r>
          </w:p>
        </w:tc>
        <w:tc>
          <w:tcPr>
            <w:tcW w:w="4819" w:type="dxa"/>
          </w:tcPr>
          <w:p w:rsidR="0014275A" w:rsidRPr="00116687" w:rsidRDefault="00761F6B" w:rsidP="00931381">
            <w:pPr>
              <w:rPr>
                <w:rFonts w:ascii="Calibri" w:hAnsi="Calibri"/>
                <w:szCs w:val="22"/>
              </w:rPr>
            </w:pPr>
            <w:r w:rsidRPr="00761F6B">
              <w:rPr>
                <w:szCs w:val="22"/>
              </w:rPr>
              <w:t>Implementation of training and workshops events</w:t>
            </w:r>
          </w:p>
        </w:tc>
        <w:tc>
          <w:tcPr>
            <w:tcW w:w="953" w:type="dxa"/>
          </w:tcPr>
          <w:p w:rsidR="0014275A" w:rsidRPr="00B7759E" w:rsidRDefault="0014275A" w:rsidP="00931381">
            <w:pPr>
              <w:jc w:val="center"/>
              <w:rPr>
                <w:b/>
                <w:color w:val="000000"/>
                <w:szCs w:val="22"/>
              </w:rPr>
            </w:pPr>
            <w:r w:rsidRPr="0095678A">
              <w:rPr>
                <w:b/>
                <w:color w:val="000000"/>
                <w:szCs w:val="22"/>
              </w:rPr>
              <w:t>44</w:t>
            </w: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69" w:type="dxa"/>
            <w:vAlign w:val="center"/>
          </w:tcPr>
          <w:p w:rsidR="0014275A" w:rsidRDefault="0014275A" w:rsidP="00931381">
            <w:pPr>
              <w:jc w:val="center"/>
            </w:pPr>
            <w:r>
              <w:rPr>
                <w:b/>
                <w:color w:val="000000"/>
                <w:szCs w:val="22"/>
              </w:rPr>
              <w:t>2</w:t>
            </w:r>
            <w:r w:rsidRPr="0017358B">
              <w:rPr>
                <w:b/>
                <w:color w:val="000000"/>
                <w:szCs w:val="22"/>
              </w:rPr>
              <w:t>X</w:t>
            </w:r>
          </w:p>
        </w:tc>
        <w:tc>
          <w:tcPr>
            <w:tcW w:w="670" w:type="dxa"/>
            <w:vAlign w:val="center"/>
          </w:tcPr>
          <w:p w:rsidR="0014275A" w:rsidRDefault="0014275A" w:rsidP="00931381">
            <w:pPr>
              <w:jc w:val="center"/>
            </w:pPr>
            <w:r>
              <w:rPr>
                <w:b/>
                <w:color w:val="000000"/>
                <w:szCs w:val="22"/>
              </w:rPr>
              <w:t>2</w:t>
            </w:r>
            <w:r w:rsidRPr="0017358B">
              <w:rPr>
                <w:b/>
                <w:color w:val="000000"/>
                <w:szCs w:val="22"/>
              </w:rPr>
              <w:t>X</w:t>
            </w:r>
          </w:p>
        </w:tc>
        <w:tc>
          <w:tcPr>
            <w:tcW w:w="669" w:type="dxa"/>
            <w:vAlign w:val="center"/>
          </w:tcPr>
          <w:p w:rsidR="0014275A" w:rsidRDefault="0014275A" w:rsidP="00931381">
            <w:pPr>
              <w:jc w:val="center"/>
            </w:pPr>
            <w:r w:rsidRPr="0017358B">
              <w:rPr>
                <w:b/>
                <w:color w:val="000000"/>
                <w:szCs w:val="22"/>
              </w:rPr>
              <w:t>4X</w:t>
            </w:r>
            <w:r>
              <w:rPr>
                <w:b/>
                <w:color w:val="000000"/>
                <w:szCs w:val="22"/>
              </w:rPr>
              <w:t>/=</w:t>
            </w:r>
          </w:p>
        </w:tc>
        <w:tc>
          <w:tcPr>
            <w:tcW w:w="670" w:type="dxa"/>
            <w:vAlign w:val="center"/>
          </w:tcPr>
          <w:p w:rsidR="0014275A" w:rsidRDefault="0014275A" w:rsidP="00931381">
            <w:pPr>
              <w:jc w:val="center"/>
            </w:pPr>
            <w:r w:rsidRPr="0017358B">
              <w:rPr>
                <w:b/>
                <w:color w:val="000000"/>
                <w:szCs w:val="22"/>
              </w:rPr>
              <w:t>4X</w:t>
            </w:r>
          </w:p>
        </w:tc>
      </w:tr>
      <w:tr w:rsidR="0014275A" w:rsidRPr="001516B6" w:rsidTr="00931381">
        <w:trPr>
          <w:cantSplit/>
          <w:trHeight w:val="289"/>
          <w:jc w:val="center"/>
        </w:trPr>
        <w:tc>
          <w:tcPr>
            <w:tcW w:w="830" w:type="dxa"/>
            <w:vAlign w:val="center"/>
          </w:tcPr>
          <w:p w:rsidR="0014275A" w:rsidRPr="00D670FC" w:rsidRDefault="0014275A" w:rsidP="00761F6B">
            <w:pPr>
              <w:jc w:val="center"/>
              <w:rPr>
                <w:rFonts w:ascii="Calibri" w:hAnsi="Calibri"/>
                <w:color w:val="000000"/>
                <w:sz w:val="20"/>
              </w:rPr>
            </w:pPr>
            <w:r w:rsidRPr="00D670FC">
              <w:rPr>
                <w:rFonts w:ascii="Calibri" w:hAnsi="Calibri"/>
                <w:color w:val="000000"/>
                <w:sz w:val="20"/>
              </w:rPr>
              <w:lastRenderedPageBreak/>
              <w:t>WP2.2 / T2.2.</w:t>
            </w:r>
            <w:r w:rsidR="00761F6B">
              <w:rPr>
                <w:rFonts w:ascii="Calibri" w:hAnsi="Calibri"/>
                <w:color w:val="000000"/>
                <w:sz w:val="20"/>
              </w:rPr>
              <w:t>4</w:t>
            </w:r>
          </w:p>
        </w:tc>
        <w:tc>
          <w:tcPr>
            <w:tcW w:w="4819" w:type="dxa"/>
          </w:tcPr>
          <w:p w:rsidR="0014275A" w:rsidRPr="00697DD5" w:rsidRDefault="00761F6B" w:rsidP="00931381">
            <w:pPr>
              <w:rPr>
                <w:rFonts w:ascii="Calibri" w:hAnsi="Calibri"/>
                <w:szCs w:val="22"/>
              </w:rPr>
            </w:pPr>
            <w:r>
              <w:rPr>
                <w:rFonts w:ascii="Calibri" w:hAnsi="Calibri"/>
                <w:color w:val="000000"/>
                <w:szCs w:val="22"/>
              </w:rPr>
              <w:t>Implementation of training and workshops events</w:t>
            </w:r>
          </w:p>
        </w:tc>
        <w:tc>
          <w:tcPr>
            <w:tcW w:w="953" w:type="dxa"/>
          </w:tcPr>
          <w:p w:rsidR="0014275A" w:rsidRPr="00B7759E" w:rsidRDefault="0014275A" w:rsidP="00931381">
            <w:pPr>
              <w:jc w:val="center"/>
              <w:rPr>
                <w:b/>
                <w:color w:val="000000"/>
                <w:szCs w:val="22"/>
              </w:rPr>
            </w:pPr>
            <w:r w:rsidRPr="0095678A">
              <w:rPr>
                <w:b/>
                <w:color w:val="000000"/>
                <w:szCs w:val="22"/>
              </w:rPr>
              <w:t>44</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Pr>
                <w:b/>
                <w:color w:val="000000"/>
                <w:szCs w:val="22"/>
              </w:rPr>
              <w:t>2</w:t>
            </w:r>
            <w:r w:rsidRPr="0017358B">
              <w:rPr>
                <w:b/>
                <w:color w:val="000000"/>
                <w:szCs w:val="22"/>
              </w:rPr>
              <w:t>X</w:t>
            </w:r>
          </w:p>
        </w:tc>
        <w:tc>
          <w:tcPr>
            <w:tcW w:w="670" w:type="dxa"/>
            <w:vAlign w:val="center"/>
          </w:tcPr>
          <w:p w:rsidR="0014275A" w:rsidRDefault="0014275A" w:rsidP="00931381">
            <w:pPr>
              <w:jc w:val="center"/>
            </w:pPr>
            <w:r>
              <w:rPr>
                <w:b/>
                <w:color w:val="000000"/>
                <w:szCs w:val="22"/>
              </w:rPr>
              <w:t>2</w:t>
            </w:r>
            <w:r w:rsidRPr="0017358B">
              <w:rPr>
                <w:b/>
                <w:color w:val="000000"/>
                <w:szCs w:val="22"/>
              </w:rPr>
              <w:t>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WP3.1 / T3.1.1</w:t>
            </w:r>
          </w:p>
        </w:tc>
        <w:tc>
          <w:tcPr>
            <w:tcW w:w="4819" w:type="dxa"/>
          </w:tcPr>
          <w:p w:rsidR="0014275A" w:rsidRPr="00697DD5" w:rsidRDefault="0014275A" w:rsidP="00931381">
            <w:pPr>
              <w:rPr>
                <w:rFonts w:ascii="Calibri" w:hAnsi="Calibri"/>
                <w:szCs w:val="22"/>
              </w:rPr>
            </w:pPr>
            <w:r w:rsidRPr="00697DD5">
              <w:rPr>
                <w:rFonts w:ascii="Calibri" w:hAnsi="Calibri"/>
                <w:szCs w:val="22"/>
              </w:rPr>
              <w:t>Determination of the areas of projects' work and results that will be subject to QA/QC (quality assurance/quality control)</w:t>
            </w:r>
          </w:p>
        </w:tc>
        <w:tc>
          <w:tcPr>
            <w:tcW w:w="953" w:type="dxa"/>
            <w:vAlign w:val="center"/>
          </w:tcPr>
          <w:p w:rsidR="0014275A" w:rsidRPr="001516B6" w:rsidRDefault="0014275A" w:rsidP="00931381">
            <w:pPr>
              <w:jc w:val="center"/>
              <w:rPr>
                <w:b/>
                <w:color w:val="000000"/>
                <w:szCs w:val="22"/>
              </w:rPr>
            </w:pPr>
            <w:r>
              <w:rPr>
                <w:b/>
                <w:color w:val="000000"/>
                <w:szCs w:val="22"/>
              </w:rPr>
              <w:t>8</w:t>
            </w: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69" w:type="dxa"/>
            <w:vAlign w:val="center"/>
          </w:tcPr>
          <w:p w:rsidR="0014275A" w:rsidRPr="0017358B" w:rsidRDefault="0014275A" w:rsidP="00931381">
            <w:pPr>
              <w:jc w:val="center"/>
              <w:rPr>
                <w:b/>
                <w:color w:val="000000"/>
                <w:szCs w:val="22"/>
              </w:rPr>
            </w:pPr>
          </w:p>
        </w:tc>
        <w:tc>
          <w:tcPr>
            <w:tcW w:w="670" w:type="dxa"/>
            <w:vAlign w:val="center"/>
          </w:tcPr>
          <w:p w:rsidR="0014275A" w:rsidRPr="0017358B"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Default="0014275A" w:rsidP="00931381">
            <w:pPr>
              <w:jc w:val="center"/>
            </w:pPr>
          </w:p>
        </w:tc>
        <w:tc>
          <w:tcPr>
            <w:tcW w:w="670" w:type="dxa"/>
            <w:vAlign w:val="center"/>
          </w:tcPr>
          <w:p w:rsidR="0014275A" w:rsidRDefault="0014275A" w:rsidP="00931381">
            <w:pPr>
              <w:jc w:val="center"/>
              <w:rPr>
                <w:b/>
                <w:color w:val="000000"/>
                <w:szCs w:val="22"/>
              </w:rPr>
            </w:pPr>
          </w:p>
        </w:tc>
      </w:tr>
      <w:tr w:rsidR="0014275A" w:rsidRPr="001516B6" w:rsidTr="00931381">
        <w:trPr>
          <w:cantSplit/>
          <w:trHeight w:val="289"/>
          <w:jc w:val="center"/>
        </w:trPr>
        <w:tc>
          <w:tcPr>
            <w:tcW w:w="830" w:type="dxa"/>
          </w:tcPr>
          <w:p w:rsidR="0014275A" w:rsidRPr="00D670FC" w:rsidRDefault="0014275A" w:rsidP="00931381">
            <w:pPr>
              <w:rPr>
                <w:sz w:val="20"/>
              </w:rPr>
            </w:pPr>
            <w:r w:rsidRPr="00D670FC">
              <w:rPr>
                <w:rFonts w:ascii="Calibri" w:hAnsi="Calibri"/>
                <w:color w:val="000000"/>
                <w:sz w:val="20"/>
              </w:rPr>
              <w:t>WP3.1 / T3.1.2</w:t>
            </w:r>
          </w:p>
        </w:tc>
        <w:tc>
          <w:tcPr>
            <w:tcW w:w="4819" w:type="dxa"/>
          </w:tcPr>
          <w:p w:rsidR="0014275A" w:rsidRPr="00697DD5" w:rsidRDefault="0014275A" w:rsidP="00931381">
            <w:pPr>
              <w:rPr>
                <w:rFonts w:ascii="Calibri" w:hAnsi="Calibri"/>
                <w:szCs w:val="22"/>
              </w:rPr>
            </w:pPr>
            <w:r w:rsidRPr="00697DD5">
              <w:rPr>
                <w:rFonts w:ascii="Calibri" w:hAnsi="Calibri"/>
                <w:szCs w:val="22"/>
              </w:rPr>
              <w:t>Determination of quality criteria and standards to be used in the different activities</w:t>
            </w:r>
          </w:p>
        </w:tc>
        <w:tc>
          <w:tcPr>
            <w:tcW w:w="953" w:type="dxa"/>
            <w:vAlign w:val="center"/>
          </w:tcPr>
          <w:p w:rsidR="0014275A" w:rsidRPr="001516B6" w:rsidRDefault="0014275A" w:rsidP="00931381">
            <w:pPr>
              <w:jc w:val="center"/>
              <w:rPr>
                <w:b/>
                <w:color w:val="000000"/>
                <w:szCs w:val="22"/>
              </w:rPr>
            </w:pPr>
            <w:r>
              <w:rPr>
                <w:b/>
                <w:color w:val="000000"/>
                <w:szCs w:val="22"/>
              </w:rPr>
              <w:t>12</w:t>
            </w: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69" w:type="dxa"/>
            <w:vAlign w:val="center"/>
          </w:tcPr>
          <w:p w:rsidR="0014275A" w:rsidRPr="0017358B" w:rsidRDefault="0014275A" w:rsidP="00931381">
            <w:pPr>
              <w:jc w:val="center"/>
              <w:rPr>
                <w:b/>
                <w:color w:val="000000"/>
                <w:szCs w:val="22"/>
              </w:rPr>
            </w:pPr>
            <w:r w:rsidRPr="0017358B">
              <w:rPr>
                <w:b/>
                <w:color w:val="000000"/>
                <w:szCs w:val="22"/>
              </w:rPr>
              <w:t>4X</w:t>
            </w:r>
          </w:p>
        </w:tc>
        <w:tc>
          <w:tcPr>
            <w:tcW w:w="670" w:type="dxa"/>
            <w:vAlign w:val="center"/>
          </w:tcPr>
          <w:p w:rsidR="0014275A" w:rsidRPr="0017358B"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Default="0014275A" w:rsidP="00931381">
            <w:pPr>
              <w:jc w:val="center"/>
            </w:pPr>
          </w:p>
        </w:tc>
        <w:tc>
          <w:tcPr>
            <w:tcW w:w="670" w:type="dxa"/>
            <w:vAlign w:val="center"/>
          </w:tcPr>
          <w:p w:rsidR="0014275A" w:rsidRDefault="0014275A" w:rsidP="00931381">
            <w:pPr>
              <w:jc w:val="center"/>
              <w:rPr>
                <w:b/>
                <w:color w:val="000000"/>
                <w:szCs w:val="22"/>
              </w:rPr>
            </w:pPr>
          </w:p>
        </w:tc>
      </w:tr>
      <w:tr w:rsidR="0014275A" w:rsidRPr="001516B6" w:rsidTr="00931381">
        <w:trPr>
          <w:cantSplit/>
          <w:trHeight w:val="289"/>
          <w:jc w:val="center"/>
        </w:trPr>
        <w:tc>
          <w:tcPr>
            <w:tcW w:w="830" w:type="dxa"/>
          </w:tcPr>
          <w:p w:rsidR="0014275A" w:rsidRPr="00D670FC" w:rsidRDefault="0014275A" w:rsidP="00931381">
            <w:pPr>
              <w:rPr>
                <w:sz w:val="20"/>
              </w:rPr>
            </w:pPr>
            <w:r w:rsidRPr="00D670FC">
              <w:rPr>
                <w:rFonts w:ascii="Calibri" w:hAnsi="Calibri"/>
                <w:color w:val="000000"/>
                <w:sz w:val="20"/>
              </w:rPr>
              <w:t>WP3.1 / T3.1.3</w:t>
            </w:r>
          </w:p>
        </w:tc>
        <w:tc>
          <w:tcPr>
            <w:tcW w:w="4819" w:type="dxa"/>
          </w:tcPr>
          <w:p w:rsidR="0014275A" w:rsidRPr="00697DD5" w:rsidRDefault="0014275A" w:rsidP="00931381">
            <w:pPr>
              <w:rPr>
                <w:rFonts w:ascii="Calibri" w:hAnsi="Calibri"/>
                <w:szCs w:val="22"/>
              </w:rPr>
            </w:pPr>
            <w:r w:rsidRPr="00697DD5">
              <w:rPr>
                <w:rFonts w:ascii="Calibri" w:hAnsi="Calibri"/>
                <w:szCs w:val="22"/>
              </w:rPr>
              <w:t>Quality plan - Describing the way in which activities will endorse agreed quality criteria and state the basis for the formulation of best practices</w:t>
            </w:r>
          </w:p>
        </w:tc>
        <w:tc>
          <w:tcPr>
            <w:tcW w:w="953" w:type="dxa"/>
            <w:vAlign w:val="center"/>
          </w:tcPr>
          <w:p w:rsidR="0014275A" w:rsidRPr="001516B6" w:rsidRDefault="0014275A" w:rsidP="00931381">
            <w:pPr>
              <w:jc w:val="center"/>
              <w:rPr>
                <w:b/>
                <w:color w:val="000000"/>
                <w:szCs w:val="22"/>
              </w:rPr>
            </w:pPr>
            <w:r>
              <w:rPr>
                <w:b/>
                <w:color w:val="000000"/>
                <w:szCs w:val="22"/>
              </w:rPr>
              <w:t>16</w:t>
            </w: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7358B" w:rsidRDefault="0014275A" w:rsidP="00931381">
            <w:pPr>
              <w:jc w:val="center"/>
              <w:rPr>
                <w:b/>
                <w:color w:val="000000"/>
                <w:szCs w:val="22"/>
              </w:rPr>
            </w:pPr>
          </w:p>
        </w:tc>
        <w:tc>
          <w:tcPr>
            <w:tcW w:w="670"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Default="0014275A" w:rsidP="00931381">
            <w:pPr>
              <w:jc w:val="center"/>
            </w:pPr>
            <w:r w:rsidRPr="00384007">
              <w:rPr>
                <w:b/>
                <w:color w:val="000000"/>
                <w:szCs w:val="22"/>
              </w:rPr>
              <w:t>4X</w:t>
            </w:r>
          </w:p>
        </w:tc>
        <w:tc>
          <w:tcPr>
            <w:tcW w:w="669" w:type="dxa"/>
            <w:vAlign w:val="center"/>
          </w:tcPr>
          <w:p w:rsidR="0014275A" w:rsidRDefault="0014275A" w:rsidP="00931381">
            <w:pPr>
              <w:jc w:val="center"/>
            </w:pPr>
            <w:r w:rsidRPr="00384007">
              <w:rPr>
                <w:b/>
                <w:color w:val="000000"/>
                <w:szCs w:val="22"/>
              </w:rPr>
              <w:t>4X</w:t>
            </w: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Default="0014275A" w:rsidP="00931381">
            <w:pPr>
              <w:jc w:val="center"/>
            </w:pPr>
          </w:p>
        </w:tc>
        <w:tc>
          <w:tcPr>
            <w:tcW w:w="670" w:type="dxa"/>
            <w:vAlign w:val="center"/>
          </w:tcPr>
          <w:p w:rsidR="0014275A" w:rsidRDefault="0014275A" w:rsidP="00931381">
            <w:pPr>
              <w:jc w:val="center"/>
              <w:rPr>
                <w:b/>
                <w:color w:val="000000"/>
                <w:szCs w:val="22"/>
              </w:rPr>
            </w:pPr>
          </w:p>
        </w:tc>
      </w:tr>
      <w:tr w:rsidR="0014275A" w:rsidRPr="001516B6" w:rsidTr="00931381">
        <w:trPr>
          <w:cantSplit/>
          <w:trHeight w:val="289"/>
          <w:jc w:val="center"/>
        </w:trPr>
        <w:tc>
          <w:tcPr>
            <w:tcW w:w="830" w:type="dxa"/>
          </w:tcPr>
          <w:p w:rsidR="0014275A" w:rsidRPr="00D670FC" w:rsidRDefault="0014275A" w:rsidP="00931381">
            <w:pPr>
              <w:rPr>
                <w:sz w:val="20"/>
              </w:rPr>
            </w:pPr>
            <w:r w:rsidRPr="00D670FC">
              <w:rPr>
                <w:rFonts w:ascii="Calibri" w:hAnsi="Calibri"/>
                <w:color w:val="000000"/>
                <w:sz w:val="20"/>
              </w:rPr>
              <w:t>WP3.1 / T3.1.4</w:t>
            </w:r>
          </w:p>
        </w:tc>
        <w:tc>
          <w:tcPr>
            <w:tcW w:w="4819" w:type="dxa"/>
          </w:tcPr>
          <w:p w:rsidR="0014275A" w:rsidRPr="00697DD5" w:rsidRDefault="0014275A" w:rsidP="00931381">
            <w:pPr>
              <w:rPr>
                <w:rFonts w:ascii="Calibri" w:hAnsi="Calibri"/>
                <w:szCs w:val="22"/>
              </w:rPr>
            </w:pPr>
            <w:r w:rsidRPr="00697DD5">
              <w:rPr>
                <w:rFonts w:ascii="Calibri" w:hAnsi="Calibri"/>
                <w:szCs w:val="22"/>
              </w:rPr>
              <w:t>Quality monitoring and evaluation</w:t>
            </w:r>
          </w:p>
        </w:tc>
        <w:tc>
          <w:tcPr>
            <w:tcW w:w="953" w:type="dxa"/>
            <w:vAlign w:val="center"/>
          </w:tcPr>
          <w:p w:rsidR="0014275A" w:rsidRPr="001516B6" w:rsidRDefault="0014275A" w:rsidP="00931381">
            <w:pPr>
              <w:jc w:val="center"/>
              <w:rPr>
                <w:b/>
                <w:color w:val="000000"/>
                <w:szCs w:val="22"/>
              </w:rPr>
            </w:pPr>
            <w:r>
              <w:rPr>
                <w:b/>
                <w:color w:val="000000"/>
                <w:szCs w:val="22"/>
              </w:rPr>
              <w:t>16</w:t>
            </w: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7358B" w:rsidRDefault="0014275A" w:rsidP="00931381">
            <w:pPr>
              <w:jc w:val="center"/>
              <w:rPr>
                <w:b/>
                <w:color w:val="000000"/>
                <w:szCs w:val="22"/>
              </w:rPr>
            </w:pPr>
          </w:p>
        </w:tc>
        <w:tc>
          <w:tcPr>
            <w:tcW w:w="670" w:type="dxa"/>
            <w:vAlign w:val="center"/>
          </w:tcPr>
          <w:p w:rsidR="0014275A" w:rsidRPr="0017358B"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Default="0014275A" w:rsidP="00931381">
            <w:pPr>
              <w:jc w:val="center"/>
            </w:pPr>
            <w:r w:rsidRPr="00384007">
              <w:rPr>
                <w:b/>
                <w:color w:val="000000"/>
                <w:szCs w:val="22"/>
              </w:rPr>
              <w:t>4X</w:t>
            </w:r>
            <w:r>
              <w:rPr>
                <w:b/>
                <w:color w:val="000000"/>
                <w:szCs w:val="22"/>
              </w:rPr>
              <w:t>/=</w:t>
            </w:r>
          </w:p>
        </w:tc>
        <w:tc>
          <w:tcPr>
            <w:tcW w:w="669" w:type="dxa"/>
            <w:vAlign w:val="center"/>
          </w:tcPr>
          <w:p w:rsidR="0014275A" w:rsidRDefault="0014275A" w:rsidP="00931381">
            <w:pPr>
              <w:jc w:val="center"/>
            </w:pPr>
            <w:r>
              <w:rPr>
                <w:b/>
                <w:color w:val="000000"/>
                <w:szCs w:val="22"/>
              </w:rPr>
              <w:t>2</w:t>
            </w:r>
            <w:r w:rsidRPr="0017358B">
              <w:rPr>
                <w:b/>
                <w:color w:val="000000"/>
                <w:szCs w:val="22"/>
              </w:rPr>
              <w:t>X</w:t>
            </w:r>
          </w:p>
        </w:tc>
        <w:tc>
          <w:tcPr>
            <w:tcW w:w="670" w:type="dxa"/>
            <w:vAlign w:val="center"/>
          </w:tcPr>
          <w:p w:rsidR="0014275A" w:rsidRDefault="0014275A" w:rsidP="00931381">
            <w:pPr>
              <w:jc w:val="center"/>
            </w:pPr>
            <w:r>
              <w:rPr>
                <w:b/>
                <w:color w:val="000000"/>
                <w:szCs w:val="22"/>
              </w:rPr>
              <w:t>2</w:t>
            </w:r>
            <w:r w:rsidRPr="0017358B">
              <w:rPr>
                <w:b/>
                <w:color w:val="000000"/>
                <w:szCs w:val="22"/>
              </w:rPr>
              <w:t>X</w:t>
            </w:r>
          </w:p>
        </w:tc>
        <w:tc>
          <w:tcPr>
            <w:tcW w:w="669" w:type="dxa"/>
            <w:vAlign w:val="center"/>
          </w:tcPr>
          <w:p w:rsidR="0014275A" w:rsidRDefault="0014275A" w:rsidP="00931381">
            <w:pPr>
              <w:jc w:val="center"/>
            </w:pPr>
            <w:r w:rsidRPr="00384007">
              <w:rPr>
                <w:b/>
                <w:color w:val="000000"/>
                <w:szCs w:val="22"/>
              </w:rPr>
              <w:t>4X</w:t>
            </w:r>
          </w:p>
        </w:tc>
        <w:tc>
          <w:tcPr>
            <w:tcW w:w="670" w:type="dxa"/>
            <w:vAlign w:val="center"/>
          </w:tcPr>
          <w:p w:rsidR="0014275A" w:rsidRDefault="0014275A" w:rsidP="00931381">
            <w:pPr>
              <w:jc w:val="center"/>
            </w:pPr>
            <w:r w:rsidRPr="00384007">
              <w:rPr>
                <w:b/>
                <w:color w:val="000000"/>
                <w:szCs w:val="22"/>
              </w:rPr>
              <w:t>4X</w:t>
            </w:r>
            <w:r>
              <w:rPr>
                <w:b/>
                <w:color w:val="000000"/>
                <w:szCs w:val="22"/>
              </w:rPr>
              <w:t>/=</w:t>
            </w:r>
          </w:p>
        </w:tc>
      </w:tr>
      <w:tr w:rsidR="0014275A" w:rsidRPr="001516B6" w:rsidTr="00931381">
        <w:trPr>
          <w:cantSplit/>
          <w:trHeight w:val="289"/>
          <w:jc w:val="center"/>
        </w:trPr>
        <w:tc>
          <w:tcPr>
            <w:tcW w:w="830" w:type="dxa"/>
          </w:tcPr>
          <w:p w:rsidR="0014275A" w:rsidRPr="00D670FC" w:rsidRDefault="0014275A" w:rsidP="00931381">
            <w:pPr>
              <w:rPr>
                <w:sz w:val="20"/>
              </w:rPr>
            </w:pPr>
            <w:r w:rsidRPr="00D670FC">
              <w:rPr>
                <w:rFonts w:ascii="Calibri" w:hAnsi="Calibri"/>
                <w:color w:val="000000"/>
                <w:sz w:val="20"/>
              </w:rPr>
              <w:t>WP4.1 / T4.1.1</w:t>
            </w:r>
          </w:p>
        </w:tc>
        <w:tc>
          <w:tcPr>
            <w:tcW w:w="4819" w:type="dxa"/>
          </w:tcPr>
          <w:p w:rsidR="0014275A" w:rsidRPr="00DA2131" w:rsidRDefault="0014275A" w:rsidP="00931381">
            <w:pPr>
              <w:rPr>
                <w:rFonts w:ascii="Calibri" w:hAnsi="Calibri"/>
                <w:szCs w:val="22"/>
              </w:rPr>
            </w:pPr>
            <w:r w:rsidRPr="00DA2131">
              <w:rPr>
                <w:rFonts w:ascii="Calibri" w:hAnsi="Calibri"/>
                <w:szCs w:val="22"/>
              </w:rPr>
              <w:t>Website preparation, launching and maintenance</w:t>
            </w:r>
          </w:p>
        </w:tc>
        <w:tc>
          <w:tcPr>
            <w:tcW w:w="953" w:type="dxa"/>
            <w:vAlign w:val="center"/>
          </w:tcPr>
          <w:p w:rsidR="0014275A" w:rsidRPr="001516B6" w:rsidRDefault="0014275A" w:rsidP="00931381">
            <w:pPr>
              <w:jc w:val="center"/>
              <w:rPr>
                <w:b/>
                <w:color w:val="000000"/>
                <w:szCs w:val="22"/>
              </w:rPr>
            </w:pPr>
            <w:r>
              <w:rPr>
                <w:b/>
                <w:color w:val="000000"/>
                <w:szCs w:val="22"/>
              </w:rPr>
              <w:t>30</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B54181">
              <w:rPr>
                <w:b/>
                <w:color w:val="000000"/>
                <w:szCs w:val="22"/>
              </w:rPr>
              <w:t>2X</w:t>
            </w:r>
          </w:p>
        </w:tc>
        <w:tc>
          <w:tcPr>
            <w:tcW w:w="669" w:type="dxa"/>
            <w:vAlign w:val="center"/>
          </w:tcPr>
          <w:p w:rsidR="0014275A" w:rsidRDefault="0014275A" w:rsidP="00931381">
            <w:pPr>
              <w:jc w:val="center"/>
            </w:pPr>
            <w:r w:rsidRPr="00B54181">
              <w:rPr>
                <w:b/>
                <w:color w:val="000000"/>
                <w:szCs w:val="22"/>
              </w:rPr>
              <w:t>2X</w:t>
            </w:r>
          </w:p>
        </w:tc>
        <w:tc>
          <w:tcPr>
            <w:tcW w:w="670" w:type="dxa"/>
            <w:vAlign w:val="center"/>
          </w:tcPr>
          <w:p w:rsidR="0014275A" w:rsidRDefault="0014275A" w:rsidP="00931381">
            <w:pPr>
              <w:jc w:val="center"/>
            </w:pPr>
            <w:r w:rsidRPr="00B54181">
              <w:rPr>
                <w:b/>
                <w:color w:val="000000"/>
                <w:szCs w:val="22"/>
              </w:rPr>
              <w:t>2X</w:t>
            </w:r>
          </w:p>
        </w:tc>
        <w:tc>
          <w:tcPr>
            <w:tcW w:w="669" w:type="dxa"/>
            <w:vAlign w:val="center"/>
          </w:tcPr>
          <w:p w:rsidR="0014275A" w:rsidRDefault="0014275A" w:rsidP="00931381">
            <w:pPr>
              <w:jc w:val="center"/>
            </w:pPr>
            <w:r w:rsidRPr="00B54181">
              <w:rPr>
                <w:b/>
                <w:color w:val="000000"/>
                <w:szCs w:val="22"/>
              </w:rPr>
              <w:t>2X</w:t>
            </w:r>
          </w:p>
        </w:tc>
        <w:tc>
          <w:tcPr>
            <w:tcW w:w="670" w:type="dxa"/>
            <w:vAlign w:val="center"/>
          </w:tcPr>
          <w:p w:rsidR="0014275A" w:rsidRDefault="0014275A" w:rsidP="00931381">
            <w:pPr>
              <w:jc w:val="center"/>
            </w:pPr>
            <w:r w:rsidRPr="00B54181">
              <w:rPr>
                <w:b/>
                <w:color w:val="000000"/>
                <w:szCs w:val="22"/>
              </w:rPr>
              <w:t>2X</w:t>
            </w:r>
          </w:p>
        </w:tc>
        <w:tc>
          <w:tcPr>
            <w:tcW w:w="669" w:type="dxa"/>
            <w:vAlign w:val="center"/>
          </w:tcPr>
          <w:p w:rsidR="0014275A" w:rsidRDefault="0014275A" w:rsidP="00931381">
            <w:pPr>
              <w:jc w:val="center"/>
            </w:pPr>
            <w:r w:rsidRPr="00B54181">
              <w:rPr>
                <w:b/>
                <w:color w:val="000000"/>
                <w:szCs w:val="22"/>
              </w:rPr>
              <w:t>2X</w:t>
            </w:r>
          </w:p>
        </w:tc>
        <w:tc>
          <w:tcPr>
            <w:tcW w:w="670" w:type="dxa"/>
            <w:vAlign w:val="center"/>
          </w:tcPr>
          <w:p w:rsidR="0014275A" w:rsidRDefault="0014275A" w:rsidP="00931381">
            <w:pPr>
              <w:jc w:val="center"/>
            </w:pPr>
            <w:r w:rsidRPr="00B54181">
              <w:rPr>
                <w:b/>
                <w:color w:val="000000"/>
                <w:szCs w:val="22"/>
              </w:rPr>
              <w:t>2X</w:t>
            </w:r>
          </w:p>
        </w:tc>
        <w:tc>
          <w:tcPr>
            <w:tcW w:w="669" w:type="dxa"/>
            <w:vAlign w:val="center"/>
          </w:tcPr>
          <w:p w:rsidR="0014275A" w:rsidRDefault="0014275A" w:rsidP="00931381">
            <w:pPr>
              <w:jc w:val="center"/>
            </w:pPr>
            <w:r w:rsidRPr="00B54181">
              <w:rPr>
                <w:b/>
                <w:color w:val="000000"/>
                <w:szCs w:val="22"/>
              </w:rPr>
              <w:t>2X</w:t>
            </w:r>
          </w:p>
        </w:tc>
        <w:tc>
          <w:tcPr>
            <w:tcW w:w="670" w:type="dxa"/>
            <w:vAlign w:val="center"/>
          </w:tcPr>
          <w:p w:rsidR="0014275A" w:rsidRDefault="0014275A" w:rsidP="00931381">
            <w:pPr>
              <w:jc w:val="center"/>
            </w:pPr>
            <w:r w:rsidRPr="00B54181">
              <w:rPr>
                <w:b/>
                <w:color w:val="000000"/>
                <w:szCs w:val="22"/>
              </w:rPr>
              <w:t>2X</w:t>
            </w:r>
          </w:p>
        </w:tc>
      </w:tr>
      <w:tr w:rsidR="0014275A" w:rsidRPr="001516B6" w:rsidTr="00931381">
        <w:trPr>
          <w:cantSplit/>
          <w:trHeight w:val="289"/>
          <w:jc w:val="center"/>
        </w:trPr>
        <w:tc>
          <w:tcPr>
            <w:tcW w:w="830" w:type="dxa"/>
          </w:tcPr>
          <w:p w:rsidR="0014275A" w:rsidRPr="00D670FC" w:rsidRDefault="0014275A" w:rsidP="00931381">
            <w:pPr>
              <w:rPr>
                <w:sz w:val="20"/>
              </w:rPr>
            </w:pPr>
            <w:r w:rsidRPr="00D670FC">
              <w:rPr>
                <w:rFonts w:ascii="Calibri" w:hAnsi="Calibri"/>
                <w:color w:val="000000"/>
                <w:sz w:val="20"/>
              </w:rPr>
              <w:t>WP4.1 / T4.1.2</w:t>
            </w:r>
          </w:p>
        </w:tc>
        <w:tc>
          <w:tcPr>
            <w:tcW w:w="4819" w:type="dxa"/>
          </w:tcPr>
          <w:p w:rsidR="0014275A" w:rsidRPr="00DA2131" w:rsidRDefault="0014275A" w:rsidP="00931381">
            <w:pPr>
              <w:rPr>
                <w:rFonts w:ascii="Calibri" w:hAnsi="Calibri"/>
                <w:szCs w:val="22"/>
              </w:rPr>
            </w:pPr>
            <w:r w:rsidRPr="00DA2131">
              <w:rPr>
                <w:rFonts w:ascii="Calibri" w:hAnsi="Calibri"/>
                <w:szCs w:val="22"/>
              </w:rPr>
              <w:t>Dissemination planning and reporting</w:t>
            </w:r>
          </w:p>
        </w:tc>
        <w:tc>
          <w:tcPr>
            <w:tcW w:w="953" w:type="dxa"/>
            <w:vAlign w:val="center"/>
          </w:tcPr>
          <w:p w:rsidR="0014275A" w:rsidRPr="001516B6" w:rsidRDefault="0014275A" w:rsidP="00931381">
            <w:pPr>
              <w:jc w:val="center"/>
              <w:rPr>
                <w:b/>
                <w:color w:val="000000"/>
                <w:szCs w:val="22"/>
              </w:rPr>
            </w:pPr>
            <w:r>
              <w:rPr>
                <w:b/>
                <w:color w:val="000000"/>
                <w:szCs w:val="22"/>
              </w:rPr>
              <w:t>22</w:t>
            </w: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7358B" w:rsidRDefault="0014275A" w:rsidP="00931381">
            <w:pPr>
              <w:jc w:val="center"/>
              <w:rPr>
                <w:b/>
                <w:color w:val="000000"/>
                <w:szCs w:val="22"/>
              </w:rPr>
            </w:pPr>
          </w:p>
        </w:tc>
        <w:tc>
          <w:tcPr>
            <w:tcW w:w="670" w:type="dxa"/>
            <w:vAlign w:val="center"/>
          </w:tcPr>
          <w:p w:rsidR="0014275A" w:rsidRPr="0017358B" w:rsidRDefault="0014275A" w:rsidP="00931381">
            <w:pPr>
              <w:jc w:val="center"/>
              <w:rPr>
                <w:b/>
                <w:color w:val="000000"/>
                <w:szCs w:val="22"/>
              </w:rPr>
            </w:pPr>
          </w:p>
        </w:tc>
        <w:tc>
          <w:tcPr>
            <w:tcW w:w="669" w:type="dxa"/>
            <w:vAlign w:val="center"/>
          </w:tcPr>
          <w:p w:rsidR="0014275A" w:rsidRDefault="0014275A" w:rsidP="00931381">
            <w:pPr>
              <w:jc w:val="center"/>
            </w:pPr>
          </w:p>
        </w:tc>
        <w:tc>
          <w:tcPr>
            <w:tcW w:w="670" w:type="dxa"/>
            <w:vAlign w:val="center"/>
          </w:tcPr>
          <w:p w:rsidR="0014275A" w:rsidRDefault="0014275A" w:rsidP="00931381">
            <w:pPr>
              <w:jc w:val="center"/>
            </w:pPr>
            <w:r w:rsidRPr="00384007">
              <w:rPr>
                <w:b/>
                <w:color w:val="000000"/>
                <w:szCs w:val="22"/>
              </w:rPr>
              <w:t>4X</w:t>
            </w:r>
            <w:r>
              <w:rPr>
                <w:b/>
                <w:color w:val="000000"/>
                <w:szCs w:val="22"/>
              </w:rPr>
              <w:t>/=</w:t>
            </w:r>
          </w:p>
        </w:tc>
        <w:tc>
          <w:tcPr>
            <w:tcW w:w="669" w:type="dxa"/>
            <w:vAlign w:val="center"/>
          </w:tcPr>
          <w:p w:rsidR="0014275A" w:rsidRPr="00E25AE2" w:rsidRDefault="0014275A" w:rsidP="00931381">
            <w:pPr>
              <w:jc w:val="center"/>
              <w:rPr>
                <w:b/>
                <w:color w:val="000000"/>
                <w:szCs w:val="22"/>
              </w:rPr>
            </w:pPr>
            <w:r w:rsidRPr="00384007">
              <w:rPr>
                <w:b/>
                <w:color w:val="000000"/>
                <w:szCs w:val="22"/>
              </w:rPr>
              <w:t>4X</w:t>
            </w:r>
            <w:r>
              <w:rPr>
                <w:b/>
                <w:color w:val="000000"/>
                <w:szCs w:val="22"/>
              </w:rPr>
              <w:t>/=</w:t>
            </w:r>
          </w:p>
        </w:tc>
        <w:tc>
          <w:tcPr>
            <w:tcW w:w="670" w:type="dxa"/>
            <w:vAlign w:val="center"/>
          </w:tcPr>
          <w:p w:rsidR="0014275A" w:rsidRPr="00E25AE2" w:rsidRDefault="0014275A" w:rsidP="00931381">
            <w:pPr>
              <w:jc w:val="center"/>
              <w:rPr>
                <w:b/>
                <w:color w:val="000000"/>
                <w:szCs w:val="22"/>
              </w:rPr>
            </w:pPr>
            <w:r w:rsidRPr="00384007">
              <w:rPr>
                <w:b/>
                <w:color w:val="000000"/>
                <w:szCs w:val="22"/>
              </w:rPr>
              <w:t>4X</w:t>
            </w:r>
            <w:r>
              <w:rPr>
                <w:b/>
                <w:color w:val="000000"/>
                <w:szCs w:val="22"/>
              </w:rPr>
              <w:t>/=</w:t>
            </w:r>
          </w:p>
        </w:tc>
        <w:tc>
          <w:tcPr>
            <w:tcW w:w="669" w:type="dxa"/>
            <w:vAlign w:val="center"/>
          </w:tcPr>
          <w:p w:rsidR="0014275A" w:rsidRPr="00E25AE2" w:rsidRDefault="0014275A" w:rsidP="00931381">
            <w:pPr>
              <w:jc w:val="center"/>
              <w:rPr>
                <w:b/>
                <w:color w:val="000000"/>
                <w:szCs w:val="22"/>
              </w:rPr>
            </w:pPr>
            <w:r w:rsidRPr="00384007">
              <w:rPr>
                <w:b/>
                <w:color w:val="000000"/>
                <w:szCs w:val="22"/>
              </w:rPr>
              <w:t>4X</w:t>
            </w:r>
            <w:r>
              <w:rPr>
                <w:b/>
                <w:color w:val="000000"/>
                <w:szCs w:val="22"/>
              </w:rPr>
              <w:t>/=</w:t>
            </w:r>
          </w:p>
        </w:tc>
        <w:tc>
          <w:tcPr>
            <w:tcW w:w="670" w:type="dxa"/>
            <w:vAlign w:val="center"/>
          </w:tcPr>
          <w:p w:rsidR="0014275A" w:rsidRPr="00E25AE2" w:rsidRDefault="0014275A" w:rsidP="00931381">
            <w:pPr>
              <w:jc w:val="center"/>
              <w:rPr>
                <w:b/>
                <w:color w:val="000000"/>
                <w:szCs w:val="22"/>
              </w:rPr>
            </w:pPr>
            <w:r w:rsidRPr="00643853">
              <w:rPr>
                <w:b/>
                <w:color w:val="000000"/>
                <w:szCs w:val="22"/>
              </w:rPr>
              <w:t>2X/=</w:t>
            </w:r>
          </w:p>
        </w:tc>
        <w:tc>
          <w:tcPr>
            <w:tcW w:w="669" w:type="dxa"/>
            <w:vAlign w:val="center"/>
          </w:tcPr>
          <w:p w:rsidR="0014275A" w:rsidRPr="00E25AE2" w:rsidRDefault="0014275A" w:rsidP="00931381">
            <w:pPr>
              <w:jc w:val="center"/>
              <w:rPr>
                <w:b/>
                <w:color w:val="000000"/>
                <w:szCs w:val="22"/>
              </w:rPr>
            </w:pPr>
            <w:r w:rsidRPr="00643853">
              <w:rPr>
                <w:b/>
                <w:color w:val="000000"/>
                <w:szCs w:val="22"/>
              </w:rPr>
              <w:t>2X/=</w:t>
            </w:r>
          </w:p>
        </w:tc>
        <w:tc>
          <w:tcPr>
            <w:tcW w:w="670" w:type="dxa"/>
            <w:vAlign w:val="center"/>
          </w:tcPr>
          <w:p w:rsidR="0014275A" w:rsidRPr="00E25AE2" w:rsidRDefault="0014275A" w:rsidP="00931381">
            <w:pPr>
              <w:jc w:val="center"/>
              <w:rPr>
                <w:b/>
                <w:color w:val="000000"/>
                <w:szCs w:val="22"/>
              </w:rPr>
            </w:pPr>
            <w:r w:rsidRPr="00643853">
              <w:rPr>
                <w:b/>
                <w:color w:val="000000"/>
                <w:szCs w:val="22"/>
              </w:rPr>
              <w:t>2X/=</w:t>
            </w:r>
          </w:p>
        </w:tc>
      </w:tr>
      <w:tr w:rsidR="0014275A" w:rsidRPr="001516B6" w:rsidTr="00931381">
        <w:trPr>
          <w:cantSplit/>
          <w:trHeight w:val="289"/>
          <w:jc w:val="center"/>
        </w:trPr>
        <w:tc>
          <w:tcPr>
            <w:tcW w:w="830" w:type="dxa"/>
          </w:tcPr>
          <w:p w:rsidR="0014275A" w:rsidRPr="00D670FC" w:rsidRDefault="0014275A" w:rsidP="00931381">
            <w:pPr>
              <w:rPr>
                <w:sz w:val="20"/>
              </w:rPr>
            </w:pPr>
            <w:r w:rsidRPr="00D670FC">
              <w:rPr>
                <w:rFonts w:ascii="Calibri" w:hAnsi="Calibri"/>
                <w:color w:val="000000"/>
                <w:sz w:val="20"/>
              </w:rPr>
              <w:t>WP4.1 / T4.1.3</w:t>
            </w:r>
          </w:p>
        </w:tc>
        <w:tc>
          <w:tcPr>
            <w:tcW w:w="4819" w:type="dxa"/>
          </w:tcPr>
          <w:p w:rsidR="0014275A" w:rsidRPr="00DA2131" w:rsidRDefault="0014275A" w:rsidP="00931381">
            <w:pPr>
              <w:rPr>
                <w:rFonts w:ascii="Calibri" w:hAnsi="Calibri"/>
                <w:szCs w:val="22"/>
              </w:rPr>
            </w:pPr>
            <w:r w:rsidRPr="00DA2131">
              <w:rPr>
                <w:rFonts w:ascii="Calibri" w:hAnsi="Calibri"/>
                <w:szCs w:val="22"/>
              </w:rPr>
              <w:t>Dissemination activities: Seminars, workshops…</w:t>
            </w:r>
          </w:p>
        </w:tc>
        <w:tc>
          <w:tcPr>
            <w:tcW w:w="953" w:type="dxa"/>
            <w:vAlign w:val="center"/>
          </w:tcPr>
          <w:p w:rsidR="0014275A" w:rsidRPr="001516B6" w:rsidRDefault="0014275A" w:rsidP="00931381">
            <w:pPr>
              <w:jc w:val="center"/>
              <w:rPr>
                <w:b/>
                <w:color w:val="000000"/>
                <w:szCs w:val="22"/>
              </w:rPr>
            </w:pPr>
            <w:r>
              <w:rPr>
                <w:b/>
                <w:color w:val="000000"/>
                <w:szCs w:val="22"/>
              </w:rPr>
              <w:t>24</w:t>
            </w: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7358B" w:rsidRDefault="0014275A" w:rsidP="00931381">
            <w:pPr>
              <w:jc w:val="center"/>
              <w:rPr>
                <w:b/>
                <w:color w:val="000000"/>
                <w:szCs w:val="22"/>
              </w:rPr>
            </w:pPr>
          </w:p>
        </w:tc>
        <w:tc>
          <w:tcPr>
            <w:tcW w:w="670" w:type="dxa"/>
            <w:vAlign w:val="center"/>
          </w:tcPr>
          <w:p w:rsidR="0014275A" w:rsidRPr="0017358B"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Default="0014275A" w:rsidP="00931381">
            <w:pPr>
              <w:jc w:val="center"/>
            </w:pPr>
            <w:r w:rsidRPr="00384007">
              <w:rPr>
                <w:b/>
                <w:color w:val="000000"/>
                <w:szCs w:val="22"/>
              </w:rPr>
              <w:t>4X</w:t>
            </w:r>
            <w:r>
              <w:rPr>
                <w:b/>
                <w:color w:val="000000"/>
                <w:szCs w:val="22"/>
              </w:rPr>
              <w:t>/=</w:t>
            </w:r>
          </w:p>
        </w:tc>
        <w:tc>
          <w:tcPr>
            <w:tcW w:w="669" w:type="dxa"/>
            <w:vAlign w:val="center"/>
          </w:tcPr>
          <w:p w:rsidR="0014275A" w:rsidRPr="00E25AE2" w:rsidRDefault="0014275A" w:rsidP="00931381">
            <w:pPr>
              <w:jc w:val="center"/>
              <w:rPr>
                <w:b/>
                <w:color w:val="000000"/>
                <w:szCs w:val="22"/>
              </w:rPr>
            </w:pPr>
            <w:r w:rsidRPr="00384007">
              <w:rPr>
                <w:b/>
                <w:color w:val="000000"/>
                <w:szCs w:val="22"/>
              </w:rPr>
              <w:t>4X</w:t>
            </w:r>
            <w:r>
              <w:rPr>
                <w:b/>
                <w:color w:val="000000"/>
                <w:szCs w:val="22"/>
              </w:rPr>
              <w:t>/=</w:t>
            </w:r>
          </w:p>
        </w:tc>
        <w:tc>
          <w:tcPr>
            <w:tcW w:w="670" w:type="dxa"/>
            <w:vAlign w:val="center"/>
          </w:tcPr>
          <w:p w:rsidR="0014275A" w:rsidRPr="00E25AE2" w:rsidRDefault="0014275A" w:rsidP="00931381">
            <w:pPr>
              <w:jc w:val="center"/>
              <w:rPr>
                <w:b/>
                <w:color w:val="000000"/>
                <w:szCs w:val="22"/>
              </w:rPr>
            </w:pPr>
            <w:r w:rsidRPr="00384007">
              <w:rPr>
                <w:b/>
                <w:color w:val="000000"/>
                <w:szCs w:val="22"/>
              </w:rPr>
              <w:t>4X</w:t>
            </w:r>
            <w:r>
              <w:rPr>
                <w:b/>
                <w:color w:val="000000"/>
                <w:szCs w:val="22"/>
              </w:rPr>
              <w:t>/=</w:t>
            </w:r>
          </w:p>
        </w:tc>
        <w:tc>
          <w:tcPr>
            <w:tcW w:w="669" w:type="dxa"/>
            <w:vAlign w:val="center"/>
          </w:tcPr>
          <w:p w:rsidR="0014275A" w:rsidRPr="00E25AE2" w:rsidRDefault="0014275A" w:rsidP="00931381">
            <w:pPr>
              <w:jc w:val="center"/>
              <w:rPr>
                <w:b/>
                <w:color w:val="000000"/>
                <w:szCs w:val="22"/>
              </w:rPr>
            </w:pPr>
            <w:r>
              <w:rPr>
                <w:b/>
                <w:color w:val="000000"/>
                <w:szCs w:val="22"/>
              </w:rPr>
              <w:t>2</w:t>
            </w:r>
            <w:r w:rsidRPr="0017358B">
              <w:rPr>
                <w:b/>
                <w:color w:val="000000"/>
                <w:szCs w:val="22"/>
              </w:rPr>
              <w:t>X</w:t>
            </w:r>
            <w:r>
              <w:rPr>
                <w:b/>
                <w:color w:val="000000"/>
                <w:szCs w:val="22"/>
              </w:rPr>
              <w:t>/=</w:t>
            </w:r>
          </w:p>
        </w:tc>
        <w:tc>
          <w:tcPr>
            <w:tcW w:w="670" w:type="dxa"/>
            <w:vAlign w:val="center"/>
          </w:tcPr>
          <w:p w:rsidR="0014275A" w:rsidRPr="00E25AE2" w:rsidRDefault="0014275A" w:rsidP="00931381">
            <w:pPr>
              <w:jc w:val="center"/>
              <w:rPr>
                <w:b/>
                <w:color w:val="000000"/>
                <w:szCs w:val="22"/>
              </w:rPr>
            </w:pPr>
            <w:r>
              <w:rPr>
                <w:b/>
                <w:color w:val="000000"/>
                <w:szCs w:val="22"/>
              </w:rPr>
              <w:t>2</w:t>
            </w:r>
            <w:r w:rsidRPr="0017358B">
              <w:rPr>
                <w:b/>
                <w:color w:val="000000"/>
                <w:szCs w:val="22"/>
              </w:rPr>
              <w:t>X</w:t>
            </w:r>
            <w:r>
              <w:rPr>
                <w:b/>
                <w:color w:val="000000"/>
                <w:szCs w:val="22"/>
              </w:rPr>
              <w:t>/=</w:t>
            </w:r>
          </w:p>
        </w:tc>
        <w:tc>
          <w:tcPr>
            <w:tcW w:w="669" w:type="dxa"/>
            <w:vAlign w:val="center"/>
          </w:tcPr>
          <w:p w:rsidR="0014275A" w:rsidRPr="00E25AE2" w:rsidRDefault="0014275A" w:rsidP="00931381">
            <w:pPr>
              <w:jc w:val="center"/>
              <w:rPr>
                <w:b/>
                <w:color w:val="000000"/>
                <w:szCs w:val="22"/>
              </w:rPr>
            </w:pPr>
            <w:r w:rsidRPr="00AE567D">
              <w:rPr>
                <w:b/>
                <w:color w:val="000000"/>
                <w:szCs w:val="22"/>
              </w:rPr>
              <w:t>4X/=</w:t>
            </w:r>
          </w:p>
        </w:tc>
        <w:tc>
          <w:tcPr>
            <w:tcW w:w="670" w:type="dxa"/>
            <w:vAlign w:val="center"/>
          </w:tcPr>
          <w:p w:rsidR="0014275A" w:rsidRPr="00E25AE2" w:rsidRDefault="0014275A" w:rsidP="00931381">
            <w:pPr>
              <w:jc w:val="center"/>
              <w:rPr>
                <w:b/>
                <w:color w:val="000000"/>
                <w:szCs w:val="22"/>
              </w:rPr>
            </w:pPr>
            <w:r w:rsidRPr="00AE567D">
              <w:rPr>
                <w:b/>
                <w:color w:val="000000"/>
                <w:szCs w:val="22"/>
              </w:rPr>
              <w:t>4X/=</w:t>
            </w:r>
          </w:p>
        </w:tc>
      </w:tr>
      <w:tr w:rsidR="0014275A" w:rsidRPr="001516B6" w:rsidTr="00931381">
        <w:trPr>
          <w:cantSplit/>
          <w:trHeight w:val="289"/>
          <w:jc w:val="center"/>
        </w:trPr>
        <w:tc>
          <w:tcPr>
            <w:tcW w:w="830" w:type="dxa"/>
          </w:tcPr>
          <w:p w:rsidR="0014275A" w:rsidRPr="00D670FC" w:rsidRDefault="0014275A" w:rsidP="00931381">
            <w:pPr>
              <w:rPr>
                <w:sz w:val="20"/>
              </w:rPr>
            </w:pPr>
            <w:r w:rsidRPr="00D670FC">
              <w:rPr>
                <w:rFonts w:ascii="Calibri" w:hAnsi="Calibri"/>
                <w:color w:val="000000"/>
                <w:sz w:val="20"/>
              </w:rPr>
              <w:t>WP4.1 / T4.1.4</w:t>
            </w:r>
          </w:p>
        </w:tc>
        <w:tc>
          <w:tcPr>
            <w:tcW w:w="4819" w:type="dxa"/>
          </w:tcPr>
          <w:p w:rsidR="0014275A" w:rsidRPr="005875CA" w:rsidRDefault="0014275A" w:rsidP="00931381">
            <w:pPr>
              <w:rPr>
                <w:rFonts w:ascii="Calibri" w:hAnsi="Calibri"/>
                <w:szCs w:val="22"/>
              </w:rPr>
            </w:pPr>
            <w:r w:rsidRPr="005875CA">
              <w:rPr>
                <w:rFonts w:ascii="Calibri" w:hAnsi="Calibri"/>
                <w:szCs w:val="22"/>
              </w:rPr>
              <w:t>Establishing and maintaining a community of beginning teachers: Forums, networks, etc.</w:t>
            </w:r>
          </w:p>
        </w:tc>
        <w:tc>
          <w:tcPr>
            <w:tcW w:w="953" w:type="dxa"/>
            <w:vAlign w:val="center"/>
          </w:tcPr>
          <w:p w:rsidR="0014275A" w:rsidRPr="001516B6" w:rsidRDefault="0014275A" w:rsidP="00931381">
            <w:pPr>
              <w:jc w:val="center"/>
              <w:rPr>
                <w:b/>
                <w:color w:val="000000"/>
                <w:szCs w:val="22"/>
              </w:rPr>
            </w:pPr>
            <w:r>
              <w:rPr>
                <w:b/>
                <w:color w:val="000000"/>
                <w:szCs w:val="22"/>
              </w:rPr>
              <w:t>24</w:t>
            </w: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7358B" w:rsidRDefault="0014275A" w:rsidP="00931381">
            <w:pPr>
              <w:jc w:val="center"/>
              <w:rPr>
                <w:b/>
                <w:color w:val="000000"/>
                <w:szCs w:val="22"/>
              </w:rPr>
            </w:pPr>
          </w:p>
        </w:tc>
        <w:tc>
          <w:tcPr>
            <w:tcW w:w="670" w:type="dxa"/>
            <w:vAlign w:val="center"/>
          </w:tcPr>
          <w:p w:rsidR="0014275A" w:rsidRPr="0017358B"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Default="0014275A" w:rsidP="00931381">
            <w:pPr>
              <w:jc w:val="center"/>
            </w:pPr>
            <w:r w:rsidRPr="00387B39">
              <w:rPr>
                <w:b/>
                <w:color w:val="000000"/>
                <w:szCs w:val="22"/>
              </w:rPr>
              <w:t>4X</w:t>
            </w:r>
          </w:p>
        </w:tc>
        <w:tc>
          <w:tcPr>
            <w:tcW w:w="669" w:type="dxa"/>
            <w:vAlign w:val="center"/>
          </w:tcPr>
          <w:p w:rsidR="0014275A" w:rsidRDefault="0014275A" w:rsidP="00931381">
            <w:pPr>
              <w:jc w:val="center"/>
            </w:pPr>
            <w:r w:rsidRPr="00387B39">
              <w:rPr>
                <w:b/>
                <w:color w:val="000000"/>
                <w:szCs w:val="22"/>
              </w:rPr>
              <w:t>4X</w:t>
            </w:r>
          </w:p>
        </w:tc>
        <w:tc>
          <w:tcPr>
            <w:tcW w:w="670" w:type="dxa"/>
            <w:vAlign w:val="center"/>
          </w:tcPr>
          <w:p w:rsidR="0014275A" w:rsidRDefault="0014275A" w:rsidP="00931381">
            <w:pPr>
              <w:jc w:val="center"/>
            </w:pPr>
            <w:r w:rsidRPr="00387B39">
              <w:rPr>
                <w:b/>
                <w:color w:val="000000"/>
                <w:szCs w:val="22"/>
              </w:rPr>
              <w:t>4X</w:t>
            </w:r>
          </w:p>
        </w:tc>
        <w:tc>
          <w:tcPr>
            <w:tcW w:w="669" w:type="dxa"/>
            <w:vAlign w:val="center"/>
          </w:tcPr>
          <w:p w:rsidR="0014275A" w:rsidRDefault="0014275A" w:rsidP="00931381">
            <w:pPr>
              <w:jc w:val="center"/>
            </w:pPr>
            <w:r>
              <w:rPr>
                <w:b/>
                <w:color w:val="000000"/>
                <w:szCs w:val="22"/>
              </w:rPr>
              <w:t>2</w:t>
            </w:r>
            <w:r w:rsidRPr="0017358B">
              <w:rPr>
                <w:b/>
                <w:color w:val="000000"/>
                <w:szCs w:val="22"/>
              </w:rPr>
              <w:t>X</w:t>
            </w:r>
          </w:p>
        </w:tc>
        <w:tc>
          <w:tcPr>
            <w:tcW w:w="670" w:type="dxa"/>
            <w:vAlign w:val="center"/>
          </w:tcPr>
          <w:p w:rsidR="0014275A" w:rsidRDefault="0014275A" w:rsidP="00931381">
            <w:pPr>
              <w:jc w:val="center"/>
            </w:pPr>
            <w:r>
              <w:rPr>
                <w:b/>
                <w:color w:val="000000"/>
                <w:szCs w:val="22"/>
              </w:rPr>
              <w:t>2</w:t>
            </w:r>
            <w:r w:rsidRPr="0017358B">
              <w:rPr>
                <w:b/>
                <w:color w:val="000000"/>
                <w:szCs w:val="22"/>
              </w:rPr>
              <w:t>X</w:t>
            </w:r>
          </w:p>
        </w:tc>
        <w:tc>
          <w:tcPr>
            <w:tcW w:w="669" w:type="dxa"/>
            <w:vAlign w:val="center"/>
          </w:tcPr>
          <w:p w:rsidR="0014275A" w:rsidRDefault="0014275A" w:rsidP="00931381">
            <w:pPr>
              <w:jc w:val="center"/>
            </w:pPr>
            <w:r w:rsidRPr="00387B39">
              <w:rPr>
                <w:b/>
                <w:color w:val="000000"/>
                <w:szCs w:val="22"/>
              </w:rPr>
              <w:t>4X</w:t>
            </w:r>
          </w:p>
        </w:tc>
        <w:tc>
          <w:tcPr>
            <w:tcW w:w="670" w:type="dxa"/>
            <w:vAlign w:val="center"/>
          </w:tcPr>
          <w:p w:rsidR="0014275A" w:rsidRDefault="0014275A" w:rsidP="00931381">
            <w:pPr>
              <w:jc w:val="center"/>
            </w:pPr>
            <w:r w:rsidRPr="00387B39">
              <w:rPr>
                <w:b/>
                <w:color w:val="000000"/>
                <w:szCs w:val="22"/>
              </w:rPr>
              <w:t>4X</w:t>
            </w:r>
          </w:p>
        </w:tc>
      </w:tr>
      <w:tr w:rsidR="0014275A" w:rsidRPr="001516B6" w:rsidTr="00931381">
        <w:trPr>
          <w:cantSplit/>
          <w:trHeight w:val="289"/>
          <w:jc w:val="center"/>
        </w:trPr>
        <w:tc>
          <w:tcPr>
            <w:tcW w:w="830" w:type="dxa"/>
          </w:tcPr>
          <w:p w:rsidR="0014275A" w:rsidRPr="00D670FC" w:rsidRDefault="0014275A" w:rsidP="00931381">
            <w:pPr>
              <w:rPr>
                <w:sz w:val="20"/>
              </w:rPr>
            </w:pPr>
            <w:r w:rsidRPr="00D670FC">
              <w:rPr>
                <w:rFonts w:ascii="Calibri" w:hAnsi="Calibri"/>
                <w:color w:val="000000"/>
                <w:sz w:val="20"/>
              </w:rPr>
              <w:t>WP4.1 / T4.1.5</w:t>
            </w:r>
          </w:p>
        </w:tc>
        <w:tc>
          <w:tcPr>
            <w:tcW w:w="4819" w:type="dxa"/>
          </w:tcPr>
          <w:p w:rsidR="0014275A" w:rsidRPr="005875CA" w:rsidRDefault="0014275A" w:rsidP="00931381">
            <w:pPr>
              <w:rPr>
                <w:rFonts w:ascii="Calibri" w:hAnsi="Calibri"/>
                <w:szCs w:val="22"/>
              </w:rPr>
            </w:pPr>
            <w:r w:rsidRPr="005875CA">
              <w:rPr>
                <w:rFonts w:ascii="Calibri" w:hAnsi="Calibri"/>
                <w:szCs w:val="22"/>
              </w:rPr>
              <w:t>Exploitation planning</w:t>
            </w:r>
          </w:p>
        </w:tc>
        <w:tc>
          <w:tcPr>
            <w:tcW w:w="953" w:type="dxa"/>
            <w:vAlign w:val="center"/>
          </w:tcPr>
          <w:p w:rsidR="0014275A" w:rsidRPr="001516B6" w:rsidRDefault="0014275A" w:rsidP="00931381">
            <w:pPr>
              <w:jc w:val="center"/>
              <w:rPr>
                <w:b/>
                <w:color w:val="000000"/>
                <w:szCs w:val="22"/>
              </w:rPr>
            </w:pPr>
            <w:r>
              <w:rPr>
                <w:b/>
                <w:color w:val="000000"/>
                <w:szCs w:val="22"/>
              </w:rPr>
              <w:t>9</w:t>
            </w: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7358B" w:rsidRDefault="0014275A" w:rsidP="00931381">
            <w:pPr>
              <w:jc w:val="center"/>
              <w:rPr>
                <w:b/>
                <w:color w:val="000000"/>
                <w:szCs w:val="22"/>
              </w:rPr>
            </w:pPr>
          </w:p>
        </w:tc>
        <w:tc>
          <w:tcPr>
            <w:tcW w:w="670" w:type="dxa"/>
            <w:vAlign w:val="center"/>
          </w:tcPr>
          <w:p w:rsidR="0014275A" w:rsidRPr="0017358B"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Default="0014275A" w:rsidP="00931381">
            <w:pPr>
              <w:jc w:val="center"/>
            </w:pPr>
          </w:p>
        </w:tc>
        <w:tc>
          <w:tcPr>
            <w:tcW w:w="669" w:type="dxa"/>
            <w:vAlign w:val="center"/>
          </w:tcPr>
          <w:p w:rsidR="0014275A" w:rsidRDefault="0014275A" w:rsidP="00931381">
            <w:pPr>
              <w:jc w:val="center"/>
            </w:pPr>
            <w:r>
              <w:rPr>
                <w:b/>
                <w:color w:val="000000"/>
                <w:szCs w:val="22"/>
              </w:rPr>
              <w:t>1</w:t>
            </w:r>
            <w:r w:rsidRPr="00B54181">
              <w:rPr>
                <w:b/>
                <w:color w:val="000000"/>
                <w:szCs w:val="22"/>
              </w:rPr>
              <w:t>X</w:t>
            </w:r>
            <w:r>
              <w:rPr>
                <w:b/>
                <w:color w:val="000000"/>
                <w:szCs w:val="22"/>
              </w:rPr>
              <w:t>/=</w:t>
            </w:r>
          </w:p>
        </w:tc>
        <w:tc>
          <w:tcPr>
            <w:tcW w:w="670" w:type="dxa"/>
            <w:vAlign w:val="center"/>
          </w:tcPr>
          <w:p w:rsidR="0014275A" w:rsidRDefault="0014275A" w:rsidP="00931381">
            <w:pPr>
              <w:jc w:val="center"/>
            </w:pPr>
            <w:r>
              <w:rPr>
                <w:b/>
                <w:color w:val="000000"/>
                <w:szCs w:val="22"/>
              </w:rPr>
              <w:t>1</w:t>
            </w:r>
            <w:r w:rsidRPr="00B54181">
              <w:rPr>
                <w:b/>
                <w:color w:val="000000"/>
                <w:szCs w:val="22"/>
              </w:rPr>
              <w:t>X</w:t>
            </w:r>
            <w:r>
              <w:rPr>
                <w:b/>
                <w:color w:val="000000"/>
                <w:szCs w:val="22"/>
              </w:rPr>
              <w:t>/=</w:t>
            </w:r>
          </w:p>
        </w:tc>
        <w:tc>
          <w:tcPr>
            <w:tcW w:w="669" w:type="dxa"/>
            <w:vAlign w:val="center"/>
          </w:tcPr>
          <w:p w:rsidR="0014275A" w:rsidRDefault="0014275A" w:rsidP="00931381">
            <w:pPr>
              <w:jc w:val="center"/>
            </w:pPr>
            <w:r>
              <w:rPr>
                <w:b/>
                <w:color w:val="000000"/>
                <w:szCs w:val="22"/>
              </w:rPr>
              <w:t>1</w:t>
            </w:r>
            <w:r w:rsidRPr="00B54181">
              <w:rPr>
                <w:b/>
                <w:color w:val="000000"/>
                <w:szCs w:val="22"/>
              </w:rPr>
              <w:t>X</w:t>
            </w:r>
          </w:p>
        </w:tc>
        <w:tc>
          <w:tcPr>
            <w:tcW w:w="670" w:type="dxa"/>
            <w:vAlign w:val="center"/>
          </w:tcPr>
          <w:p w:rsidR="0014275A" w:rsidRDefault="0014275A" w:rsidP="00931381">
            <w:pPr>
              <w:jc w:val="center"/>
            </w:pPr>
            <w:r w:rsidRPr="00B54181">
              <w:rPr>
                <w:b/>
                <w:color w:val="000000"/>
                <w:szCs w:val="22"/>
              </w:rPr>
              <w:t>2X</w:t>
            </w:r>
          </w:p>
        </w:tc>
        <w:tc>
          <w:tcPr>
            <w:tcW w:w="669" w:type="dxa"/>
            <w:vAlign w:val="center"/>
          </w:tcPr>
          <w:p w:rsidR="0014275A" w:rsidRDefault="0014275A" w:rsidP="00931381">
            <w:pPr>
              <w:jc w:val="center"/>
            </w:pPr>
            <w:r w:rsidRPr="00B54181">
              <w:rPr>
                <w:b/>
                <w:color w:val="000000"/>
                <w:szCs w:val="22"/>
              </w:rPr>
              <w:t>2X</w:t>
            </w:r>
            <w:r>
              <w:rPr>
                <w:b/>
                <w:color w:val="000000"/>
                <w:szCs w:val="22"/>
              </w:rPr>
              <w:t>/=</w:t>
            </w:r>
          </w:p>
        </w:tc>
        <w:tc>
          <w:tcPr>
            <w:tcW w:w="670" w:type="dxa"/>
            <w:vAlign w:val="center"/>
          </w:tcPr>
          <w:p w:rsidR="0014275A" w:rsidRDefault="0014275A" w:rsidP="00931381">
            <w:pPr>
              <w:jc w:val="center"/>
            </w:pPr>
            <w:r w:rsidRPr="00B54181">
              <w:rPr>
                <w:b/>
                <w:color w:val="000000"/>
                <w:szCs w:val="22"/>
              </w:rPr>
              <w:t>2X</w:t>
            </w:r>
            <w:r>
              <w:rPr>
                <w:b/>
                <w:color w:val="000000"/>
                <w:szCs w:val="22"/>
              </w:rPr>
              <w:t>/=</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WP5.1 / T5.1.1</w:t>
            </w:r>
          </w:p>
        </w:tc>
        <w:tc>
          <w:tcPr>
            <w:tcW w:w="4819" w:type="dxa"/>
          </w:tcPr>
          <w:p w:rsidR="0014275A" w:rsidRPr="005875CA" w:rsidRDefault="0014275A" w:rsidP="00931381">
            <w:pPr>
              <w:rPr>
                <w:rFonts w:ascii="Calibri" w:hAnsi="Calibri"/>
                <w:szCs w:val="22"/>
              </w:rPr>
            </w:pPr>
            <w:r w:rsidRPr="005875CA">
              <w:rPr>
                <w:rFonts w:ascii="Calibri" w:hAnsi="Calibri"/>
                <w:szCs w:val="22"/>
              </w:rPr>
              <w:t>Co-ordination of partners’ activities in the project.</w:t>
            </w:r>
          </w:p>
        </w:tc>
        <w:tc>
          <w:tcPr>
            <w:tcW w:w="953" w:type="dxa"/>
            <w:vAlign w:val="center"/>
          </w:tcPr>
          <w:p w:rsidR="0014275A" w:rsidRPr="001516B6" w:rsidRDefault="0014275A" w:rsidP="00931381">
            <w:pPr>
              <w:jc w:val="center"/>
              <w:rPr>
                <w:b/>
                <w:color w:val="000000"/>
                <w:szCs w:val="22"/>
              </w:rPr>
            </w:pPr>
            <w:r>
              <w:rPr>
                <w:b/>
                <w:color w:val="000000"/>
                <w:szCs w:val="22"/>
              </w:rPr>
              <w:t>28</w:t>
            </w:r>
          </w:p>
        </w:tc>
        <w:tc>
          <w:tcPr>
            <w:tcW w:w="669" w:type="dxa"/>
            <w:vAlign w:val="center"/>
          </w:tcPr>
          <w:p w:rsidR="0014275A" w:rsidRDefault="0014275A" w:rsidP="00931381">
            <w:pPr>
              <w:jc w:val="center"/>
            </w:pPr>
            <w:r w:rsidRPr="00387B39">
              <w:rPr>
                <w:b/>
                <w:color w:val="000000"/>
                <w:szCs w:val="22"/>
              </w:rPr>
              <w:t>4X</w:t>
            </w:r>
          </w:p>
        </w:tc>
        <w:tc>
          <w:tcPr>
            <w:tcW w:w="670" w:type="dxa"/>
            <w:vAlign w:val="center"/>
          </w:tcPr>
          <w:p w:rsidR="0014275A" w:rsidRDefault="0014275A" w:rsidP="00931381">
            <w:pPr>
              <w:jc w:val="center"/>
            </w:pPr>
            <w:r w:rsidRPr="00387B39">
              <w:rPr>
                <w:b/>
                <w:color w:val="000000"/>
                <w:szCs w:val="22"/>
              </w:rPr>
              <w:t>4X</w:t>
            </w:r>
          </w:p>
        </w:tc>
        <w:tc>
          <w:tcPr>
            <w:tcW w:w="669" w:type="dxa"/>
            <w:vAlign w:val="center"/>
          </w:tcPr>
          <w:p w:rsidR="0014275A" w:rsidRDefault="0014275A" w:rsidP="00931381">
            <w:pPr>
              <w:jc w:val="center"/>
            </w:pPr>
            <w:r w:rsidRPr="00014150">
              <w:rPr>
                <w:b/>
                <w:color w:val="000000"/>
                <w:szCs w:val="22"/>
              </w:rPr>
              <w:t>2X</w:t>
            </w:r>
          </w:p>
        </w:tc>
        <w:tc>
          <w:tcPr>
            <w:tcW w:w="670" w:type="dxa"/>
            <w:vAlign w:val="center"/>
          </w:tcPr>
          <w:p w:rsidR="0014275A" w:rsidRDefault="0014275A" w:rsidP="00931381">
            <w:pPr>
              <w:jc w:val="center"/>
            </w:pPr>
            <w:r w:rsidRPr="00014150">
              <w:rPr>
                <w:b/>
                <w:color w:val="000000"/>
                <w:szCs w:val="22"/>
              </w:rPr>
              <w:t>2X</w:t>
            </w:r>
          </w:p>
        </w:tc>
        <w:tc>
          <w:tcPr>
            <w:tcW w:w="669" w:type="dxa"/>
            <w:vAlign w:val="center"/>
          </w:tcPr>
          <w:p w:rsidR="0014275A" w:rsidRDefault="0014275A" w:rsidP="00931381">
            <w:pPr>
              <w:jc w:val="center"/>
            </w:pPr>
            <w:r w:rsidRPr="00014150">
              <w:rPr>
                <w:b/>
                <w:color w:val="000000"/>
                <w:szCs w:val="22"/>
              </w:rPr>
              <w:t>2X</w:t>
            </w:r>
          </w:p>
        </w:tc>
        <w:tc>
          <w:tcPr>
            <w:tcW w:w="670" w:type="dxa"/>
            <w:vAlign w:val="center"/>
          </w:tcPr>
          <w:p w:rsidR="0014275A" w:rsidRDefault="0014275A" w:rsidP="00931381">
            <w:pPr>
              <w:jc w:val="center"/>
            </w:pPr>
            <w:r w:rsidRPr="00014150">
              <w:rPr>
                <w:b/>
                <w:color w:val="000000"/>
                <w:szCs w:val="22"/>
              </w:rPr>
              <w:t>2X</w:t>
            </w:r>
          </w:p>
        </w:tc>
        <w:tc>
          <w:tcPr>
            <w:tcW w:w="669" w:type="dxa"/>
            <w:vAlign w:val="center"/>
          </w:tcPr>
          <w:p w:rsidR="0014275A" w:rsidRDefault="0014275A" w:rsidP="00931381">
            <w:pPr>
              <w:jc w:val="center"/>
            </w:pPr>
            <w:r w:rsidRPr="00014150">
              <w:rPr>
                <w:b/>
                <w:color w:val="000000"/>
                <w:szCs w:val="22"/>
              </w:rPr>
              <w:t>2X</w:t>
            </w:r>
          </w:p>
        </w:tc>
        <w:tc>
          <w:tcPr>
            <w:tcW w:w="670" w:type="dxa"/>
            <w:vAlign w:val="center"/>
          </w:tcPr>
          <w:p w:rsidR="0014275A" w:rsidRDefault="0014275A" w:rsidP="00931381">
            <w:pPr>
              <w:jc w:val="center"/>
            </w:pPr>
            <w:r w:rsidRPr="00014150">
              <w:rPr>
                <w:b/>
                <w:color w:val="000000"/>
                <w:szCs w:val="22"/>
              </w:rPr>
              <w:t>2X</w:t>
            </w:r>
          </w:p>
        </w:tc>
        <w:tc>
          <w:tcPr>
            <w:tcW w:w="669" w:type="dxa"/>
            <w:vAlign w:val="center"/>
          </w:tcPr>
          <w:p w:rsidR="0014275A" w:rsidRDefault="0014275A" w:rsidP="00931381">
            <w:pPr>
              <w:jc w:val="center"/>
            </w:pPr>
            <w:r w:rsidRPr="00014150">
              <w:rPr>
                <w:b/>
                <w:color w:val="000000"/>
                <w:szCs w:val="22"/>
              </w:rPr>
              <w:t>2X</w:t>
            </w:r>
          </w:p>
        </w:tc>
        <w:tc>
          <w:tcPr>
            <w:tcW w:w="670" w:type="dxa"/>
            <w:vAlign w:val="center"/>
          </w:tcPr>
          <w:p w:rsidR="0014275A" w:rsidRDefault="0014275A" w:rsidP="00931381">
            <w:pPr>
              <w:jc w:val="center"/>
            </w:pPr>
            <w:r w:rsidRPr="00014150">
              <w:rPr>
                <w:b/>
                <w:color w:val="000000"/>
                <w:szCs w:val="22"/>
              </w:rPr>
              <w:t>2X</w:t>
            </w:r>
          </w:p>
        </w:tc>
        <w:tc>
          <w:tcPr>
            <w:tcW w:w="669" w:type="dxa"/>
            <w:vAlign w:val="center"/>
          </w:tcPr>
          <w:p w:rsidR="0014275A" w:rsidRDefault="0014275A" w:rsidP="00931381">
            <w:pPr>
              <w:jc w:val="center"/>
            </w:pPr>
            <w:r w:rsidRPr="00014150">
              <w:rPr>
                <w:b/>
                <w:color w:val="000000"/>
                <w:szCs w:val="22"/>
              </w:rPr>
              <w:t>2X</w:t>
            </w:r>
          </w:p>
        </w:tc>
        <w:tc>
          <w:tcPr>
            <w:tcW w:w="670" w:type="dxa"/>
            <w:vAlign w:val="center"/>
          </w:tcPr>
          <w:p w:rsidR="0014275A" w:rsidRDefault="0014275A" w:rsidP="00931381">
            <w:pPr>
              <w:jc w:val="center"/>
            </w:pPr>
            <w:r w:rsidRPr="00014150">
              <w:rPr>
                <w:b/>
                <w:color w:val="000000"/>
                <w:szCs w:val="22"/>
              </w:rPr>
              <w:t>2X</w:t>
            </w:r>
          </w:p>
        </w:tc>
      </w:tr>
      <w:tr w:rsidR="0014275A" w:rsidRPr="001516B6" w:rsidTr="00931381">
        <w:trPr>
          <w:cantSplit/>
          <w:trHeight w:val="289"/>
          <w:jc w:val="center"/>
        </w:trPr>
        <w:tc>
          <w:tcPr>
            <w:tcW w:w="830" w:type="dxa"/>
          </w:tcPr>
          <w:p w:rsidR="0014275A" w:rsidRPr="00D670FC" w:rsidRDefault="0014275A" w:rsidP="00931381">
            <w:pPr>
              <w:rPr>
                <w:sz w:val="20"/>
              </w:rPr>
            </w:pPr>
            <w:r w:rsidRPr="00D670FC">
              <w:rPr>
                <w:rFonts w:ascii="Calibri" w:hAnsi="Calibri"/>
                <w:color w:val="000000"/>
                <w:sz w:val="20"/>
              </w:rPr>
              <w:t>WP5.1 / T5.1.2</w:t>
            </w:r>
          </w:p>
        </w:tc>
        <w:tc>
          <w:tcPr>
            <w:tcW w:w="4819" w:type="dxa"/>
          </w:tcPr>
          <w:p w:rsidR="0014275A" w:rsidRPr="005875CA" w:rsidRDefault="0014275A" w:rsidP="00931381">
            <w:pPr>
              <w:rPr>
                <w:rFonts w:ascii="Calibri" w:hAnsi="Calibri"/>
                <w:szCs w:val="22"/>
              </w:rPr>
            </w:pPr>
            <w:r w:rsidRPr="005875CA">
              <w:rPr>
                <w:rFonts w:ascii="Calibri" w:hAnsi="Calibri"/>
                <w:szCs w:val="22"/>
              </w:rPr>
              <w:t>Ensuring that adequate management procedures are established and implemented.</w:t>
            </w:r>
          </w:p>
        </w:tc>
        <w:tc>
          <w:tcPr>
            <w:tcW w:w="953" w:type="dxa"/>
            <w:vAlign w:val="center"/>
          </w:tcPr>
          <w:p w:rsidR="0014275A" w:rsidRPr="001516B6" w:rsidRDefault="0014275A" w:rsidP="00931381">
            <w:pPr>
              <w:jc w:val="center"/>
              <w:rPr>
                <w:b/>
                <w:color w:val="000000"/>
                <w:szCs w:val="22"/>
              </w:rPr>
            </w:pPr>
            <w:r>
              <w:rPr>
                <w:b/>
                <w:color w:val="000000"/>
                <w:szCs w:val="22"/>
              </w:rPr>
              <w:t>28</w:t>
            </w:r>
          </w:p>
        </w:tc>
        <w:tc>
          <w:tcPr>
            <w:tcW w:w="669" w:type="dxa"/>
            <w:vAlign w:val="center"/>
          </w:tcPr>
          <w:p w:rsidR="0014275A" w:rsidRDefault="0014275A" w:rsidP="00931381">
            <w:pPr>
              <w:jc w:val="center"/>
            </w:pPr>
            <w:r w:rsidRPr="00387B39">
              <w:rPr>
                <w:b/>
                <w:color w:val="000000"/>
                <w:szCs w:val="22"/>
              </w:rPr>
              <w:t>4X</w:t>
            </w:r>
          </w:p>
        </w:tc>
        <w:tc>
          <w:tcPr>
            <w:tcW w:w="670" w:type="dxa"/>
            <w:vAlign w:val="center"/>
          </w:tcPr>
          <w:p w:rsidR="0014275A" w:rsidRDefault="0014275A" w:rsidP="00931381">
            <w:pPr>
              <w:jc w:val="center"/>
            </w:pPr>
            <w:r w:rsidRPr="00387B39">
              <w:rPr>
                <w:b/>
                <w:color w:val="000000"/>
                <w:szCs w:val="22"/>
              </w:rPr>
              <w:t>4X</w:t>
            </w:r>
          </w:p>
        </w:tc>
        <w:tc>
          <w:tcPr>
            <w:tcW w:w="669" w:type="dxa"/>
            <w:vAlign w:val="center"/>
          </w:tcPr>
          <w:p w:rsidR="0014275A" w:rsidRDefault="0014275A" w:rsidP="00931381">
            <w:pPr>
              <w:jc w:val="center"/>
            </w:pPr>
            <w:r w:rsidRPr="00014150">
              <w:rPr>
                <w:b/>
                <w:color w:val="000000"/>
                <w:szCs w:val="22"/>
              </w:rPr>
              <w:t>2X</w:t>
            </w:r>
          </w:p>
        </w:tc>
        <w:tc>
          <w:tcPr>
            <w:tcW w:w="670" w:type="dxa"/>
            <w:vAlign w:val="center"/>
          </w:tcPr>
          <w:p w:rsidR="0014275A" w:rsidRDefault="0014275A" w:rsidP="00931381">
            <w:pPr>
              <w:jc w:val="center"/>
            </w:pPr>
            <w:r w:rsidRPr="00014150">
              <w:rPr>
                <w:b/>
                <w:color w:val="000000"/>
                <w:szCs w:val="22"/>
              </w:rPr>
              <w:t>2X</w:t>
            </w:r>
          </w:p>
        </w:tc>
        <w:tc>
          <w:tcPr>
            <w:tcW w:w="669" w:type="dxa"/>
            <w:vAlign w:val="center"/>
          </w:tcPr>
          <w:p w:rsidR="0014275A" w:rsidRDefault="0014275A" w:rsidP="00931381">
            <w:pPr>
              <w:jc w:val="center"/>
            </w:pPr>
            <w:r w:rsidRPr="00014150">
              <w:rPr>
                <w:b/>
                <w:color w:val="000000"/>
                <w:szCs w:val="22"/>
              </w:rPr>
              <w:t>2X</w:t>
            </w:r>
          </w:p>
        </w:tc>
        <w:tc>
          <w:tcPr>
            <w:tcW w:w="670" w:type="dxa"/>
            <w:vAlign w:val="center"/>
          </w:tcPr>
          <w:p w:rsidR="0014275A" w:rsidRDefault="0014275A" w:rsidP="00931381">
            <w:pPr>
              <w:jc w:val="center"/>
            </w:pPr>
            <w:r w:rsidRPr="00014150">
              <w:rPr>
                <w:b/>
                <w:color w:val="000000"/>
                <w:szCs w:val="22"/>
              </w:rPr>
              <w:t>2X</w:t>
            </w:r>
          </w:p>
        </w:tc>
        <w:tc>
          <w:tcPr>
            <w:tcW w:w="669" w:type="dxa"/>
            <w:vAlign w:val="center"/>
          </w:tcPr>
          <w:p w:rsidR="0014275A" w:rsidRDefault="0014275A" w:rsidP="00931381">
            <w:pPr>
              <w:jc w:val="center"/>
            </w:pPr>
            <w:r w:rsidRPr="00014150">
              <w:rPr>
                <w:b/>
                <w:color w:val="000000"/>
                <w:szCs w:val="22"/>
              </w:rPr>
              <w:t>2X</w:t>
            </w:r>
          </w:p>
        </w:tc>
        <w:tc>
          <w:tcPr>
            <w:tcW w:w="670" w:type="dxa"/>
            <w:vAlign w:val="center"/>
          </w:tcPr>
          <w:p w:rsidR="0014275A" w:rsidRDefault="0014275A" w:rsidP="00931381">
            <w:pPr>
              <w:jc w:val="center"/>
            </w:pPr>
            <w:r w:rsidRPr="00014150">
              <w:rPr>
                <w:b/>
                <w:color w:val="000000"/>
                <w:szCs w:val="22"/>
              </w:rPr>
              <w:t>2X</w:t>
            </w:r>
          </w:p>
        </w:tc>
        <w:tc>
          <w:tcPr>
            <w:tcW w:w="669" w:type="dxa"/>
            <w:vAlign w:val="center"/>
          </w:tcPr>
          <w:p w:rsidR="0014275A" w:rsidRDefault="0014275A" w:rsidP="00931381">
            <w:pPr>
              <w:jc w:val="center"/>
            </w:pPr>
            <w:r w:rsidRPr="00014150">
              <w:rPr>
                <w:b/>
                <w:color w:val="000000"/>
                <w:szCs w:val="22"/>
              </w:rPr>
              <w:t>2X</w:t>
            </w:r>
          </w:p>
        </w:tc>
        <w:tc>
          <w:tcPr>
            <w:tcW w:w="670" w:type="dxa"/>
            <w:vAlign w:val="center"/>
          </w:tcPr>
          <w:p w:rsidR="0014275A" w:rsidRDefault="0014275A" w:rsidP="00931381">
            <w:pPr>
              <w:jc w:val="center"/>
            </w:pPr>
            <w:r w:rsidRPr="00014150">
              <w:rPr>
                <w:b/>
                <w:color w:val="000000"/>
                <w:szCs w:val="22"/>
              </w:rPr>
              <w:t>2X</w:t>
            </w:r>
          </w:p>
        </w:tc>
        <w:tc>
          <w:tcPr>
            <w:tcW w:w="669" w:type="dxa"/>
            <w:vAlign w:val="center"/>
          </w:tcPr>
          <w:p w:rsidR="0014275A" w:rsidRDefault="0014275A" w:rsidP="00931381">
            <w:pPr>
              <w:jc w:val="center"/>
            </w:pPr>
            <w:r w:rsidRPr="00014150">
              <w:rPr>
                <w:b/>
                <w:color w:val="000000"/>
                <w:szCs w:val="22"/>
              </w:rPr>
              <w:t>2X</w:t>
            </w:r>
          </w:p>
        </w:tc>
        <w:tc>
          <w:tcPr>
            <w:tcW w:w="670" w:type="dxa"/>
            <w:vAlign w:val="center"/>
          </w:tcPr>
          <w:p w:rsidR="0014275A" w:rsidRDefault="0014275A" w:rsidP="00931381">
            <w:pPr>
              <w:jc w:val="center"/>
            </w:pPr>
            <w:r w:rsidRPr="00014150">
              <w:rPr>
                <w:b/>
                <w:color w:val="000000"/>
                <w:szCs w:val="22"/>
              </w:rPr>
              <w:t>2X</w:t>
            </w:r>
          </w:p>
        </w:tc>
      </w:tr>
      <w:tr w:rsidR="0014275A" w:rsidRPr="001516B6" w:rsidTr="00931381">
        <w:trPr>
          <w:cantSplit/>
          <w:trHeight w:val="289"/>
          <w:jc w:val="center"/>
        </w:trPr>
        <w:tc>
          <w:tcPr>
            <w:tcW w:w="830" w:type="dxa"/>
          </w:tcPr>
          <w:p w:rsidR="0014275A" w:rsidRPr="00D670FC" w:rsidRDefault="0014275A" w:rsidP="00931381">
            <w:pPr>
              <w:rPr>
                <w:sz w:val="20"/>
              </w:rPr>
            </w:pPr>
            <w:r w:rsidRPr="00D670FC">
              <w:rPr>
                <w:rFonts w:ascii="Calibri" w:hAnsi="Calibri"/>
                <w:color w:val="000000"/>
                <w:sz w:val="20"/>
              </w:rPr>
              <w:t>WP5.1 / T5.1.3</w:t>
            </w:r>
          </w:p>
        </w:tc>
        <w:tc>
          <w:tcPr>
            <w:tcW w:w="4819" w:type="dxa"/>
          </w:tcPr>
          <w:p w:rsidR="0014275A" w:rsidRPr="005875CA" w:rsidRDefault="0014275A" w:rsidP="00931381">
            <w:pPr>
              <w:rPr>
                <w:rFonts w:ascii="Calibri" w:hAnsi="Calibri"/>
                <w:szCs w:val="22"/>
              </w:rPr>
            </w:pPr>
            <w:r w:rsidRPr="005875CA">
              <w:rPr>
                <w:rFonts w:ascii="Calibri" w:hAnsi="Calibri"/>
                <w:szCs w:val="22"/>
              </w:rPr>
              <w:t>Ensuring maximum visibility of the project and its results through continuously tracking and monitoring project progress</w:t>
            </w:r>
          </w:p>
        </w:tc>
        <w:tc>
          <w:tcPr>
            <w:tcW w:w="953" w:type="dxa"/>
            <w:vAlign w:val="center"/>
          </w:tcPr>
          <w:p w:rsidR="0014275A" w:rsidRPr="001516B6" w:rsidRDefault="0014275A" w:rsidP="00931381">
            <w:pPr>
              <w:jc w:val="center"/>
              <w:rPr>
                <w:b/>
                <w:color w:val="000000"/>
                <w:szCs w:val="22"/>
              </w:rPr>
            </w:pPr>
            <w:r>
              <w:rPr>
                <w:b/>
                <w:color w:val="000000"/>
                <w:szCs w:val="22"/>
              </w:rPr>
              <w:t>28</w:t>
            </w:r>
          </w:p>
        </w:tc>
        <w:tc>
          <w:tcPr>
            <w:tcW w:w="669" w:type="dxa"/>
            <w:vAlign w:val="center"/>
          </w:tcPr>
          <w:p w:rsidR="0014275A" w:rsidRDefault="0014275A" w:rsidP="00931381">
            <w:pPr>
              <w:jc w:val="center"/>
            </w:pPr>
            <w:r w:rsidRPr="00387B39">
              <w:rPr>
                <w:b/>
                <w:color w:val="000000"/>
                <w:szCs w:val="22"/>
              </w:rPr>
              <w:t>4X</w:t>
            </w:r>
            <w:r>
              <w:rPr>
                <w:b/>
                <w:color w:val="000000"/>
                <w:szCs w:val="22"/>
              </w:rPr>
              <w:t>/=</w:t>
            </w:r>
          </w:p>
        </w:tc>
        <w:tc>
          <w:tcPr>
            <w:tcW w:w="670" w:type="dxa"/>
            <w:vAlign w:val="center"/>
          </w:tcPr>
          <w:p w:rsidR="0014275A" w:rsidRDefault="0014275A" w:rsidP="00931381">
            <w:pPr>
              <w:jc w:val="center"/>
            </w:pPr>
            <w:r w:rsidRPr="00387B39">
              <w:rPr>
                <w:b/>
                <w:color w:val="000000"/>
                <w:szCs w:val="22"/>
              </w:rPr>
              <w:t>4X</w:t>
            </w:r>
            <w:r>
              <w:rPr>
                <w:b/>
                <w:color w:val="000000"/>
                <w:szCs w:val="22"/>
              </w:rPr>
              <w:t>/=</w:t>
            </w:r>
          </w:p>
        </w:tc>
        <w:tc>
          <w:tcPr>
            <w:tcW w:w="669" w:type="dxa"/>
            <w:vAlign w:val="center"/>
          </w:tcPr>
          <w:p w:rsidR="0014275A" w:rsidRDefault="0014275A" w:rsidP="00931381">
            <w:pPr>
              <w:jc w:val="center"/>
            </w:pPr>
            <w:r w:rsidRPr="00014150">
              <w:rPr>
                <w:b/>
                <w:color w:val="000000"/>
                <w:szCs w:val="22"/>
              </w:rPr>
              <w:t>2X</w:t>
            </w:r>
          </w:p>
        </w:tc>
        <w:tc>
          <w:tcPr>
            <w:tcW w:w="670" w:type="dxa"/>
            <w:vAlign w:val="center"/>
          </w:tcPr>
          <w:p w:rsidR="0014275A" w:rsidRDefault="0014275A" w:rsidP="00931381">
            <w:pPr>
              <w:jc w:val="center"/>
            </w:pPr>
            <w:r w:rsidRPr="00014150">
              <w:rPr>
                <w:b/>
                <w:color w:val="000000"/>
                <w:szCs w:val="22"/>
              </w:rPr>
              <w:t>2X</w:t>
            </w:r>
          </w:p>
        </w:tc>
        <w:tc>
          <w:tcPr>
            <w:tcW w:w="669" w:type="dxa"/>
            <w:vAlign w:val="center"/>
          </w:tcPr>
          <w:p w:rsidR="0014275A" w:rsidRDefault="0014275A" w:rsidP="00931381">
            <w:pPr>
              <w:jc w:val="center"/>
            </w:pPr>
            <w:r w:rsidRPr="00014150">
              <w:rPr>
                <w:b/>
                <w:color w:val="000000"/>
                <w:szCs w:val="22"/>
              </w:rPr>
              <w:t>2X</w:t>
            </w:r>
            <w:r>
              <w:rPr>
                <w:b/>
                <w:color w:val="000000"/>
                <w:szCs w:val="22"/>
              </w:rPr>
              <w:t>/=</w:t>
            </w:r>
          </w:p>
        </w:tc>
        <w:tc>
          <w:tcPr>
            <w:tcW w:w="670" w:type="dxa"/>
            <w:vAlign w:val="center"/>
          </w:tcPr>
          <w:p w:rsidR="0014275A" w:rsidRDefault="0014275A" w:rsidP="00931381">
            <w:pPr>
              <w:jc w:val="center"/>
            </w:pPr>
            <w:r w:rsidRPr="00014150">
              <w:rPr>
                <w:b/>
                <w:color w:val="000000"/>
                <w:szCs w:val="22"/>
              </w:rPr>
              <w:t>2X</w:t>
            </w:r>
          </w:p>
        </w:tc>
        <w:tc>
          <w:tcPr>
            <w:tcW w:w="669" w:type="dxa"/>
            <w:vAlign w:val="center"/>
          </w:tcPr>
          <w:p w:rsidR="0014275A" w:rsidRDefault="0014275A" w:rsidP="00931381">
            <w:pPr>
              <w:jc w:val="center"/>
            </w:pPr>
            <w:r w:rsidRPr="00014150">
              <w:rPr>
                <w:b/>
                <w:color w:val="000000"/>
                <w:szCs w:val="22"/>
              </w:rPr>
              <w:t>2X</w:t>
            </w:r>
          </w:p>
        </w:tc>
        <w:tc>
          <w:tcPr>
            <w:tcW w:w="670" w:type="dxa"/>
            <w:vAlign w:val="center"/>
          </w:tcPr>
          <w:p w:rsidR="0014275A" w:rsidRDefault="0014275A" w:rsidP="00931381">
            <w:pPr>
              <w:jc w:val="center"/>
            </w:pPr>
            <w:r w:rsidRPr="00014150">
              <w:rPr>
                <w:b/>
                <w:color w:val="000000"/>
                <w:szCs w:val="22"/>
              </w:rPr>
              <w:t>2X</w:t>
            </w:r>
            <w:r>
              <w:rPr>
                <w:b/>
                <w:color w:val="000000"/>
                <w:szCs w:val="22"/>
              </w:rPr>
              <w:t>/=</w:t>
            </w:r>
          </w:p>
        </w:tc>
        <w:tc>
          <w:tcPr>
            <w:tcW w:w="669" w:type="dxa"/>
            <w:vAlign w:val="center"/>
          </w:tcPr>
          <w:p w:rsidR="0014275A" w:rsidRDefault="0014275A" w:rsidP="00931381">
            <w:pPr>
              <w:jc w:val="center"/>
            </w:pPr>
            <w:r w:rsidRPr="00014150">
              <w:rPr>
                <w:b/>
                <w:color w:val="000000"/>
                <w:szCs w:val="22"/>
              </w:rPr>
              <w:t>2X</w:t>
            </w:r>
          </w:p>
        </w:tc>
        <w:tc>
          <w:tcPr>
            <w:tcW w:w="670" w:type="dxa"/>
            <w:vAlign w:val="center"/>
          </w:tcPr>
          <w:p w:rsidR="0014275A" w:rsidRDefault="0014275A" w:rsidP="00931381">
            <w:pPr>
              <w:jc w:val="center"/>
            </w:pPr>
            <w:r w:rsidRPr="00014150">
              <w:rPr>
                <w:b/>
                <w:color w:val="000000"/>
                <w:szCs w:val="22"/>
              </w:rPr>
              <w:t>2X</w:t>
            </w:r>
          </w:p>
        </w:tc>
        <w:tc>
          <w:tcPr>
            <w:tcW w:w="669" w:type="dxa"/>
            <w:vAlign w:val="center"/>
          </w:tcPr>
          <w:p w:rsidR="0014275A" w:rsidRDefault="0014275A" w:rsidP="00931381">
            <w:pPr>
              <w:jc w:val="center"/>
            </w:pPr>
            <w:r w:rsidRPr="00014150">
              <w:rPr>
                <w:b/>
                <w:color w:val="000000"/>
                <w:szCs w:val="22"/>
              </w:rPr>
              <w:t>2X</w:t>
            </w:r>
          </w:p>
        </w:tc>
        <w:tc>
          <w:tcPr>
            <w:tcW w:w="670" w:type="dxa"/>
            <w:vAlign w:val="center"/>
          </w:tcPr>
          <w:p w:rsidR="0014275A" w:rsidRDefault="0014275A" w:rsidP="00931381">
            <w:pPr>
              <w:jc w:val="center"/>
            </w:pPr>
            <w:r w:rsidRPr="00014150">
              <w:rPr>
                <w:b/>
                <w:color w:val="000000"/>
                <w:szCs w:val="22"/>
              </w:rPr>
              <w:t>2X</w:t>
            </w:r>
            <w:r>
              <w:rPr>
                <w:b/>
                <w:color w:val="000000"/>
                <w:szCs w:val="22"/>
              </w:rPr>
              <w:t>/=</w:t>
            </w:r>
          </w:p>
        </w:tc>
      </w:tr>
      <w:tr w:rsidR="0014275A" w:rsidRPr="001516B6" w:rsidTr="00931381">
        <w:trPr>
          <w:cantSplit/>
          <w:trHeight w:val="289"/>
          <w:jc w:val="center"/>
        </w:trPr>
        <w:tc>
          <w:tcPr>
            <w:tcW w:w="830" w:type="dxa"/>
          </w:tcPr>
          <w:p w:rsidR="0014275A" w:rsidRPr="00D670FC" w:rsidRDefault="0014275A" w:rsidP="00931381">
            <w:pPr>
              <w:rPr>
                <w:sz w:val="20"/>
              </w:rPr>
            </w:pPr>
            <w:r w:rsidRPr="00D670FC">
              <w:rPr>
                <w:rFonts w:ascii="Calibri" w:hAnsi="Calibri"/>
                <w:color w:val="000000"/>
                <w:sz w:val="20"/>
              </w:rPr>
              <w:t>WP5.1 / T5.1.4</w:t>
            </w:r>
          </w:p>
        </w:tc>
        <w:tc>
          <w:tcPr>
            <w:tcW w:w="4819" w:type="dxa"/>
          </w:tcPr>
          <w:p w:rsidR="0014275A" w:rsidRDefault="0014275A" w:rsidP="00931381">
            <w:pPr>
              <w:rPr>
                <w:rFonts w:ascii="Calibri" w:hAnsi="Calibri"/>
                <w:color w:val="000000"/>
                <w:szCs w:val="22"/>
              </w:rPr>
            </w:pPr>
            <w:r>
              <w:rPr>
                <w:rFonts w:ascii="Calibri" w:hAnsi="Calibri"/>
                <w:color w:val="000000"/>
                <w:szCs w:val="22"/>
              </w:rPr>
              <w:t xml:space="preserve">Reporting on project status, financials and achievements and, in general, maintaining a fluent link with the Project Officer in Europe. </w:t>
            </w:r>
          </w:p>
        </w:tc>
        <w:tc>
          <w:tcPr>
            <w:tcW w:w="953" w:type="dxa"/>
            <w:vAlign w:val="center"/>
          </w:tcPr>
          <w:p w:rsidR="0014275A" w:rsidRPr="001516B6" w:rsidRDefault="0014275A" w:rsidP="00931381">
            <w:pPr>
              <w:jc w:val="center"/>
              <w:rPr>
                <w:b/>
                <w:color w:val="000000"/>
                <w:szCs w:val="22"/>
              </w:rPr>
            </w:pPr>
            <w:r>
              <w:rPr>
                <w:b/>
                <w:color w:val="000000"/>
                <w:szCs w:val="22"/>
              </w:rPr>
              <w:t>28</w:t>
            </w:r>
          </w:p>
        </w:tc>
        <w:tc>
          <w:tcPr>
            <w:tcW w:w="669" w:type="dxa"/>
            <w:vAlign w:val="center"/>
          </w:tcPr>
          <w:p w:rsidR="0014275A" w:rsidRDefault="0014275A" w:rsidP="00931381">
            <w:pPr>
              <w:jc w:val="center"/>
            </w:pPr>
            <w:r w:rsidRPr="00387B39">
              <w:rPr>
                <w:b/>
                <w:color w:val="000000"/>
                <w:szCs w:val="22"/>
              </w:rPr>
              <w:t>4X</w:t>
            </w:r>
          </w:p>
        </w:tc>
        <w:tc>
          <w:tcPr>
            <w:tcW w:w="670" w:type="dxa"/>
            <w:vAlign w:val="center"/>
          </w:tcPr>
          <w:p w:rsidR="0014275A" w:rsidRDefault="0014275A" w:rsidP="00931381">
            <w:pPr>
              <w:jc w:val="center"/>
            </w:pPr>
            <w:r w:rsidRPr="00387B39">
              <w:rPr>
                <w:b/>
                <w:color w:val="000000"/>
                <w:szCs w:val="22"/>
              </w:rPr>
              <w:t>4X</w:t>
            </w:r>
          </w:p>
        </w:tc>
        <w:tc>
          <w:tcPr>
            <w:tcW w:w="669" w:type="dxa"/>
            <w:vAlign w:val="center"/>
          </w:tcPr>
          <w:p w:rsidR="0014275A" w:rsidRDefault="0014275A" w:rsidP="00931381">
            <w:pPr>
              <w:jc w:val="center"/>
            </w:pPr>
            <w:r w:rsidRPr="00014150">
              <w:rPr>
                <w:b/>
                <w:color w:val="000000"/>
                <w:szCs w:val="22"/>
              </w:rPr>
              <w:t>2X</w:t>
            </w:r>
          </w:p>
        </w:tc>
        <w:tc>
          <w:tcPr>
            <w:tcW w:w="670" w:type="dxa"/>
            <w:vAlign w:val="center"/>
          </w:tcPr>
          <w:p w:rsidR="0014275A" w:rsidRDefault="0014275A" w:rsidP="00931381">
            <w:pPr>
              <w:jc w:val="center"/>
            </w:pPr>
            <w:r w:rsidRPr="00014150">
              <w:rPr>
                <w:b/>
                <w:color w:val="000000"/>
                <w:szCs w:val="22"/>
              </w:rPr>
              <w:t>2X</w:t>
            </w:r>
          </w:p>
        </w:tc>
        <w:tc>
          <w:tcPr>
            <w:tcW w:w="669" w:type="dxa"/>
            <w:vAlign w:val="center"/>
          </w:tcPr>
          <w:p w:rsidR="0014275A" w:rsidRDefault="0014275A" w:rsidP="00931381">
            <w:pPr>
              <w:jc w:val="center"/>
            </w:pPr>
            <w:r w:rsidRPr="00014150">
              <w:rPr>
                <w:b/>
                <w:color w:val="000000"/>
                <w:szCs w:val="22"/>
              </w:rPr>
              <w:t>2X</w:t>
            </w:r>
          </w:p>
        </w:tc>
        <w:tc>
          <w:tcPr>
            <w:tcW w:w="670" w:type="dxa"/>
            <w:vAlign w:val="center"/>
          </w:tcPr>
          <w:p w:rsidR="0014275A" w:rsidRDefault="0014275A" w:rsidP="00931381">
            <w:pPr>
              <w:jc w:val="center"/>
            </w:pPr>
            <w:r w:rsidRPr="00014150">
              <w:rPr>
                <w:b/>
                <w:color w:val="000000"/>
                <w:szCs w:val="22"/>
              </w:rPr>
              <w:t>2X</w:t>
            </w:r>
          </w:p>
        </w:tc>
        <w:tc>
          <w:tcPr>
            <w:tcW w:w="669" w:type="dxa"/>
            <w:vAlign w:val="center"/>
          </w:tcPr>
          <w:p w:rsidR="0014275A" w:rsidRDefault="0014275A" w:rsidP="00931381">
            <w:pPr>
              <w:jc w:val="center"/>
            </w:pPr>
            <w:r w:rsidRPr="00014150">
              <w:rPr>
                <w:b/>
                <w:color w:val="000000"/>
                <w:szCs w:val="22"/>
              </w:rPr>
              <w:t>2X</w:t>
            </w:r>
          </w:p>
        </w:tc>
        <w:tc>
          <w:tcPr>
            <w:tcW w:w="670" w:type="dxa"/>
            <w:vAlign w:val="center"/>
          </w:tcPr>
          <w:p w:rsidR="0014275A" w:rsidRDefault="0014275A" w:rsidP="00931381">
            <w:pPr>
              <w:jc w:val="center"/>
            </w:pPr>
            <w:r w:rsidRPr="00014150">
              <w:rPr>
                <w:b/>
                <w:color w:val="000000"/>
                <w:szCs w:val="22"/>
              </w:rPr>
              <w:t>2X</w:t>
            </w:r>
          </w:p>
        </w:tc>
        <w:tc>
          <w:tcPr>
            <w:tcW w:w="669" w:type="dxa"/>
            <w:vAlign w:val="center"/>
          </w:tcPr>
          <w:p w:rsidR="0014275A" w:rsidRDefault="0014275A" w:rsidP="00931381">
            <w:pPr>
              <w:jc w:val="center"/>
            </w:pPr>
            <w:r w:rsidRPr="00014150">
              <w:rPr>
                <w:b/>
                <w:color w:val="000000"/>
                <w:szCs w:val="22"/>
              </w:rPr>
              <w:t>2X</w:t>
            </w:r>
          </w:p>
        </w:tc>
        <w:tc>
          <w:tcPr>
            <w:tcW w:w="670" w:type="dxa"/>
            <w:vAlign w:val="center"/>
          </w:tcPr>
          <w:p w:rsidR="0014275A" w:rsidRDefault="0014275A" w:rsidP="00931381">
            <w:pPr>
              <w:jc w:val="center"/>
            </w:pPr>
            <w:r w:rsidRPr="00014150">
              <w:rPr>
                <w:b/>
                <w:color w:val="000000"/>
                <w:szCs w:val="22"/>
              </w:rPr>
              <w:t>2X</w:t>
            </w:r>
          </w:p>
        </w:tc>
        <w:tc>
          <w:tcPr>
            <w:tcW w:w="669" w:type="dxa"/>
            <w:vAlign w:val="center"/>
          </w:tcPr>
          <w:p w:rsidR="0014275A" w:rsidRDefault="0014275A" w:rsidP="00931381">
            <w:pPr>
              <w:jc w:val="center"/>
            </w:pPr>
            <w:r w:rsidRPr="00014150">
              <w:rPr>
                <w:b/>
                <w:color w:val="000000"/>
                <w:szCs w:val="22"/>
              </w:rPr>
              <w:t>2X</w:t>
            </w:r>
          </w:p>
        </w:tc>
        <w:tc>
          <w:tcPr>
            <w:tcW w:w="670" w:type="dxa"/>
            <w:vAlign w:val="center"/>
          </w:tcPr>
          <w:p w:rsidR="0014275A" w:rsidRDefault="0014275A" w:rsidP="00931381">
            <w:pPr>
              <w:jc w:val="center"/>
            </w:pPr>
            <w:r w:rsidRPr="00014150">
              <w:rPr>
                <w:b/>
                <w:color w:val="000000"/>
                <w:szCs w:val="22"/>
              </w:rPr>
              <w:t>2X</w:t>
            </w:r>
          </w:p>
        </w:tc>
      </w:tr>
      <w:tr w:rsidR="0014275A" w:rsidRPr="001516B6" w:rsidTr="00931381">
        <w:trPr>
          <w:cantSplit/>
          <w:trHeight w:val="289"/>
          <w:jc w:val="center"/>
        </w:trPr>
        <w:tc>
          <w:tcPr>
            <w:tcW w:w="830" w:type="dxa"/>
          </w:tcPr>
          <w:p w:rsidR="0014275A" w:rsidRPr="00D670FC" w:rsidRDefault="0014275A" w:rsidP="00931381">
            <w:pPr>
              <w:rPr>
                <w:sz w:val="20"/>
              </w:rPr>
            </w:pPr>
            <w:r w:rsidRPr="00D670FC">
              <w:rPr>
                <w:rFonts w:ascii="Calibri" w:hAnsi="Calibri"/>
                <w:color w:val="000000"/>
                <w:sz w:val="20"/>
              </w:rPr>
              <w:t>WP5.1 / T5.1.5</w:t>
            </w:r>
          </w:p>
        </w:tc>
        <w:tc>
          <w:tcPr>
            <w:tcW w:w="4819" w:type="dxa"/>
          </w:tcPr>
          <w:p w:rsidR="0014275A" w:rsidRDefault="0014275A" w:rsidP="00931381">
            <w:pPr>
              <w:rPr>
                <w:rFonts w:ascii="Calibri" w:hAnsi="Calibri"/>
                <w:color w:val="000000"/>
                <w:szCs w:val="22"/>
              </w:rPr>
            </w:pPr>
            <w:r>
              <w:rPr>
                <w:rFonts w:ascii="Calibri" w:hAnsi="Calibri"/>
                <w:color w:val="000000"/>
                <w:szCs w:val="22"/>
              </w:rPr>
              <w:t>Implementing a policy leading to minimization of project risks via timely identification of problem areas and their resolution.</w:t>
            </w:r>
          </w:p>
        </w:tc>
        <w:tc>
          <w:tcPr>
            <w:tcW w:w="953" w:type="dxa"/>
            <w:vAlign w:val="center"/>
          </w:tcPr>
          <w:p w:rsidR="0014275A" w:rsidRPr="001516B6" w:rsidRDefault="0014275A" w:rsidP="00931381">
            <w:pPr>
              <w:jc w:val="center"/>
              <w:rPr>
                <w:b/>
                <w:color w:val="000000"/>
                <w:szCs w:val="22"/>
              </w:rPr>
            </w:pPr>
            <w:r>
              <w:rPr>
                <w:b/>
                <w:color w:val="000000"/>
                <w:szCs w:val="22"/>
              </w:rPr>
              <w:t>28</w:t>
            </w:r>
          </w:p>
        </w:tc>
        <w:tc>
          <w:tcPr>
            <w:tcW w:w="669" w:type="dxa"/>
            <w:vAlign w:val="center"/>
          </w:tcPr>
          <w:p w:rsidR="0014275A" w:rsidRDefault="0014275A" w:rsidP="00931381">
            <w:pPr>
              <w:jc w:val="center"/>
            </w:pPr>
            <w:r w:rsidRPr="00387B39">
              <w:rPr>
                <w:b/>
                <w:color w:val="000000"/>
                <w:szCs w:val="22"/>
              </w:rPr>
              <w:t>4X</w:t>
            </w:r>
          </w:p>
        </w:tc>
        <w:tc>
          <w:tcPr>
            <w:tcW w:w="670" w:type="dxa"/>
            <w:vAlign w:val="center"/>
          </w:tcPr>
          <w:p w:rsidR="0014275A" w:rsidRDefault="0014275A" w:rsidP="00931381">
            <w:pPr>
              <w:jc w:val="center"/>
            </w:pPr>
            <w:r w:rsidRPr="00387B39">
              <w:rPr>
                <w:b/>
                <w:color w:val="000000"/>
                <w:szCs w:val="22"/>
              </w:rPr>
              <w:t>4X</w:t>
            </w:r>
          </w:p>
        </w:tc>
        <w:tc>
          <w:tcPr>
            <w:tcW w:w="669" w:type="dxa"/>
            <w:vAlign w:val="center"/>
          </w:tcPr>
          <w:p w:rsidR="0014275A" w:rsidRDefault="0014275A" w:rsidP="00931381">
            <w:pPr>
              <w:jc w:val="center"/>
            </w:pPr>
            <w:r w:rsidRPr="00014150">
              <w:rPr>
                <w:b/>
                <w:color w:val="000000"/>
                <w:szCs w:val="22"/>
              </w:rPr>
              <w:t>2X</w:t>
            </w:r>
          </w:p>
        </w:tc>
        <w:tc>
          <w:tcPr>
            <w:tcW w:w="670" w:type="dxa"/>
            <w:vAlign w:val="center"/>
          </w:tcPr>
          <w:p w:rsidR="0014275A" w:rsidRDefault="0014275A" w:rsidP="00931381">
            <w:pPr>
              <w:jc w:val="center"/>
            </w:pPr>
            <w:r w:rsidRPr="00014150">
              <w:rPr>
                <w:b/>
                <w:color w:val="000000"/>
                <w:szCs w:val="22"/>
              </w:rPr>
              <w:t>2X</w:t>
            </w:r>
          </w:p>
        </w:tc>
        <w:tc>
          <w:tcPr>
            <w:tcW w:w="669" w:type="dxa"/>
            <w:vAlign w:val="center"/>
          </w:tcPr>
          <w:p w:rsidR="0014275A" w:rsidRDefault="0014275A" w:rsidP="00931381">
            <w:pPr>
              <w:jc w:val="center"/>
            </w:pPr>
            <w:r w:rsidRPr="00014150">
              <w:rPr>
                <w:b/>
                <w:color w:val="000000"/>
                <w:szCs w:val="22"/>
              </w:rPr>
              <w:t>2X</w:t>
            </w:r>
          </w:p>
        </w:tc>
        <w:tc>
          <w:tcPr>
            <w:tcW w:w="670" w:type="dxa"/>
            <w:vAlign w:val="center"/>
          </w:tcPr>
          <w:p w:rsidR="0014275A" w:rsidRDefault="0014275A" w:rsidP="00931381">
            <w:pPr>
              <w:jc w:val="center"/>
            </w:pPr>
            <w:r w:rsidRPr="00014150">
              <w:rPr>
                <w:b/>
                <w:color w:val="000000"/>
                <w:szCs w:val="22"/>
              </w:rPr>
              <w:t>2X</w:t>
            </w:r>
          </w:p>
        </w:tc>
        <w:tc>
          <w:tcPr>
            <w:tcW w:w="669" w:type="dxa"/>
            <w:vAlign w:val="center"/>
          </w:tcPr>
          <w:p w:rsidR="0014275A" w:rsidRDefault="0014275A" w:rsidP="00931381">
            <w:pPr>
              <w:jc w:val="center"/>
            </w:pPr>
            <w:r w:rsidRPr="00014150">
              <w:rPr>
                <w:b/>
                <w:color w:val="000000"/>
                <w:szCs w:val="22"/>
              </w:rPr>
              <w:t>2X</w:t>
            </w:r>
          </w:p>
        </w:tc>
        <w:tc>
          <w:tcPr>
            <w:tcW w:w="670" w:type="dxa"/>
            <w:vAlign w:val="center"/>
          </w:tcPr>
          <w:p w:rsidR="0014275A" w:rsidRDefault="0014275A" w:rsidP="00931381">
            <w:pPr>
              <w:jc w:val="center"/>
            </w:pPr>
            <w:r w:rsidRPr="00014150">
              <w:rPr>
                <w:b/>
                <w:color w:val="000000"/>
                <w:szCs w:val="22"/>
              </w:rPr>
              <w:t>2X</w:t>
            </w:r>
          </w:p>
        </w:tc>
        <w:tc>
          <w:tcPr>
            <w:tcW w:w="669" w:type="dxa"/>
            <w:vAlign w:val="center"/>
          </w:tcPr>
          <w:p w:rsidR="0014275A" w:rsidRDefault="0014275A" w:rsidP="00931381">
            <w:pPr>
              <w:jc w:val="center"/>
            </w:pPr>
            <w:r w:rsidRPr="00014150">
              <w:rPr>
                <w:b/>
                <w:color w:val="000000"/>
                <w:szCs w:val="22"/>
              </w:rPr>
              <w:t>2X</w:t>
            </w:r>
          </w:p>
        </w:tc>
        <w:tc>
          <w:tcPr>
            <w:tcW w:w="670" w:type="dxa"/>
            <w:vAlign w:val="center"/>
          </w:tcPr>
          <w:p w:rsidR="0014275A" w:rsidRDefault="0014275A" w:rsidP="00931381">
            <w:pPr>
              <w:jc w:val="center"/>
            </w:pPr>
            <w:r w:rsidRPr="00014150">
              <w:rPr>
                <w:b/>
                <w:color w:val="000000"/>
                <w:szCs w:val="22"/>
              </w:rPr>
              <w:t>2X</w:t>
            </w:r>
          </w:p>
        </w:tc>
        <w:tc>
          <w:tcPr>
            <w:tcW w:w="669" w:type="dxa"/>
            <w:vAlign w:val="center"/>
          </w:tcPr>
          <w:p w:rsidR="0014275A" w:rsidRDefault="0014275A" w:rsidP="00931381">
            <w:pPr>
              <w:jc w:val="center"/>
            </w:pPr>
            <w:r w:rsidRPr="00014150">
              <w:rPr>
                <w:b/>
                <w:color w:val="000000"/>
                <w:szCs w:val="22"/>
              </w:rPr>
              <w:t>2X</w:t>
            </w:r>
          </w:p>
        </w:tc>
        <w:tc>
          <w:tcPr>
            <w:tcW w:w="670" w:type="dxa"/>
            <w:vAlign w:val="center"/>
          </w:tcPr>
          <w:p w:rsidR="0014275A" w:rsidRDefault="0014275A" w:rsidP="00931381">
            <w:pPr>
              <w:jc w:val="center"/>
            </w:pPr>
            <w:r w:rsidRPr="00014150">
              <w:rPr>
                <w:b/>
                <w:color w:val="000000"/>
                <w:szCs w:val="22"/>
              </w:rPr>
              <w:t>2X</w:t>
            </w:r>
          </w:p>
        </w:tc>
      </w:tr>
    </w:tbl>
    <w:p w:rsidR="006D29A9" w:rsidRPr="001516B6" w:rsidRDefault="006D29A9" w:rsidP="002B5BD2">
      <w:pPr>
        <w:numPr>
          <w:ilvl w:val="12"/>
          <w:numId w:val="0"/>
        </w:numPr>
        <w:jc w:val="center"/>
        <w:outlineLvl w:val="0"/>
        <w:rPr>
          <w:b/>
        </w:rPr>
        <w:sectPr w:rsidR="006D29A9" w:rsidRPr="001516B6" w:rsidSect="006D29A9">
          <w:type w:val="continuous"/>
          <w:pgSz w:w="16840" w:h="11907" w:orient="landscape" w:code="9"/>
          <w:pgMar w:top="1134" w:right="902" w:bottom="1134" w:left="1259" w:header="0" w:footer="567" w:gutter="0"/>
          <w:cols w:space="720"/>
          <w:formProt w:val="0"/>
          <w:docGrid w:linePitch="326"/>
        </w:sectPr>
      </w:pPr>
    </w:p>
    <w:p w:rsidR="002B5BD2" w:rsidRDefault="002B5BD2" w:rsidP="002B5BD2">
      <w:pPr>
        <w:numPr>
          <w:ilvl w:val="12"/>
          <w:numId w:val="0"/>
        </w:numPr>
        <w:jc w:val="center"/>
        <w:outlineLvl w:val="0"/>
        <w:rPr>
          <w:b/>
        </w:rPr>
      </w:pPr>
      <w:r w:rsidRPr="001516B6">
        <w:rPr>
          <w:b/>
        </w:rPr>
        <w:lastRenderedPageBreak/>
        <w:t>WORKPLAN for project year 2</w:t>
      </w:r>
      <w:r w:rsidR="005D2BF1" w:rsidRPr="005D2BF1">
        <w:rPr>
          <w:color w:val="FFFFFF" w:themeColor="background1"/>
        </w:rPr>
        <w:t xml:space="preserve"> </w:t>
      </w:r>
      <w:sdt>
        <w:sdtPr>
          <w:rPr>
            <w:color w:val="FFFFFF" w:themeColor="background1"/>
          </w:rPr>
          <w:id w:val="697040886"/>
          <w:lock w:val="sdtLocked"/>
          <w14:checkbox>
            <w14:checked w14:val="1"/>
            <w14:checkedState w14:val="2612" w14:font="MS Gothic"/>
            <w14:uncheckedState w14:val="2610" w14:font="MS Gothic"/>
          </w14:checkbox>
        </w:sdtPr>
        <w:sdtContent>
          <w:r w:rsidR="005D2BF1">
            <w:rPr>
              <w:rFonts w:ascii="MS Gothic" w:eastAsia="MS Gothic" w:hAnsi="MS Gothic" w:hint="eastAsia"/>
              <w:color w:val="FFFFFF" w:themeColor="background1"/>
            </w:rPr>
            <w:t>☒</w:t>
          </w:r>
        </w:sdtContent>
      </w:sdt>
    </w:p>
    <w:p w:rsidR="00367CEB" w:rsidRPr="001516B6" w:rsidRDefault="00367CEB" w:rsidP="002B5BD2">
      <w:pPr>
        <w:numPr>
          <w:ilvl w:val="12"/>
          <w:numId w:val="0"/>
        </w:numPr>
        <w:jc w:val="center"/>
        <w:outlineLvl w:val="0"/>
        <w:rPr>
          <w:b/>
        </w:rPr>
      </w:pPr>
    </w:p>
    <w:p w:rsidR="006D29A9" w:rsidRPr="001516B6" w:rsidRDefault="006D29A9" w:rsidP="006D29A9">
      <w:pPr>
        <w:numPr>
          <w:ilvl w:val="12"/>
          <w:numId w:val="0"/>
        </w:numPr>
        <w:outlineLvl w:val="0"/>
        <w:rPr>
          <w:b/>
        </w:rPr>
        <w:sectPr w:rsidR="006D29A9" w:rsidRPr="001516B6" w:rsidSect="006D29A9">
          <w:pgSz w:w="16840" w:h="11907" w:orient="landscape" w:code="9"/>
          <w:pgMar w:top="1134" w:right="902" w:bottom="1134" w:left="1259" w:header="0" w:footer="567" w:gutter="0"/>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0"/>
        <w:gridCol w:w="4819"/>
        <w:gridCol w:w="953"/>
        <w:gridCol w:w="669"/>
        <w:gridCol w:w="670"/>
        <w:gridCol w:w="669"/>
        <w:gridCol w:w="670"/>
        <w:gridCol w:w="669"/>
        <w:gridCol w:w="670"/>
        <w:gridCol w:w="669"/>
        <w:gridCol w:w="670"/>
        <w:gridCol w:w="669"/>
        <w:gridCol w:w="670"/>
        <w:gridCol w:w="669"/>
        <w:gridCol w:w="670"/>
      </w:tblGrid>
      <w:tr w:rsidR="0014275A" w:rsidRPr="001516B6" w:rsidTr="00931381">
        <w:trPr>
          <w:cantSplit/>
          <w:trHeight w:val="243"/>
          <w:jc w:val="center"/>
        </w:trPr>
        <w:tc>
          <w:tcPr>
            <w:tcW w:w="5649" w:type="dxa"/>
            <w:gridSpan w:val="2"/>
            <w:shd w:val="clear" w:color="auto" w:fill="D9ECFF"/>
            <w:vAlign w:val="center"/>
          </w:tcPr>
          <w:p w:rsidR="0014275A" w:rsidRPr="001516B6" w:rsidRDefault="0014275A" w:rsidP="00931381">
            <w:pPr>
              <w:jc w:val="center"/>
              <w:rPr>
                <w:b/>
                <w:color w:val="000000"/>
                <w:sz w:val="18"/>
                <w:szCs w:val="18"/>
              </w:rPr>
            </w:pPr>
            <w:r w:rsidRPr="001516B6">
              <w:rPr>
                <w:b/>
                <w:color w:val="000000"/>
                <w:sz w:val="18"/>
                <w:szCs w:val="18"/>
              </w:rPr>
              <w:lastRenderedPageBreak/>
              <w:t>Activities</w:t>
            </w:r>
          </w:p>
        </w:tc>
        <w:tc>
          <w:tcPr>
            <w:tcW w:w="953" w:type="dxa"/>
            <w:vMerge w:val="restart"/>
            <w:shd w:val="clear" w:color="auto" w:fill="D9ECFF"/>
            <w:vAlign w:val="center"/>
          </w:tcPr>
          <w:p w:rsidR="0014275A" w:rsidRPr="001516B6" w:rsidRDefault="0014275A" w:rsidP="00931381">
            <w:pPr>
              <w:jc w:val="center"/>
              <w:rPr>
                <w:b/>
                <w:color w:val="000000"/>
                <w:sz w:val="18"/>
                <w:szCs w:val="18"/>
              </w:rPr>
            </w:pPr>
            <w:r w:rsidRPr="001516B6">
              <w:rPr>
                <w:b/>
                <w:color w:val="000000"/>
                <w:sz w:val="18"/>
                <w:szCs w:val="18"/>
              </w:rPr>
              <w:t>Total duration</w:t>
            </w:r>
          </w:p>
          <w:p w:rsidR="0014275A" w:rsidRPr="001516B6" w:rsidRDefault="0014275A" w:rsidP="00931381">
            <w:pPr>
              <w:jc w:val="center"/>
              <w:rPr>
                <w:b/>
                <w:color w:val="000000"/>
                <w:sz w:val="18"/>
                <w:szCs w:val="18"/>
              </w:rPr>
            </w:pPr>
            <w:r w:rsidRPr="001516B6">
              <w:rPr>
                <w:b/>
                <w:color w:val="000000"/>
                <w:sz w:val="18"/>
                <w:szCs w:val="18"/>
              </w:rPr>
              <w:t>(number of weeks)</w:t>
            </w:r>
          </w:p>
        </w:tc>
        <w:tc>
          <w:tcPr>
            <w:tcW w:w="669" w:type="dxa"/>
            <w:vMerge w:val="restart"/>
            <w:shd w:val="clear" w:color="auto" w:fill="D9ECFF"/>
            <w:vAlign w:val="center"/>
          </w:tcPr>
          <w:p w:rsidR="0014275A" w:rsidRPr="001516B6" w:rsidRDefault="0014275A" w:rsidP="00931381">
            <w:pPr>
              <w:jc w:val="center"/>
              <w:rPr>
                <w:b/>
                <w:color w:val="000000"/>
                <w:sz w:val="18"/>
                <w:szCs w:val="18"/>
              </w:rPr>
            </w:pPr>
            <w:r w:rsidRPr="001516B6">
              <w:rPr>
                <w:b/>
                <w:color w:val="000000"/>
                <w:sz w:val="18"/>
                <w:szCs w:val="18"/>
              </w:rPr>
              <w:t>M1</w:t>
            </w:r>
          </w:p>
        </w:tc>
        <w:tc>
          <w:tcPr>
            <w:tcW w:w="670" w:type="dxa"/>
            <w:vMerge w:val="restart"/>
            <w:shd w:val="clear" w:color="auto" w:fill="D9ECFF"/>
            <w:vAlign w:val="center"/>
          </w:tcPr>
          <w:p w:rsidR="0014275A" w:rsidRPr="001516B6" w:rsidRDefault="0014275A" w:rsidP="00931381">
            <w:pPr>
              <w:jc w:val="center"/>
              <w:rPr>
                <w:b/>
                <w:color w:val="000000"/>
                <w:sz w:val="18"/>
                <w:szCs w:val="18"/>
              </w:rPr>
            </w:pPr>
            <w:r w:rsidRPr="001516B6">
              <w:rPr>
                <w:b/>
                <w:color w:val="000000"/>
                <w:sz w:val="18"/>
                <w:szCs w:val="18"/>
              </w:rPr>
              <w:t>M2</w:t>
            </w:r>
          </w:p>
        </w:tc>
        <w:tc>
          <w:tcPr>
            <w:tcW w:w="669" w:type="dxa"/>
            <w:vMerge w:val="restart"/>
            <w:shd w:val="clear" w:color="auto" w:fill="D9ECFF"/>
            <w:vAlign w:val="center"/>
          </w:tcPr>
          <w:p w:rsidR="0014275A" w:rsidRPr="001516B6" w:rsidRDefault="0014275A" w:rsidP="00931381">
            <w:pPr>
              <w:jc w:val="center"/>
              <w:rPr>
                <w:b/>
                <w:color w:val="000000"/>
                <w:sz w:val="18"/>
                <w:szCs w:val="18"/>
              </w:rPr>
            </w:pPr>
            <w:r w:rsidRPr="001516B6">
              <w:rPr>
                <w:b/>
                <w:color w:val="000000"/>
                <w:sz w:val="18"/>
                <w:szCs w:val="18"/>
              </w:rPr>
              <w:t>M3</w:t>
            </w:r>
          </w:p>
        </w:tc>
        <w:tc>
          <w:tcPr>
            <w:tcW w:w="670" w:type="dxa"/>
            <w:vMerge w:val="restart"/>
            <w:shd w:val="clear" w:color="auto" w:fill="D9ECFF"/>
            <w:vAlign w:val="center"/>
          </w:tcPr>
          <w:p w:rsidR="0014275A" w:rsidRPr="001516B6" w:rsidRDefault="0014275A" w:rsidP="00931381">
            <w:pPr>
              <w:jc w:val="center"/>
              <w:rPr>
                <w:b/>
                <w:color w:val="000000"/>
                <w:sz w:val="18"/>
                <w:szCs w:val="18"/>
              </w:rPr>
            </w:pPr>
            <w:r w:rsidRPr="001516B6">
              <w:rPr>
                <w:b/>
                <w:color w:val="000000"/>
                <w:sz w:val="18"/>
                <w:szCs w:val="18"/>
              </w:rPr>
              <w:t>M4</w:t>
            </w:r>
          </w:p>
        </w:tc>
        <w:tc>
          <w:tcPr>
            <w:tcW w:w="669" w:type="dxa"/>
            <w:vMerge w:val="restart"/>
            <w:shd w:val="clear" w:color="auto" w:fill="D9ECFF"/>
            <w:vAlign w:val="center"/>
          </w:tcPr>
          <w:p w:rsidR="0014275A" w:rsidRPr="001516B6" w:rsidRDefault="0014275A" w:rsidP="00931381">
            <w:pPr>
              <w:jc w:val="center"/>
              <w:rPr>
                <w:b/>
                <w:color w:val="000000"/>
                <w:sz w:val="18"/>
                <w:szCs w:val="18"/>
              </w:rPr>
            </w:pPr>
            <w:r w:rsidRPr="001516B6">
              <w:rPr>
                <w:b/>
                <w:color w:val="000000"/>
                <w:sz w:val="18"/>
                <w:szCs w:val="18"/>
              </w:rPr>
              <w:t>M5</w:t>
            </w:r>
          </w:p>
        </w:tc>
        <w:tc>
          <w:tcPr>
            <w:tcW w:w="670" w:type="dxa"/>
            <w:vMerge w:val="restart"/>
            <w:shd w:val="clear" w:color="auto" w:fill="D9ECFF"/>
            <w:vAlign w:val="center"/>
          </w:tcPr>
          <w:p w:rsidR="0014275A" w:rsidRPr="001516B6" w:rsidRDefault="0014275A" w:rsidP="00931381">
            <w:pPr>
              <w:jc w:val="center"/>
              <w:rPr>
                <w:b/>
                <w:color w:val="000000"/>
                <w:sz w:val="18"/>
                <w:szCs w:val="18"/>
              </w:rPr>
            </w:pPr>
            <w:r w:rsidRPr="001516B6">
              <w:rPr>
                <w:b/>
                <w:color w:val="000000"/>
                <w:sz w:val="18"/>
                <w:szCs w:val="18"/>
              </w:rPr>
              <w:t>M6</w:t>
            </w:r>
          </w:p>
        </w:tc>
        <w:tc>
          <w:tcPr>
            <w:tcW w:w="669" w:type="dxa"/>
            <w:vMerge w:val="restart"/>
            <w:shd w:val="clear" w:color="auto" w:fill="D9ECFF"/>
            <w:vAlign w:val="center"/>
          </w:tcPr>
          <w:p w:rsidR="0014275A" w:rsidRPr="001516B6" w:rsidRDefault="0014275A" w:rsidP="00931381">
            <w:pPr>
              <w:jc w:val="center"/>
              <w:rPr>
                <w:b/>
                <w:color w:val="000000"/>
                <w:sz w:val="18"/>
                <w:szCs w:val="18"/>
              </w:rPr>
            </w:pPr>
            <w:r w:rsidRPr="001516B6">
              <w:rPr>
                <w:b/>
                <w:color w:val="000000"/>
                <w:sz w:val="18"/>
                <w:szCs w:val="18"/>
              </w:rPr>
              <w:t>M7</w:t>
            </w:r>
          </w:p>
        </w:tc>
        <w:tc>
          <w:tcPr>
            <w:tcW w:w="670" w:type="dxa"/>
            <w:vMerge w:val="restart"/>
            <w:shd w:val="clear" w:color="auto" w:fill="D9ECFF"/>
            <w:vAlign w:val="center"/>
          </w:tcPr>
          <w:p w:rsidR="0014275A" w:rsidRPr="001516B6" w:rsidRDefault="0014275A" w:rsidP="00931381">
            <w:pPr>
              <w:jc w:val="center"/>
              <w:rPr>
                <w:b/>
                <w:color w:val="000000"/>
                <w:sz w:val="18"/>
                <w:szCs w:val="18"/>
              </w:rPr>
            </w:pPr>
            <w:r w:rsidRPr="001516B6">
              <w:rPr>
                <w:b/>
                <w:color w:val="000000"/>
                <w:sz w:val="18"/>
                <w:szCs w:val="18"/>
              </w:rPr>
              <w:t>M8</w:t>
            </w:r>
          </w:p>
        </w:tc>
        <w:tc>
          <w:tcPr>
            <w:tcW w:w="669" w:type="dxa"/>
            <w:vMerge w:val="restart"/>
            <w:shd w:val="clear" w:color="auto" w:fill="D9ECFF"/>
            <w:vAlign w:val="center"/>
          </w:tcPr>
          <w:p w:rsidR="0014275A" w:rsidRPr="001516B6" w:rsidRDefault="0014275A" w:rsidP="00931381">
            <w:pPr>
              <w:jc w:val="center"/>
              <w:rPr>
                <w:b/>
                <w:color w:val="000000"/>
                <w:sz w:val="18"/>
                <w:szCs w:val="18"/>
              </w:rPr>
            </w:pPr>
            <w:r w:rsidRPr="001516B6">
              <w:rPr>
                <w:b/>
                <w:color w:val="000000"/>
                <w:sz w:val="18"/>
                <w:szCs w:val="18"/>
              </w:rPr>
              <w:t>M9</w:t>
            </w:r>
          </w:p>
        </w:tc>
        <w:tc>
          <w:tcPr>
            <w:tcW w:w="670" w:type="dxa"/>
            <w:vMerge w:val="restart"/>
            <w:shd w:val="clear" w:color="auto" w:fill="D9ECFF"/>
            <w:vAlign w:val="center"/>
          </w:tcPr>
          <w:p w:rsidR="0014275A" w:rsidRPr="001516B6" w:rsidRDefault="0014275A" w:rsidP="00931381">
            <w:pPr>
              <w:jc w:val="center"/>
              <w:rPr>
                <w:b/>
                <w:color w:val="000000"/>
                <w:sz w:val="18"/>
                <w:szCs w:val="18"/>
              </w:rPr>
            </w:pPr>
            <w:r w:rsidRPr="001516B6">
              <w:rPr>
                <w:b/>
                <w:color w:val="000000"/>
                <w:sz w:val="18"/>
                <w:szCs w:val="18"/>
              </w:rPr>
              <w:t>M10</w:t>
            </w:r>
          </w:p>
        </w:tc>
        <w:tc>
          <w:tcPr>
            <w:tcW w:w="669" w:type="dxa"/>
            <w:vMerge w:val="restart"/>
            <w:shd w:val="clear" w:color="auto" w:fill="D9ECFF"/>
            <w:vAlign w:val="center"/>
          </w:tcPr>
          <w:p w:rsidR="0014275A" w:rsidRPr="001516B6" w:rsidRDefault="0014275A" w:rsidP="00931381">
            <w:pPr>
              <w:jc w:val="center"/>
              <w:rPr>
                <w:b/>
                <w:color w:val="000000"/>
                <w:sz w:val="18"/>
                <w:szCs w:val="18"/>
              </w:rPr>
            </w:pPr>
            <w:r w:rsidRPr="001516B6">
              <w:rPr>
                <w:b/>
                <w:color w:val="000000"/>
                <w:sz w:val="18"/>
                <w:szCs w:val="18"/>
              </w:rPr>
              <w:t>M11</w:t>
            </w:r>
          </w:p>
        </w:tc>
        <w:tc>
          <w:tcPr>
            <w:tcW w:w="670" w:type="dxa"/>
            <w:vMerge w:val="restart"/>
            <w:shd w:val="clear" w:color="auto" w:fill="D9ECFF"/>
            <w:vAlign w:val="center"/>
          </w:tcPr>
          <w:p w:rsidR="0014275A" w:rsidRPr="001516B6" w:rsidRDefault="0014275A" w:rsidP="00931381">
            <w:pPr>
              <w:jc w:val="center"/>
              <w:rPr>
                <w:b/>
                <w:color w:val="000000"/>
                <w:sz w:val="18"/>
                <w:szCs w:val="18"/>
              </w:rPr>
            </w:pPr>
            <w:r w:rsidRPr="001516B6">
              <w:rPr>
                <w:b/>
                <w:color w:val="000000"/>
                <w:sz w:val="18"/>
                <w:szCs w:val="18"/>
              </w:rPr>
              <w:t>M12</w:t>
            </w:r>
          </w:p>
        </w:tc>
      </w:tr>
      <w:tr w:rsidR="0014275A" w:rsidRPr="001516B6" w:rsidTr="00931381">
        <w:trPr>
          <w:cantSplit/>
          <w:trHeight w:val="243"/>
          <w:jc w:val="center"/>
        </w:trPr>
        <w:tc>
          <w:tcPr>
            <w:tcW w:w="830" w:type="dxa"/>
            <w:vAlign w:val="center"/>
          </w:tcPr>
          <w:p w:rsidR="0014275A" w:rsidRPr="001516B6" w:rsidRDefault="0014275A" w:rsidP="00931381">
            <w:pPr>
              <w:tabs>
                <w:tab w:val="left" w:pos="397"/>
              </w:tabs>
              <w:ind w:left="397" w:hanging="397"/>
              <w:jc w:val="center"/>
              <w:rPr>
                <w:b/>
                <w:color w:val="000000"/>
                <w:sz w:val="18"/>
                <w:szCs w:val="18"/>
                <w:lang w:val="nn-NO"/>
              </w:rPr>
            </w:pPr>
            <w:r w:rsidRPr="001516B6">
              <w:rPr>
                <w:b/>
                <w:color w:val="000000"/>
                <w:sz w:val="18"/>
                <w:szCs w:val="18"/>
                <w:lang w:val="nn-NO"/>
              </w:rPr>
              <w:t>Ref.nr/</w:t>
            </w:r>
          </w:p>
          <w:p w:rsidR="0014275A" w:rsidRPr="001516B6" w:rsidRDefault="0014275A" w:rsidP="00931381">
            <w:pPr>
              <w:tabs>
                <w:tab w:val="left" w:pos="397"/>
              </w:tabs>
              <w:ind w:left="397" w:hanging="397"/>
              <w:jc w:val="center"/>
              <w:rPr>
                <w:b/>
                <w:color w:val="000000"/>
                <w:sz w:val="18"/>
                <w:szCs w:val="18"/>
                <w:lang w:val="nn-NO"/>
              </w:rPr>
            </w:pPr>
            <w:r w:rsidRPr="001516B6">
              <w:rPr>
                <w:b/>
                <w:color w:val="000000"/>
                <w:sz w:val="18"/>
                <w:szCs w:val="18"/>
                <w:lang w:val="nn-NO"/>
              </w:rPr>
              <w:t>Sub-ref</w:t>
            </w:r>
          </w:p>
          <w:p w:rsidR="0014275A" w:rsidRPr="001516B6" w:rsidRDefault="0014275A" w:rsidP="00931381">
            <w:pPr>
              <w:tabs>
                <w:tab w:val="left" w:pos="397"/>
              </w:tabs>
              <w:ind w:left="397" w:hanging="397"/>
              <w:jc w:val="center"/>
              <w:rPr>
                <w:b/>
                <w:color w:val="000000"/>
                <w:sz w:val="18"/>
                <w:szCs w:val="18"/>
                <w:lang w:val="nn-NO"/>
              </w:rPr>
            </w:pPr>
            <w:r w:rsidRPr="001516B6">
              <w:rPr>
                <w:b/>
                <w:color w:val="000000"/>
                <w:sz w:val="18"/>
                <w:szCs w:val="18"/>
                <w:lang w:val="nn-NO"/>
              </w:rPr>
              <w:t>nr</w:t>
            </w:r>
          </w:p>
        </w:tc>
        <w:tc>
          <w:tcPr>
            <w:tcW w:w="4819" w:type="dxa"/>
            <w:vAlign w:val="center"/>
          </w:tcPr>
          <w:p w:rsidR="0014275A" w:rsidRPr="001516B6" w:rsidRDefault="0014275A" w:rsidP="00931381">
            <w:pPr>
              <w:tabs>
                <w:tab w:val="left" w:pos="397"/>
              </w:tabs>
              <w:ind w:left="397" w:hanging="397"/>
              <w:jc w:val="center"/>
              <w:rPr>
                <w:b/>
                <w:color w:val="000000"/>
                <w:sz w:val="18"/>
                <w:szCs w:val="18"/>
              </w:rPr>
            </w:pPr>
            <w:r w:rsidRPr="001516B6">
              <w:rPr>
                <w:b/>
                <w:color w:val="000000"/>
                <w:sz w:val="18"/>
                <w:szCs w:val="18"/>
              </w:rPr>
              <w:t>Title</w:t>
            </w:r>
          </w:p>
        </w:tc>
        <w:tc>
          <w:tcPr>
            <w:tcW w:w="953" w:type="dxa"/>
            <w:vMerge/>
            <w:vAlign w:val="center"/>
          </w:tcPr>
          <w:p w:rsidR="0014275A" w:rsidRPr="001516B6" w:rsidRDefault="0014275A" w:rsidP="00931381">
            <w:pPr>
              <w:jc w:val="center"/>
              <w:rPr>
                <w:b/>
                <w:color w:val="000000"/>
                <w:sz w:val="18"/>
                <w:szCs w:val="18"/>
              </w:rPr>
            </w:pPr>
          </w:p>
        </w:tc>
        <w:tc>
          <w:tcPr>
            <w:tcW w:w="669" w:type="dxa"/>
            <w:vMerge/>
            <w:vAlign w:val="center"/>
          </w:tcPr>
          <w:p w:rsidR="0014275A" w:rsidRPr="001516B6" w:rsidRDefault="0014275A" w:rsidP="00931381">
            <w:pPr>
              <w:jc w:val="center"/>
              <w:rPr>
                <w:b/>
                <w:color w:val="000000"/>
                <w:sz w:val="18"/>
                <w:szCs w:val="18"/>
              </w:rPr>
            </w:pPr>
          </w:p>
        </w:tc>
        <w:tc>
          <w:tcPr>
            <w:tcW w:w="670" w:type="dxa"/>
            <w:vMerge/>
            <w:vAlign w:val="center"/>
          </w:tcPr>
          <w:p w:rsidR="0014275A" w:rsidRPr="001516B6" w:rsidRDefault="0014275A" w:rsidP="00931381">
            <w:pPr>
              <w:jc w:val="center"/>
              <w:rPr>
                <w:b/>
                <w:color w:val="000000"/>
                <w:sz w:val="18"/>
                <w:szCs w:val="18"/>
              </w:rPr>
            </w:pPr>
          </w:p>
        </w:tc>
        <w:tc>
          <w:tcPr>
            <w:tcW w:w="669" w:type="dxa"/>
            <w:vMerge/>
            <w:vAlign w:val="center"/>
          </w:tcPr>
          <w:p w:rsidR="0014275A" w:rsidRPr="001516B6" w:rsidRDefault="0014275A" w:rsidP="00931381">
            <w:pPr>
              <w:jc w:val="center"/>
              <w:rPr>
                <w:b/>
                <w:color w:val="000000"/>
                <w:sz w:val="18"/>
                <w:szCs w:val="18"/>
              </w:rPr>
            </w:pPr>
          </w:p>
        </w:tc>
        <w:tc>
          <w:tcPr>
            <w:tcW w:w="670" w:type="dxa"/>
            <w:vMerge/>
            <w:vAlign w:val="center"/>
          </w:tcPr>
          <w:p w:rsidR="0014275A" w:rsidRPr="001516B6" w:rsidRDefault="0014275A" w:rsidP="00931381">
            <w:pPr>
              <w:jc w:val="center"/>
              <w:rPr>
                <w:b/>
                <w:color w:val="000000"/>
                <w:sz w:val="18"/>
                <w:szCs w:val="18"/>
              </w:rPr>
            </w:pPr>
          </w:p>
        </w:tc>
        <w:tc>
          <w:tcPr>
            <w:tcW w:w="669" w:type="dxa"/>
            <w:vMerge/>
            <w:vAlign w:val="center"/>
          </w:tcPr>
          <w:p w:rsidR="0014275A" w:rsidRPr="001516B6" w:rsidRDefault="0014275A" w:rsidP="00931381">
            <w:pPr>
              <w:jc w:val="center"/>
              <w:rPr>
                <w:b/>
                <w:color w:val="000000"/>
                <w:sz w:val="18"/>
                <w:szCs w:val="18"/>
              </w:rPr>
            </w:pPr>
          </w:p>
        </w:tc>
        <w:tc>
          <w:tcPr>
            <w:tcW w:w="670" w:type="dxa"/>
            <w:vMerge/>
            <w:vAlign w:val="center"/>
          </w:tcPr>
          <w:p w:rsidR="0014275A" w:rsidRPr="001516B6" w:rsidRDefault="0014275A" w:rsidP="00931381">
            <w:pPr>
              <w:jc w:val="center"/>
              <w:rPr>
                <w:b/>
                <w:color w:val="000000"/>
                <w:sz w:val="18"/>
                <w:szCs w:val="18"/>
              </w:rPr>
            </w:pPr>
          </w:p>
        </w:tc>
        <w:tc>
          <w:tcPr>
            <w:tcW w:w="669" w:type="dxa"/>
            <w:vMerge/>
            <w:vAlign w:val="center"/>
          </w:tcPr>
          <w:p w:rsidR="0014275A" w:rsidRPr="001516B6" w:rsidRDefault="0014275A" w:rsidP="00931381">
            <w:pPr>
              <w:jc w:val="center"/>
              <w:rPr>
                <w:b/>
                <w:color w:val="000000"/>
                <w:sz w:val="18"/>
                <w:szCs w:val="18"/>
              </w:rPr>
            </w:pPr>
          </w:p>
        </w:tc>
        <w:tc>
          <w:tcPr>
            <w:tcW w:w="670" w:type="dxa"/>
            <w:vMerge/>
            <w:vAlign w:val="center"/>
          </w:tcPr>
          <w:p w:rsidR="0014275A" w:rsidRPr="001516B6" w:rsidRDefault="0014275A" w:rsidP="00931381">
            <w:pPr>
              <w:jc w:val="center"/>
              <w:rPr>
                <w:b/>
                <w:color w:val="000000"/>
                <w:sz w:val="18"/>
                <w:szCs w:val="18"/>
              </w:rPr>
            </w:pPr>
          </w:p>
        </w:tc>
        <w:tc>
          <w:tcPr>
            <w:tcW w:w="669" w:type="dxa"/>
            <w:vMerge/>
            <w:vAlign w:val="center"/>
          </w:tcPr>
          <w:p w:rsidR="0014275A" w:rsidRPr="001516B6" w:rsidRDefault="0014275A" w:rsidP="00931381">
            <w:pPr>
              <w:jc w:val="center"/>
              <w:rPr>
                <w:b/>
                <w:color w:val="000000"/>
                <w:sz w:val="18"/>
                <w:szCs w:val="18"/>
              </w:rPr>
            </w:pPr>
          </w:p>
        </w:tc>
        <w:tc>
          <w:tcPr>
            <w:tcW w:w="670" w:type="dxa"/>
            <w:vMerge/>
            <w:vAlign w:val="center"/>
          </w:tcPr>
          <w:p w:rsidR="0014275A" w:rsidRPr="001516B6" w:rsidRDefault="0014275A" w:rsidP="00931381">
            <w:pPr>
              <w:jc w:val="center"/>
              <w:rPr>
                <w:b/>
                <w:color w:val="000000"/>
                <w:sz w:val="18"/>
                <w:szCs w:val="18"/>
              </w:rPr>
            </w:pPr>
          </w:p>
        </w:tc>
        <w:tc>
          <w:tcPr>
            <w:tcW w:w="669" w:type="dxa"/>
            <w:vMerge/>
            <w:vAlign w:val="center"/>
          </w:tcPr>
          <w:p w:rsidR="0014275A" w:rsidRPr="001516B6" w:rsidRDefault="0014275A" w:rsidP="00931381">
            <w:pPr>
              <w:jc w:val="center"/>
              <w:rPr>
                <w:b/>
                <w:color w:val="000000"/>
                <w:sz w:val="18"/>
                <w:szCs w:val="18"/>
              </w:rPr>
            </w:pPr>
          </w:p>
        </w:tc>
        <w:tc>
          <w:tcPr>
            <w:tcW w:w="670" w:type="dxa"/>
            <w:vMerge/>
            <w:vAlign w:val="center"/>
          </w:tcPr>
          <w:p w:rsidR="0014275A" w:rsidRPr="001516B6" w:rsidRDefault="0014275A" w:rsidP="00931381">
            <w:pPr>
              <w:jc w:val="center"/>
              <w:rPr>
                <w:b/>
                <w:color w:val="000000"/>
                <w:sz w:val="18"/>
                <w:szCs w:val="18"/>
              </w:rPr>
            </w:pP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WP1.1 / T1.1.1</w:t>
            </w:r>
          </w:p>
        </w:tc>
        <w:tc>
          <w:tcPr>
            <w:tcW w:w="4819" w:type="dxa"/>
            <w:vAlign w:val="center"/>
          </w:tcPr>
          <w:p w:rsidR="0014275A" w:rsidRPr="001516B6" w:rsidRDefault="0014275A" w:rsidP="00931381">
            <w:pPr>
              <w:tabs>
                <w:tab w:val="left" w:pos="397"/>
              </w:tabs>
              <w:ind w:left="397" w:hanging="397"/>
              <w:rPr>
                <w:color w:val="000000"/>
                <w:szCs w:val="22"/>
              </w:rPr>
            </w:pPr>
            <w:r>
              <w:rPr>
                <w:color w:val="000000"/>
                <w:szCs w:val="22"/>
              </w:rPr>
              <w:t>Selection of schools</w:t>
            </w:r>
          </w:p>
        </w:tc>
        <w:tc>
          <w:tcPr>
            <w:tcW w:w="953" w:type="dxa"/>
            <w:vAlign w:val="center"/>
          </w:tcPr>
          <w:p w:rsidR="0014275A" w:rsidRPr="001516B6" w:rsidRDefault="0014275A" w:rsidP="00931381">
            <w:pPr>
              <w:jc w:val="center"/>
              <w:rPr>
                <w:b/>
                <w:color w:val="000000"/>
                <w:szCs w:val="22"/>
              </w:rPr>
            </w:pPr>
            <w:r>
              <w:rPr>
                <w:b/>
                <w:color w:val="000000"/>
                <w:szCs w:val="22"/>
              </w:rPr>
              <w:t>8</w:t>
            </w:r>
          </w:p>
        </w:tc>
        <w:tc>
          <w:tcPr>
            <w:tcW w:w="669" w:type="dxa"/>
            <w:vAlign w:val="center"/>
          </w:tcPr>
          <w:p w:rsidR="0014275A" w:rsidRPr="006717A7" w:rsidRDefault="0014275A" w:rsidP="00931381">
            <w:pPr>
              <w:jc w:val="center"/>
              <w:rPr>
                <w:b/>
                <w:color w:val="000000"/>
                <w:szCs w:val="22"/>
              </w:rPr>
            </w:pPr>
            <w:r>
              <w:rPr>
                <w:b/>
                <w:color w:val="000000"/>
                <w:szCs w:val="22"/>
              </w:rPr>
              <w:t>2</w:t>
            </w:r>
            <w:r w:rsidRPr="006E7A28">
              <w:rPr>
                <w:b/>
                <w:color w:val="000000"/>
                <w:szCs w:val="22"/>
              </w:rPr>
              <w:t>X</w:t>
            </w: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6717A7" w:rsidRDefault="0014275A" w:rsidP="00931381">
            <w:pPr>
              <w:jc w:val="center"/>
              <w:rPr>
                <w:b/>
                <w:color w:val="000000"/>
                <w:szCs w:val="22"/>
              </w:rPr>
            </w:pPr>
          </w:p>
        </w:tc>
        <w:tc>
          <w:tcPr>
            <w:tcW w:w="669" w:type="dxa"/>
            <w:vAlign w:val="center"/>
          </w:tcPr>
          <w:p w:rsidR="0014275A" w:rsidRPr="006717A7" w:rsidRDefault="0014275A" w:rsidP="00931381">
            <w:pPr>
              <w:jc w:val="center"/>
              <w:rPr>
                <w:b/>
                <w:color w:val="000000"/>
                <w:szCs w:val="22"/>
              </w:rPr>
            </w:pPr>
            <w:r>
              <w:rPr>
                <w:b/>
                <w:color w:val="000000"/>
                <w:szCs w:val="22"/>
              </w:rPr>
              <w:t>2</w:t>
            </w:r>
            <w:r w:rsidRPr="006E7A28">
              <w:rPr>
                <w:b/>
                <w:color w:val="000000"/>
                <w:szCs w:val="22"/>
              </w:rPr>
              <w:t>X</w:t>
            </w: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r>
              <w:rPr>
                <w:b/>
                <w:color w:val="000000"/>
                <w:szCs w:val="22"/>
              </w:rPr>
              <w:t>4</w:t>
            </w:r>
            <w:r w:rsidRPr="006E7A28">
              <w:rPr>
                <w:b/>
                <w:color w:val="000000"/>
                <w:szCs w:val="22"/>
              </w:rPr>
              <w:t>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WP1.1. / T1.1.2</w:t>
            </w:r>
          </w:p>
        </w:tc>
        <w:tc>
          <w:tcPr>
            <w:tcW w:w="4819" w:type="dxa"/>
            <w:vAlign w:val="center"/>
          </w:tcPr>
          <w:p w:rsidR="0014275A" w:rsidRPr="001516B6" w:rsidRDefault="0014275A" w:rsidP="00931381">
            <w:pPr>
              <w:tabs>
                <w:tab w:val="left" w:pos="397"/>
              </w:tabs>
              <w:ind w:left="397" w:hanging="397"/>
              <w:rPr>
                <w:color w:val="000000"/>
                <w:szCs w:val="22"/>
              </w:rPr>
            </w:pPr>
            <w:r>
              <w:rPr>
                <w:color w:val="000000"/>
                <w:szCs w:val="22"/>
              </w:rPr>
              <w:t>Selection of teachers and mentors</w:t>
            </w:r>
          </w:p>
        </w:tc>
        <w:tc>
          <w:tcPr>
            <w:tcW w:w="953" w:type="dxa"/>
            <w:vAlign w:val="center"/>
          </w:tcPr>
          <w:p w:rsidR="0014275A" w:rsidRPr="001516B6" w:rsidRDefault="0014275A" w:rsidP="00931381">
            <w:pPr>
              <w:jc w:val="center"/>
              <w:rPr>
                <w:b/>
                <w:color w:val="000000"/>
                <w:szCs w:val="22"/>
              </w:rPr>
            </w:pPr>
            <w:r>
              <w:rPr>
                <w:b/>
                <w:color w:val="000000"/>
                <w:szCs w:val="22"/>
              </w:rPr>
              <w:t>8</w:t>
            </w:r>
          </w:p>
        </w:tc>
        <w:tc>
          <w:tcPr>
            <w:tcW w:w="669" w:type="dxa"/>
            <w:vAlign w:val="center"/>
          </w:tcPr>
          <w:p w:rsidR="0014275A" w:rsidRPr="006717A7" w:rsidRDefault="0014275A" w:rsidP="00931381">
            <w:pPr>
              <w:jc w:val="center"/>
              <w:rPr>
                <w:b/>
                <w:color w:val="000000"/>
                <w:szCs w:val="22"/>
              </w:rPr>
            </w:pPr>
            <w:r>
              <w:rPr>
                <w:b/>
                <w:color w:val="000000"/>
                <w:szCs w:val="22"/>
              </w:rPr>
              <w:t>2</w:t>
            </w:r>
            <w:r w:rsidRPr="006E7A28">
              <w:rPr>
                <w:b/>
                <w:color w:val="000000"/>
                <w:szCs w:val="22"/>
              </w:rPr>
              <w:t>X</w:t>
            </w: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6717A7" w:rsidRDefault="0014275A" w:rsidP="00931381">
            <w:pPr>
              <w:jc w:val="center"/>
              <w:rPr>
                <w:b/>
                <w:color w:val="000000"/>
                <w:szCs w:val="22"/>
              </w:rPr>
            </w:pPr>
          </w:p>
        </w:tc>
        <w:tc>
          <w:tcPr>
            <w:tcW w:w="669" w:type="dxa"/>
            <w:vAlign w:val="center"/>
          </w:tcPr>
          <w:p w:rsidR="0014275A" w:rsidRPr="006717A7" w:rsidRDefault="0014275A" w:rsidP="00931381">
            <w:pPr>
              <w:jc w:val="center"/>
              <w:rPr>
                <w:b/>
                <w:color w:val="000000"/>
                <w:szCs w:val="22"/>
              </w:rPr>
            </w:pPr>
            <w:r>
              <w:rPr>
                <w:b/>
                <w:color w:val="000000"/>
                <w:szCs w:val="22"/>
              </w:rPr>
              <w:t>2</w:t>
            </w:r>
            <w:r w:rsidRPr="006E7A28">
              <w:rPr>
                <w:b/>
                <w:color w:val="000000"/>
                <w:szCs w:val="22"/>
              </w:rPr>
              <w:t>X</w:t>
            </w: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r>
              <w:rPr>
                <w:b/>
                <w:color w:val="000000"/>
                <w:szCs w:val="22"/>
              </w:rPr>
              <w:t>4</w:t>
            </w:r>
            <w:r w:rsidRPr="006E7A28">
              <w:rPr>
                <w:b/>
                <w:color w:val="000000"/>
                <w:szCs w:val="22"/>
              </w:rPr>
              <w:t>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WP1.1. / T1.1.3</w:t>
            </w:r>
          </w:p>
        </w:tc>
        <w:tc>
          <w:tcPr>
            <w:tcW w:w="4819" w:type="dxa"/>
            <w:vAlign w:val="center"/>
          </w:tcPr>
          <w:p w:rsidR="0014275A" w:rsidRPr="001516B6" w:rsidRDefault="0014275A" w:rsidP="00931381">
            <w:pPr>
              <w:tabs>
                <w:tab w:val="left" w:pos="397"/>
              </w:tabs>
              <w:ind w:left="397" w:hanging="397"/>
              <w:rPr>
                <w:color w:val="000000"/>
                <w:szCs w:val="22"/>
              </w:rPr>
            </w:pPr>
            <w:r>
              <w:rPr>
                <w:color w:val="000000"/>
                <w:szCs w:val="22"/>
              </w:rPr>
              <w:t>Authorities and policy makers</w:t>
            </w:r>
          </w:p>
        </w:tc>
        <w:tc>
          <w:tcPr>
            <w:tcW w:w="953" w:type="dxa"/>
            <w:vAlign w:val="center"/>
          </w:tcPr>
          <w:p w:rsidR="0014275A" w:rsidRPr="001516B6" w:rsidRDefault="0014275A" w:rsidP="00931381">
            <w:pPr>
              <w:jc w:val="center"/>
              <w:rPr>
                <w:b/>
                <w:color w:val="000000"/>
                <w:szCs w:val="22"/>
              </w:rPr>
            </w:pPr>
            <w:r>
              <w:rPr>
                <w:b/>
                <w:color w:val="000000"/>
                <w:szCs w:val="22"/>
              </w:rPr>
              <w:t>8</w:t>
            </w:r>
          </w:p>
        </w:tc>
        <w:tc>
          <w:tcPr>
            <w:tcW w:w="669" w:type="dxa"/>
            <w:vAlign w:val="center"/>
          </w:tcPr>
          <w:p w:rsidR="0014275A" w:rsidRPr="006717A7" w:rsidRDefault="0014275A" w:rsidP="00931381">
            <w:pPr>
              <w:jc w:val="center"/>
              <w:rPr>
                <w:b/>
                <w:color w:val="000000"/>
                <w:szCs w:val="22"/>
              </w:rPr>
            </w:pPr>
            <w:r>
              <w:rPr>
                <w:b/>
                <w:color w:val="000000"/>
                <w:szCs w:val="22"/>
              </w:rPr>
              <w:t>2</w:t>
            </w:r>
            <w:r w:rsidRPr="006E7A28">
              <w:rPr>
                <w:b/>
                <w:color w:val="000000"/>
                <w:szCs w:val="22"/>
              </w:rPr>
              <w:t>X</w:t>
            </w: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6717A7" w:rsidRDefault="0014275A" w:rsidP="00931381">
            <w:pPr>
              <w:jc w:val="center"/>
              <w:rPr>
                <w:b/>
                <w:color w:val="000000"/>
                <w:szCs w:val="22"/>
              </w:rPr>
            </w:pPr>
          </w:p>
        </w:tc>
        <w:tc>
          <w:tcPr>
            <w:tcW w:w="669" w:type="dxa"/>
            <w:vAlign w:val="center"/>
          </w:tcPr>
          <w:p w:rsidR="0014275A" w:rsidRPr="006717A7" w:rsidRDefault="0014275A" w:rsidP="00931381">
            <w:pPr>
              <w:jc w:val="center"/>
              <w:rPr>
                <w:b/>
                <w:color w:val="000000"/>
                <w:szCs w:val="22"/>
              </w:rPr>
            </w:pPr>
            <w:r>
              <w:rPr>
                <w:b/>
                <w:color w:val="000000"/>
                <w:szCs w:val="22"/>
              </w:rPr>
              <w:t>2</w:t>
            </w:r>
            <w:r w:rsidRPr="006E7A28">
              <w:rPr>
                <w:b/>
                <w:color w:val="000000"/>
                <w:szCs w:val="22"/>
              </w:rPr>
              <w:t>X</w:t>
            </w: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r>
              <w:rPr>
                <w:b/>
                <w:color w:val="000000"/>
                <w:szCs w:val="22"/>
              </w:rPr>
              <w:t>4</w:t>
            </w:r>
            <w:r w:rsidRPr="006E7A28">
              <w:rPr>
                <w:b/>
                <w:color w:val="000000"/>
                <w:szCs w:val="22"/>
              </w:rPr>
              <w:t>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WP1.2 / T1.2.1</w:t>
            </w:r>
          </w:p>
        </w:tc>
        <w:tc>
          <w:tcPr>
            <w:tcW w:w="4819" w:type="dxa"/>
            <w:vAlign w:val="center"/>
          </w:tcPr>
          <w:p w:rsidR="0014275A" w:rsidRPr="001C4A9B" w:rsidRDefault="0014275A" w:rsidP="00931381">
            <w:pPr>
              <w:jc w:val="both"/>
              <w:rPr>
                <w:rFonts w:ascii="Calibri" w:hAnsi="Calibri"/>
                <w:color w:val="000000"/>
                <w:szCs w:val="22"/>
              </w:rPr>
            </w:pPr>
            <w:r>
              <w:rPr>
                <w:rFonts w:ascii="Calibri" w:hAnsi="Calibri"/>
                <w:color w:val="000000"/>
                <w:szCs w:val="22"/>
              </w:rPr>
              <w:t>Establishing  the MITs in schools focusing on beginning teachers' voice</w:t>
            </w:r>
          </w:p>
        </w:tc>
        <w:tc>
          <w:tcPr>
            <w:tcW w:w="953" w:type="dxa"/>
            <w:vAlign w:val="center"/>
          </w:tcPr>
          <w:p w:rsidR="0014275A" w:rsidRPr="001516B6" w:rsidRDefault="0014275A" w:rsidP="00931381">
            <w:pPr>
              <w:jc w:val="center"/>
              <w:rPr>
                <w:b/>
                <w:color w:val="000000"/>
                <w:szCs w:val="22"/>
              </w:rPr>
            </w:pPr>
            <w:r>
              <w:rPr>
                <w:b/>
                <w:color w:val="000000"/>
                <w:szCs w:val="22"/>
              </w:rPr>
              <w:t>8</w:t>
            </w:r>
          </w:p>
        </w:tc>
        <w:tc>
          <w:tcPr>
            <w:tcW w:w="669" w:type="dxa"/>
            <w:vAlign w:val="center"/>
          </w:tcPr>
          <w:p w:rsidR="0014275A" w:rsidRPr="006717A7" w:rsidRDefault="0014275A" w:rsidP="00931381">
            <w:pPr>
              <w:jc w:val="center"/>
              <w:rPr>
                <w:b/>
                <w:color w:val="000000"/>
                <w:szCs w:val="22"/>
              </w:rPr>
            </w:pPr>
            <w:r>
              <w:rPr>
                <w:b/>
                <w:color w:val="000000"/>
                <w:szCs w:val="22"/>
              </w:rPr>
              <w:t>2</w:t>
            </w:r>
            <w:r w:rsidRPr="006E7A28">
              <w:rPr>
                <w:b/>
                <w:color w:val="000000"/>
                <w:szCs w:val="22"/>
              </w:rPr>
              <w:t>X</w:t>
            </w:r>
          </w:p>
        </w:tc>
        <w:tc>
          <w:tcPr>
            <w:tcW w:w="670" w:type="dxa"/>
            <w:vAlign w:val="center"/>
          </w:tcPr>
          <w:p w:rsidR="0014275A" w:rsidRPr="006717A7" w:rsidRDefault="0014275A" w:rsidP="00931381">
            <w:pPr>
              <w:jc w:val="center"/>
              <w:rPr>
                <w:b/>
                <w:color w:val="000000"/>
                <w:szCs w:val="22"/>
              </w:rPr>
            </w:pPr>
            <w:r>
              <w:rPr>
                <w:b/>
                <w:color w:val="000000"/>
                <w:szCs w:val="22"/>
              </w:rPr>
              <w:t>2</w:t>
            </w:r>
            <w:r w:rsidRPr="006E7A28">
              <w:rPr>
                <w:b/>
                <w:color w:val="000000"/>
                <w:szCs w:val="22"/>
              </w:rPr>
              <w:t>X</w:t>
            </w: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6717A7" w:rsidRDefault="0014275A" w:rsidP="00931381">
            <w:pPr>
              <w:jc w:val="center"/>
              <w:rPr>
                <w:b/>
                <w:color w:val="000000"/>
                <w:szCs w:val="22"/>
              </w:rPr>
            </w:pPr>
            <w:r>
              <w:rPr>
                <w:b/>
                <w:color w:val="000000"/>
                <w:szCs w:val="22"/>
              </w:rPr>
              <w:t>4</w:t>
            </w:r>
            <w:r w:rsidRPr="006E7A28">
              <w:rPr>
                <w:b/>
                <w:color w:val="000000"/>
                <w:szCs w:val="22"/>
              </w:rPr>
              <w:t>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WP1.2 / T1.2.2</w:t>
            </w:r>
          </w:p>
        </w:tc>
        <w:tc>
          <w:tcPr>
            <w:tcW w:w="4819" w:type="dxa"/>
          </w:tcPr>
          <w:p w:rsidR="0014275A" w:rsidRDefault="0014275A" w:rsidP="00931381">
            <w:pPr>
              <w:rPr>
                <w:rFonts w:ascii="Calibri" w:hAnsi="Calibri"/>
                <w:color w:val="000000"/>
                <w:szCs w:val="22"/>
              </w:rPr>
            </w:pPr>
            <w:r>
              <w:rPr>
                <w:rFonts w:ascii="Calibri" w:hAnsi="Calibri"/>
                <w:color w:val="000000"/>
                <w:szCs w:val="22"/>
              </w:rPr>
              <w:t>Questionnaires for evaluation</w:t>
            </w:r>
          </w:p>
        </w:tc>
        <w:tc>
          <w:tcPr>
            <w:tcW w:w="953" w:type="dxa"/>
            <w:vAlign w:val="center"/>
          </w:tcPr>
          <w:p w:rsidR="0014275A" w:rsidRPr="001516B6" w:rsidRDefault="0014275A" w:rsidP="00931381">
            <w:pPr>
              <w:jc w:val="center"/>
              <w:rPr>
                <w:b/>
                <w:color w:val="000000"/>
                <w:szCs w:val="22"/>
              </w:rPr>
            </w:pPr>
            <w:r>
              <w:rPr>
                <w:b/>
                <w:color w:val="000000"/>
                <w:szCs w:val="22"/>
              </w:rPr>
              <w:t>2</w:t>
            </w: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0D2C2F" w:rsidRDefault="0014275A" w:rsidP="00931381">
            <w:pPr>
              <w:jc w:val="center"/>
              <w:rPr>
                <w:b/>
                <w:color w:val="000000"/>
                <w:szCs w:val="22"/>
              </w:rPr>
            </w:pPr>
            <w:r>
              <w:rPr>
                <w:b/>
                <w:color w:val="000000"/>
                <w:szCs w:val="22"/>
              </w:rPr>
              <w:t>2</w:t>
            </w:r>
            <w:r w:rsidRPr="00960489">
              <w:rPr>
                <w:b/>
                <w:color w:val="000000"/>
                <w:szCs w:val="22"/>
              </w:rPr>
              <w:t>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WP1.2 / T1.2.3</w:t>
            </w:r>
          </w:p>
        </w:tc>
        <w:tc>
          <w:tcPr>
            <w:tcW w:w="4819" w:type="dxa"/>
          </w:tcPr>
          <w:p w:rsidR="0014275A" w:rsidRDefault="0014275A" w:rsidP="00931381">
            <w:pPr>
              <w:rPr>
                <w:rFonts w:ascii="Calibri" w:hAnsi="Calibri"/>
                <w:color w:val="000000"/>
                <w:szCs w:val="22"/>
              </w:rPr>
            </w:pPr>
            <w:r>
              <w:rPr>
                <w:rFonts w:ascii="Calibri" w:hAnsi="Calibri"/>
                <w:color w:val="000000"/>
                <w:szCs w:val="22"/>
              </w:rPr>
              <w:t>Implementation (detailed) work plan and events calendar</w:t>
            </w:r>
          </w:p>
        </w:tc>
        <w:tc>
          <w:tcPr>
            <w:tcW w:w="953" w:type="dxa"/>
            <w:vAlign w:val="center"/>
          </w:tcPr>
          <w:p w:rsidR="0014275A" w:rsidRPr="001516B6" w:rsidRDefault="0014275A" w:rsidP="00931381">
            <w:pPr>
              <w:jc w:val="center"/>
              <w:rPr>
                <w:b/>
                <w:color w:val="000000"/>
                <w:szCs w:val="22"/>
              </w:rPr>
            </w:pPr>
            <w:r>
              <w:rPr>
                <w:b/>
                <w:color w:val="000000"/>
                <w:szCs w:val="22"/>
              </w:rPr>
              <w:t>4</w:t>
            </w: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Default="0014275A" w:rsidP="00931381">
            <w:pPr>
              <w:jc w:val="center"/>
            </w:pPr>
            <w:r w:rsidRPr="0017358B">
              <w:rPr>
                <w:b/>
                <w:color w:val="000000"/>
                <w:szCs w:val="22"/>
              </w:rPr>
              <w:t>4X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WP1.2 / T1.2.4</w:t>
            </w:r>
          </w:p>
        </w:tc>
        <w:tc>
          <w:tcPr>
            <w:tcW w:w="4819" w:type="dxa"/>
          </w:tcPr>
          <w:p w:rsidR="0014275A" w:rsidRDefault="0014275A" w:rsidP="00931381">
            <w:pPr>
              <w:rPr>
                <w:rFonts w:ascii="Calibri" w:hAnsi="Calibri"/>
                <w:color w:val="000000"/>
                <w:szCs w:val="22"/>
              </w:rPr>
            </w:pPr>
            <w:r>
              <w:rPr>
                <w:rFonts w:ascii="Calibri" w:hAnsi="Calibri"/>
                <w:color w:val="000000"/>
                <w:szCs w:val="22"/>
              </w:rPr>
              <w:t>Means for amplifying beginning teachers' voices in schools and in colleges.</w:t>
            </w:r>
          </w:p>
        </w:tc>
        <w:tc>
          <w:tcPr>
            <w:tcW w:w="953" w:type="dxa"/>
            <w:vAlign w:val="center"/>
          </w:tcPr>
          <w:p w:rsidR="0014275A" w:rsidRPr="001516B6" w:rsidRDefault="0014275A" w:rsidP="00931381">
            <w:pPr>
              <w:jc w:val="center"/>
              <w:rPr>
                <w:b/>
                <w:color w:val="000000"/>
                <w:szCs w:val="22"/>
              </w:rPr>
            </w:pPr>
            <w:r>
              <w:rPr>
                <w:b/>
                <w:color w:val="000000"/>
                <w:szCs w:val="22"/>
              </w:rPr>
              <w:t>12</w:t>
            </w:r>
          </w:p>
        </w:tc>
        <w:tc>
          <w:tcPr>
            <w:tcW w:w="669" w:type="dxa"/>
            <w:vAlign w:val="center"/>
          </w:tcPr>
          <w:p w:rsidR="0014275A" w:rsidRDefault="0014275A" w:rsidP="00931381">
            <w:pPr>
              <w:jc w:val="center"/>
            </w:pPr>
            <w:r w:rsidRPr="0017358B">
              <w:rPr>
                <w:b/>
                <w:color w:val="000000"/>
                <w:szCs w:val="22"/>
              </w:rPr>
              <w:t>4X</w:t>
            </w:r>
            <w:r>
              <w:rPr>
                <w:b/>
                <w:color w:val="000000"/>
                <w:szCs w:val="22"/>
              </w:rPr>
              <w:t>/=</w:t>
            </w: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Default="0014275A" w:rsidP="00931381">
            <w:pPr>
              <w:jc w:val="center"/>
            </w:pPr>
            <w:r w:rsidRPr="00233910">
              <w:rPr>
                <w:b/>
                <w:color w:val="000000"/>
                <w:szCs w:val="22"/>
              </w:rPr>
              <w:t>4X/=</w:t>
            </w:r>
          </w:p>
        </w:tc>
        <w:tc>
          <w:tcPr>
            <w:tcW w:w="670" w:type="dxa"/>
            <w:vAlign w:val="center"/>
          </w:tcPr>
          <w:p w:rsidR="0014275A" w:rsidRDefault="0014275A" w:rsidP="00931381">
            <w:pPr>
              <w:jc w:val="center"/>
            </w:pPr>
            <w:r w:rsidRPr="00233910">
              <w:rPr>
                <w:b/>
                <w:color w:val="000000"/>
                <w:szCs w:val="22"/>
              </w:rPr>
              <w:t>4X/=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WP1.2 / T1.2.5</w:t>
            </w:r>
          </w:p>
        </w:tc>
        <w:tc>
          <w:tcPr>
            <w:tcW w:w="4819" w:type="dxa"/>
          </w:tcPr>
          <w:p w:rsidR="0014275A" w:rsidRDefault="0014275A" w:rsidP="00931381">
            <w:pPr>
              <w:rPr>
                <w:rFonts w:ascii="Calibri" w:hAnsi="Calibri"/>
                <w:color w:val="000000"/>
                <w:szCs w:val="22"/>
              </w:rPr>
            </w:pPr>
            <w:r>
              <w:rPr>
                <w:rFonts w:ascii="Calibri" w:hAnsi="Calibri"/>
                <w:color w:val="000000"/>
                <w:szCs w:val="22"/>
              </w:rPr>
              <w:t>Adapting communication platform (linked to projects' website) for all involved partners</w:t>
            </w:r>
          </w:p>
        </w:tc>
        <w:tc>
          <w:tcPr>
            <w:tcW w:w="953" w:type="dxa"/>
            <w:vAlign w:val="center"/>
          </w:tcPr>
          <w:p w:rsidR="0014275A" w:rsidRPr="001516B6" w:rsidRDefault="0014275A" w:rsidP="00931381">
            <w:pPr>
              <w:jc w:val="center"/>
              <w:rPr>
                <w:b/>
                <w:color w:val="000000"/>
                <w:szCs w:val="22"/>
              </w:rPr>
            </w:pPr>
            <w:r>
              <w:rPr>
                <w:b/>
                <w:color w:val="000000"/>
                <w:szCs w:val="22"/>
              </w:rPr>
              <w:t>12</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WP1.3 / T1.3.1</w:t>
            </w:r>
          </w:p>
        </w:tc>
        <w:tc>
          <w:tcPr>
            <w:tcW w:w="4819" w:type="dxa"/>
          </w:tcPr>
          <w:p w:rsidR="0014275A" w:rsidRDefault="0014275A" w:rsidP="00931381">
            <w:pPr>
              <w:rPr>
                <w:rFonts w:ascii="Calibri" w:hAnsi="Calibri"/>
                <w:color w:val="000000"/>
                <w:szCs w:val="22"/>
              </w:rPr>
            </w:pPr>
            <w:r>
              <w:rPr>
                <w:rFonts w:ascii="Calibri" w:hAnsi="Calibri"/>
                <w:color w:val="000000"/>
                <w:szCs w:val="22"/>
              </w:rPr>
              <w:t>Training units for teachers</w:t>
            </w:r>
          </w:p>
        </w:tc>
        <w:tc>
          <w:tcPr>
            <w:tcW w:w="953" w:type="dxa"/>
            <w:vAlign w:val="center"/>
          </w:tcPr>
          <w:p w:rsidR="0014275A" w:rsidRPr="001516B6" w:rsidRDefault="0014275A" w:rsidP="00931381">
            <w:pPr>
              <w:jc w:val="center"/>
              <w:rPr>
                <w:b/>
                <w:color w:val="000000"/>
                <w:szCs w:val="22"/>
              </w:rPr>
            </w:pPr>
            <w:r>
              <w:rPr>
                <w:b/>
                <w:color w:val="000000"/>
                <w:szCs w:val="22"/>
              </w:rPr>
              <w:t>16</w:t>
            </w: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WP1.3 / T1.3.2</w:t>
            </w:r>
          </w:p>
        </w:tc>
        <w:tc>
          <w:tcPr>
            <w:tcW w:w="4819" w:type="dxa"/>
          </w:tcPr>
          <w:p w:rsidR="0014275A" w:rsidRDefault="0014275A" w:rsidP="00931381">
            <w:pPr>
              <w:rPr>
                <w:rFonts w:ascii="Calibri" w:hAnsi="Calibri"/>
                <w:color w:val="000000"/>
                <w:szCs w:val="22"/>
              </w:rPr>
            </w:pPr>
            <w:r>
              <w:rPr>
                <w:rFonts w:ascii="Calibri" w:hAnsi="Calibri"/>
                <w:color w:val="000000"/>
                <w:szCs w:val="22"/>
              </w:rPr>
              <w:t>Training units for mentors</w:t>
            </w:r>
          </w:p>
        </w:tc>
        <w:tc>
          <w:tcPr>
            <w:tcW w:w="953" w:type="dxa"/>
            <w:vAlign w:val="center"/>
          </w:tcPr>
          <w:p w:rsidR="0014275A" w:rsidRPr="001516B6" w:rsidRDefault="0014275A" w:rsidP="00931381">
            <w:pPr>
              <w:jc w:val="center"/>
              <w:rPr>
                <w:b/>
                <w:color w:val="000000"/>
                <w:szCs w:val="22"/>
              </w:rPr>
            </w:pPr>
            <w:r>
              <w:rPr>
                <w:b/>
                <w:color w:val="000000"/>
                <w:szCs w:val="22"/>
              </w:rPr>
              <w:t>12</w:t>
            </w: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Default="0014275A" w:rsidP="00931381">
            <w:pPr>
              <w:jc w:val="cente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WP1.3 / T1.3.3</w:t>
            </w:r>
          </w:p>
        </w:tc>
        <w:tc>
          <w:tcPr>
            <w:tcW w:w="4819" w:type="dxa"/>
          </w:tcPr>
          <w:p w:rsidR="0014275A" w:rsidRDefault="0014275A" w:rsidP="00931381">
            <w:pPr>
              <w:rPr>
                <w:rFonts w:ascii="Calibri" w:hAnsi="Calibri"/>
                <w:color w:val="000000"/>
                <w:szCs w:val="22"/>
              </w:rPr>
            </w:pPr>
            <w:r>
              <w:rPr>
                <w:rFonts w:ascii="Calibri" w:hAnsi="Calibri"/>
                <w:color w:val="000000"/>
                <w:szCs w:val="22"/>
              </w:rPr>
              <w:t>Teaching  units for colleges</w:t>
            </w:r>
          </w:p>
        </w:tc>
        <w:tc>
          <w:tcPr>
            <w:tcW w:w="953" w:type="dxa"/>
            <w:vAlign w:val="center"/>
          </w:tcPr>
          <w:p w:rsidR="0014275A" w:rsidRPr="001516B6" w:rsidRDefault="0014275A" w:rsidP="00931381">
            <w:pPr>
              <w:jc w:val="center"/>
              <w:rPr>
                <w:b/>
                <w:color w:val="000000"/>
                <w:szCs w:val="22"/>
              </w:rPr>
            </w:pPr>
            <w:r>
              <w:rPr>
                <w:b/>
                <w:color w:val="000000"/>
                <w:szCs w:val="22"/>
              </w:rPr>
              <w:t>16</w:t>
            </w: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WP1.3 / T1.3.4</w:t>
            </w:r>
          </w:p>
        </w:tc>
        <w:tc>
          <w:tcPr>
            <w:tcW w:w="4819" w:type="dxa"/>
          </w:tcPr>
          <w:p w:rsidR="0014275A" w:rsidRDefault="0014275A" w:rsidP="00931381">
            <w:pPr>
              <w:rPr>
                <w:rFonts w:ascii="Calibri" w:hAnsi="Calibri"/>
                <w:color w:val="000000"/>
                <w:szCs w:val="22"/>
              </w:rPr>
            </w:pPr>
            <w:r>
              <w:rPr>
                <w:rFonts w:ascii="Calibri" w:hAnsi="Calibri"/>
                <w:color w:val="000000"/>
                <w:szCs w:val="22"/>
              </w:rPr>
              <w:t>Workshops for dissemination</w:t>
            </w:r>
          </w:p>
        </w:tc>
        <w:tc>
          <w:tcPr>
            <w:tcW w:w="953" w:type="dxa"/>
            <w:vAlign w:val="center"/>
          </w:tcPr>
          <w:p w:rsidR="0014275A" w:rsidRPr="001516B6" w:rsidRDefault="0014275A" w:rsidP="00931381">
            <w:pPr>
              <w:jc w:val="center"/>
              <w:rPr>
                <w:b/>
                <w:color w:val="000000"/>
                <w:szCs w:val="22"/>
              </w:rPr>
            </w:pPr>
            <w:r>
              <w:rPr>
                <w:b/>
                <w:color w:val="000000"/>
                <w:szCs w:val="22"/>
              </w:rPr>
              <w:t>12</w:t>
            </w: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WP1.3 / T1.3.5</w:t>
            </w:r>
          </w:p>
        </w:tc>
        <w:tc>
          <w:tcPr>
            <w:tcW w:w="4819" w:type="dxa"/>
          </w:tcPr>
          <w:p w:rsidR="0014275A" w:rsidRDefault="0014275A" w:rsidP="00931381">
            <w:pPr>
              <w:rPr>
                <w:rFonts w:ascii="Calibri" w:hAnsi="Calibri"/>
                <w:color w:val="000000"/>
                <w:szCs w:val="22"/>
              </w:rPr>
            </w:pPr>
            <w:r>
              <w:rPr>
                <w:rFonts w:ascii="Calibri" w:hAnsi="Calibri"/>
                <w:color w:val="000000"/>
                <w:szCs w:val="22"/>
              </w:rPr>
              <w:t>Pre-service teachers</w:t>
            </w:r>
          </w:p>
        </w:tc>
        <w:tc>
          <w:tcPr>
            <w:tcW w:w="953" w:type="dxa"/>
            <w:vAlign w:val="center"/>
          </w:tcPr>
          <w:p w:rsidR="0014275A" w:rsidRPr="001516B6" w:rsidRDefault="0014275A" w:rsidP="00931381">
            <w:pPr>
              <w:jc w:val="center"/>
              <w:rPr>
                <w:b/>
                <w:color w:val="000000"/>
                <w:szCs w:val="22"/>
              </w:rPr>
            </w:pPr>
            <w:r>
              <w:rPr>
                <w:b/>
                <w:color w:val="000000"/>
                <w:szCs w:val="22"/>
              </w:rPr>
              <w:t>12</w:t>
            </w: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0D2C2F" w:rsidRDefault="0014275A" w:rsidP="00931381">
            <w:pPr>
              <w:jc w:val="center"/>
              <w:rPr>
                <w:b/>
                <w:color w:val="000000"/>
                <w:szCs w:val="22"/>
              </w:rPr>
            </w:pPr>
            <w:r w:rsidRPr="0017358B">
              <w:rPr>
                <w:b/>
                <w:color w:val="000000"/>
                <w:szCs w:val="22"/>
              </w:rPr>
              <w:t>4X</w:t>
            </w:r>
            <w:r>
              <w:rPr>
                <w:b/>
                <w:color w:val="000000"/>
                <w:szCs w:val="22"/>
              </w:rPr>
              <w:t>/=</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WP1.3 / T1.3.6</w:t>
            </w:r>
          </w:p>
        </w:tc>
        <w:tc>
          <w:tcPr>
            <w:tcW w:w="4819" w:type="dxa"/>
          </w:tcPr>
          <w:p w:rsidR="0014275A" w:rsidRDefault="0014275A" w:rsidP="00931381">
            <w:pPr>
              <w:rPr>
                <w:rFonts w:ascii="Calibri" w:hAnsi="Calibri"/>
                <w:color w:val="000000"/>
                <w:szCs w:val="22"/>
              </w:rPr>
            </w:pPr>
            <w:r>
              <w:rPr>
                <w:rFonts w:ascii="Calibri" w:hAnsi="Calibri"/>
                <w:color w:val="000000"/>
                <w:szCs w:val="22"/>
              </w:rPr>
              <w:t>Policy makers</w:t>
            </w:r>
          </w:p>
        </w:tc>
        <w:tc>
          <w:tcPr>
            <w:tcW w:w="953" w:type="dxa"/>
            <w:vAlign w:val="center"/>
          </w:tcPr>
          <w:p w:rsidR="0014275A" w:rsidRPr="001516B6" w:rsidRDefault="0014275A" w:rsidP="00931381">
            <w:pPr>
              <w:jc w:val="center"/>
              <w:rPr>
                <w:b/>
                <w:color w:val="000000"/>
                <w:szCs w:val="22"/>
              </w:rPr>
            </w:pPr>
            <w:r>
              <w:rPr>
                <w:b/>
                <w:color w:val="000000"/>
                <w:szCs w:val="22"/>
              </w:rPr>
              <w:t>12</w:t>
            </w: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Default="0014275A" w:rsidP="00931381">
            <w:pPr>
              <w:jc w:val="center"/>
            </w:pPr>
            <w:r w:rsidRPr="0017358B">
              <w:rPr>
                <w:b/>
                <w:color w:val="000000"/>
                <w:szCs w:val="22"/>
              </w:rPr>
              <w:t>4X</w:t>
            </w:r>
          </w:p>
        </w:tc>
        <w:tc>
          <w:tcPr>
            <w:tcW w:w="670" w:type="dxa"/>
            <w:vAlign w:val="center"/>
          </w:tcPr>
          <w:p w:rsidR="0014275A" w:rsidRDefault="0014275A" w:rsidP="00931381">
            <w:pPr>
              <w:jc w:val="center"/>
            </w:pPr>
            <w:r w:rsidRPr="0017358B">
              <w:rPr>
                <w:b/>
                <w:color w:val="000000"/>
                <w:szCs w:val="22"/>
              </w:rPr>
              <w:t>4X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WP1.3 / T1.3.7</w:t>
            </w:r>
          </w:p>
        </w:tc>
        <w:tc>
          <w:tcPr>
            <w:tcW w:w="4819" w:type="dxa"/>
          </w:tcPr>
          <w:p w:rsidR="0014275A" w:rsidRDefault="0014275A" w:rsidP="00931381">
            <w:pPr>
              <w:rPr>
                <w:rFonts w:ascii="Calibri" w:hAnsi="Calibri"/>
                <w:color w:val="000000"/>
                <w:szCs w:val="22"/>
              </w:rPr>
            </w:pPr>
            <w:r>
              <w:rPr>
                <w:rFonts w:ascii="Calibri" w:hAnsi="Calibri"/>
                <w:color w:val="000000"/>
                <w:szCs w:val="22"/>
              </w:rPr>
              <w:t>Tools for reflection and self determination</w:t>
            </w:r>
          </w:p>
        </w:tc>
        <w:tc>
          <w:tcPr>
            <w:tcW w:w="953" w:type="dxa"/>
            <w:vAlign w:val="center"/>
          </w:tcPr>
          <w:p w:rsidR="0014275A" w:rsidRPr="001516B6" w:rsidRDefault="0014275A" w:rsidP="00931381">
            <w:pPr>
              <w:jc w:val="center"/>
              <w:rPr>
                <w:b/>
                <w:color w:val="000000"/>
                <w:szCs w:val="22"/>
              </w:rPr>
            </w:pPr>
            <w:r>
              <w:rPr>
                <w:b/>
                <w:color w:val="000000"/>
                <w:szCs w:val="22"/>
              </w:rPr>
              <w:t>4</w:t>
            </w:r>
          </w:p>
        </w:tc>
        <w:tc>
          <w:tcPr>
            <w:tcW w:w="669" w:type="dxa"/>
            <w:vAlign w:val="center"/>
          </w:tcPr>
          <w:p w:rsidR="0014275A" w:rsidRDefault="0014275A" w:rsidP="00931381">
            <w:pPr>
              <w:jc w:val="center"/>
            </w:pPr>
            <w:r>
              <w:rPr>
                <w:b/>
                <w:color w:val="000000"/>
                <w:szCs w:val="22"/>
              </w:rPr>
              <w:t>2</w:t>
            </w:r>
            <w:r w:rsidRPr="0017358B">
              <w:rPr>
                <w:b/>
                <w:color w:val="000000"/>
                <w:szCs w:val="22"/>
              </w:rPr>
              <w:t>X</w:t>
            </w: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Default="0014275A" w:rsidP="00931381">
            <w:pPr>
              <w:jc w:val="center"/>
            </w:pPr>
          </w:p>
        </w:tc>
        <w:tc>
          <w:tcPr>
            <w:tcW w:w="670" w:type="dxa"/>
            <w:vAlign w:val="center"/>
          </w:tcPr>
          <w:p w:rsidR="0014275A" w:rsidRDefault="0014275A" w:rsidP="00931381">
            <w:pPr>
              <w:jc w:val="center"/>
            </w:pPr>
            <w:r>
              <w:rPr>
                <w:b/>
                <w:color w:val="000000"/>
                <w:szCs w:val="22"/>
              </w:rPr>
              <w:t>2</w:t>
            </w:r>
            <w:r w:rsidRPr="0017358B">
              <w:rPr>
                <w:b/>
                <w:color w:val="000000"/>
                <w:szCs w:val="22"/>
              </w:rPr>
              <w:t>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lastRenderedPageBreak/>
              <w:t>WP2.1 / T2.1.1</w:t>
            </w:r>
          </w:p>
        </w:tc>
        <w:tc>
          <w:tcPr>
            <w:tcW w:w="4819" w:type="dxa"/>
          </w:tcPr>
          <w:p w:rsidR="0014275A" w:rsidRDefault="0014275A" w:rsidP="00931381">
            <w:pPr>
              <w:rPr>
                <w:rFonts w:ascii="Calibri" w:hAnsi="Calibri"/>
                <w:color w:val="000000"/>
                <w:szCs w:val="22"/>
              </w:rPr>
            </w:pPr>
            <w:r>
              <w:rPr>
                <w:rFonts w:ascii="Calibri" w:hAnsi="Calibri"/>
                <w:color w:val="000000"/>
                <w:szCs w:val="22"/>
              </w:rPr>
              <w:t>Carrying out the MITs in schools</w:t>
            </w:r>
          </w:p>
        </w:tc>
        <w:tc>
          <w:tcPr>
            <w:tcW w:w="953" w:type="dxa"/>
            <w:vAlign w:val="center"/>
          </w:tcPr>
          <w:p w:rsidR="0014275A" w:rsidRPr="001516B6" w:rsidRDefault="0014275A" w:rsidP="00931381">
            <w:pPr>
              <w:jc w:val="center"/>
              <w:rPr>
                <w:b/>
                <w:color w:val="000000"/>
                <w:szCs w:val="22"/>
              </w:rPr>
            </w:pPr>
            <w:r>
              <w:rPr>
                <w:b/>
                <w:color w:val="000000"/>
                <w:szCs w:val="22"/>
              </w:rPr>
              <w:t>44</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c>
          <w:tcPr>
            <w:tcW w:w="669" w:type="dxa"/>
            <w:vAlign w:val="center"/>
          </w:tcPr>
          <w:p w:rsidR="0014275A" w:rsidRDefault="0014275A" w:rsidP="00931381">
            <w:pPr>
              <w:jc w:val="center"/>
            </w:pPr>
            <w:r w:rsidRPr="00D40AEE">
              <w:rPr>
                <w:b/>
                <w:color w:val="000000"/>
                <w:szCs w:val="22"/>
              </w:rPr>
              <w:t>2X</w:t>
            </w:r>
          </w:p>
        </w:tc>
        <w:tc>
          <w:tcPr>
            <w:tcW w:w="670" w:type="dxa"/>
            <w:vAlign w:val="center"/>
          </w:tcPr>
          <w:p w:rsidR="0014275A" w:rsidRDefault="0014275A" w:rsidP="00931381">
            <w:pPr>
              <w:jc w:val="center"/>
            </w:pPr>
            <w:r w:rsidRPr="00D40AEE">
              <w:rPr>
                <w:b/>
                <w:color w:val="000000"/>
                <w:szCs w:val="22"/>
              </w:rPr>
              <w:t>2X</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WP2.1 / T2.1.2</w:t>
            </w:r>
          </w:p>
        </w:tc>
        <w:tc>
          <w:tcPr>
            <w:tcW w:w="4819" w:type="dxa"/>
          </w:tcPr>
          <w:p w:rsidR="0014275A" w:rsidRDefault="0014275A" w:rsidP="00931381">
            <w:pPr>
              <w:rPr>
                <w:rFonts w:ascii="Calibri" w:hAnsi="Calibri"/>
                <w:color w:val="000000"/>
                <w:szCs w:val="22"/>
              </w:rPr>
            </w:pPr>
            <w:r>
              <w:rPr>
                <w:rFonts w:ascii="Calibri" w:hAnsi="Calibri"/>
                <w:color w:val="000000"/>
                <w:szCs w:val="22"/>
              </w:rPr>
              <w:t>Carrying out the work between the colleges and the MITs.</w:t>
            </w:r>
          </w:p>
        </w:tc>
        <w:tc>
          <w:tcPr>
            <w:tcW w:w="953" w:type="dxa"/>
            <w:vAlign w:val="center"/>
          </w:tcPr>
          <w:p w:rsidR="0014275A" w:rsidRPr="001516B6" w:rsidRDefault="0014275A" w:rsidP="00931381">
            <w:pPr>
              <w:jc w:val="center"/>
              <w:rPr>
                <w:b/>
                <w:color w:val="000000"/>
                <w:szCs w:val="22"/>
              </w:rPr>
            </w:pPr>
            <w:r>
              <w:rPr>
                <w:b/>
                <w:color w:val="000000"/>
                <w:szCs w:val="22"/>
              </w:rPr>
              <w:t>44</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c>
          <w:tcPr>
            <w:tcW w:w="669" w:type="dxa"/>
            <w:vAlign w:val="center"/>
          </w:tcPr>
          <w:p w:rsidR="0014275A" w:rsidRDefault="0014275A" w:rsidP="00931381">
            <w:pPr>
              <w:jc w:val="center"/>
            </w:pPr>
            <w:r w:rsidRPr="00D40AEE">
              <w:rPr>
                <w:b/>
                <w:color w:val="000000"/>
                <w:szCs w:val="22"/>
              </w:rPr>
              <w:t>2X</w:t>
            </w:r>
          </w:p>
        </w:tc>
        <w:tc>
          <w:tcPr>
            <w:tcW w:w="670" w:type="dxa"/>
            <w:vAlign w:val="center"/>
          </w:tcPr>
          <w:p w:rsidR="0014275A" w:rsidRDefault="0014275A" w:rsidP="00931381">
            <w:pPr>
              <w:jc w:val="center"/>
            </w:pPr>
            <w:r w:rsidRPr="00D40AEE">
              <w:rPr>
                <w:b/>
                <w:color w:val="000000"/>
                <w:szCs w:val="22"/>
              </w:rPr>
              <w:t>2X</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WP2.1 / T2.1.3</w:t>
            </w:r>
          </w:p>
        </w:tc>
        <w:tc>
          <w:tcPr>
            <w:tcW w:w="4819" w:type="dxa"/>
          </w:tcPr>
          <w:p w:rsidR="0014275A" w:rsidRDefault="0014275A" w:rsidP="00931381">
            <w:pPr>
              <w:rPr>
                <w:rFonts w:ascii="Calibri" w:hAnsi="Calibri"/>
                <w:color w:val="000000"/>
                <w:szCs w:val="22"/>
              </w:rPr>
            </w:pPr>
            <w:r>
              <w:rPr>
                <w:rFonts w:ascii="Calibri" w:hAnsi="Calibri"/>
                <w:color w:val="000000"/>
                <w:szCs w:val="22"/>
              </w:rPr>
              <w:t>Implementing the means through which beginning teachers' voice can be amplified in schools,  colleges and Policy makers</w:t>
            </w:r>
          </w:p>
        </w:tc>
        <w:tc>
          <w:tcPr>
            <w:tcW w:w="953" w:type="dxa"/>
            <w:vAlign w:val="center"/>
          </w:tcPr>
          <w:p w:rsidR="0014275A" w:rsidRPr="001516B6" w:rsidRDefault="0014275A" w:rsidP="00931381">
            <w:pPr>
              <w:jc w:val="center"/>
              <w:rPr>
                <w:b/>
                <w:color w:val="000000"/>
                <w:szCs w:val="22"/>
              </w:rPr>
            </w:pPr>
            <w:r>
              <w:rPr>
                <w:b/>
                <w:color w:val="000000"/>
                <w:szCs w:val="22"/>
              </w:rPr>
              <w:t>44</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17358B">
              <w:rPr>
                <w:b/>
                <w:color w:val="000000"/>
                <w:szCs w:val="22"/>
              </w:rPr>
              <w:t>4X</w:t>
            </w:r>
            <w:r>
              <w:rPr>
                <w:b/>
                <w:color w:val="000000"/>
                <w:szCs w:val="22"/>
              </w:rPr>
              <w:t>/=</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c>
          <w:tcPr>
            <w:tcW w:w="669" w:type="dxa"/>
            <w:vAlign w:val="center"/>
          </w:tcPr>
          <w:p w:rsidR="0014275A" w:rsidRDefault="0014275A" w:rsidP="00931381">
            <w:pPr>
              <w:jc w:val="center"/>
            </w:pPr>
            <w:r w:rsidRPr="0017358B">
              <w:rPr>
                <w:b/>
                <w:color w:val="000000"/>
                <w:szCs w:val="22"/>
              </w:rPr>
              <w:t>4X</w:t>
            </w:r>
            <w:r>
              <w:rPr>
                <w:b/>
                <w:color w:val="000000"/>
                <w:szCs w:val="22"/>
              </w:rPr>
              <w:t>/=</w:t>
            </w:r>
          </w:p>
        </w:tc>
        <w:tc>
          <w:tcPr>
            <w:tcW w:w="670" w:type="dxa"/>
            <w:vAlign w:val="center"/>
          </w:tcPr>
          <w:p w:rsidR="0014275A" w:rsidRDefault="0014275A" w:rsidP="00931381">
            <w:pPr>
              <w:jc w:val="center"/>
            </w:pPr>
            <w:r w:rsidRPr="00D971D5">
              <w:rPr>
                <w:b/>
                <w:color w:val="000000"/>
                <w:szCs w:val="22"/>
              </w:rPr>
              <w:t>4X</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17358B">
              <w:rPr>
                <w:b/>
                <w:color w:val="000000"/>
                <w:szCs w:val="22"/>
              </w:rPr>
              <w:t>4X</w:t>
            </w:r>
            <w:r>
              <w:rPr>
                <w:b/>
                <w:color w:val="000000"/>
                <w:szCs w:val="22"/>
              </w:rPr>
              <w:t>/=</w:t>
            </w:r>
          </w:p>
        </w:tc>
        <w:tc>
          <w:tcPr>
            <w:tcW w:w="669" w:type="dxa"/>
            <w:vAlign w:val="center"/>
          </w:tcPr>
          <w:p w:rsidR="0014275A" w:rsidRDefault="0014275A" w:rsidP="00931381">
            <w:pPr>
              <w:jc w:val="center"/>
            </w:pPr>
            <w:r w:rsidRPr="00D40AEE">
              <w:rPr>
                <w:b/>
                <w:color w:val="000000"/>
                <w:szCs w:val="22"/>
              </w:rPr>
              <w:t>2X</w:t>
            </w:r>
          </w:p>
        </w:tc>
        <w:tc>
          <w:tcPr>
            <w:tcW w:w="670" w:type="dxa"/>
            <w:vAlign w:val="center"/>
          </w:tcPr>
          <w:p w:rsidR="0014275A" w:rsidRDefault="0014275A" w:rsidP="00931381">
            <w:pPr>
              <w:jc w:val="center"/>
            </w:pPr>
            <w:r w:rsidRPr="00D40AEE">
              <w:rPr>
                <w:b/>
                <w:color w:val="000000"/>
                <w:szCs w:val="22"/>
              </w:rPr>
              <w:t>2X</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17358B">
              <w:rPr>
                <w:b/>
                <w:color w:val="000000"/>
                <w:szCs w:val="22"/>
              </w:rPr>
              <w:t>4X</w:t>
            </w:r>
            <w:r>
              <w:rPr>
                <w:b/>
                <w:color w:val="000000"/>
                <w:szCs w:val="22"/>
              </w:rPr>
              <w:t>/=</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WP2.1 / T2.1.4</w:t>
            </w:r>
          </w:p>
        </w:tc>
        <w:tc>
          <w:tcPr>
            <w:tcW w:w="4819" w:type="dxa"/>
          </w:tcPr>
          <w:p w:rsidR="0014275A" w:rsidRDefault="0014275A" w:rsidP="00931381">
            <w:pPr>
              <w:rPr>
                <w:rFonts w:ascii="Calibri" w:hAnsi="Calibri"/>
                <w:color w:val="000000"/>
                <w:szCs w:val="22"/>
              </w:rPr>
            </w:pPr>
            <w:r>
              <w:rPr>
                <w:rFonts w:ascii="Calibri" w:hAnsi="Calibri"/>
                <w:color w:val="000000"/>
                <w:szCs w:val="22"/>
              </w:rPr>
              <w:t>Maintaining and expanding contacts between educational authorities (ministry of education and municipalities), schools and colleges</w:t>
            </w:r>
          </w:p>
        </w:tc>
        <w:tc>
          <w:tcPr>
            <w:tcW w:w="953" w:type="dxa"/>
            <w:vAlign w:val="center"/>
          </w:tcPr>
          <w:p w:rsidR="0014275A" w:rsidRPr="001516B6" w:rsidRDefault="0014275A" w:rsidP="00931381">
            <w:pPr>
              <w:jc w:val="center"/>
              <w:rPr>
                <w:b/>
                <w:color w:val="000000"/>
                <w:szCs w:val="22"/>
              </w:rPr>
            </w:pPr>
            <w:r>
              <w:rPr>
                <w:b/>
                <w:color w:val="000000"/>
                <w:szCs w:val="22"/>
              </w:rPr>
              <w:t>44</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c>
          <w:tcPr>
            <w:tcW w:w="669" w:type="dxa"/>
            <w:vAlign w:val="center"/>
          </w:tcPr>
          <w:p w:rsidR="0014275A" w:rsidRDefault="0014275A" w:rsidP="00931381">
            <w:pPr>
              <w:jc w:val="center"/>
            </w:pPr>
            <w:r w:rsidRPr="00D40AEE">
              <w:rPr>
                <w:b/>
                <w:color w:val="000000"/>
                <w:szCs w:val="22"/>
              </w:rPr>
              <w:t>2X</w:t>
            </w:r>
          </w:p>
        </w:tc>
        <w:tc>
          <w:tcPr>
            <w:tcW w:w="670" w:type="dxa"/>
            <w:vAlign w:val="center"/>
          </w:tcPr>
          <w:p w:rsidR="0014275A" w:rsidRDefault="0014275A" w:rsidP="00931381">
            <w:pPr>
              <w:jc w:val="center"/>
            </w:pPr>
            <w:r w:rsidRPr="00D40AEE">
              <w:rPr>
                <w:b/>
                <w:color w:val="000000"/>
                <w:szCs w:val="22"/>
              </w:rPr>
              <w:t>2X</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WP2.1 / T2.1.5</w:t>
            </w:r>
          </w:p>
        </w:tc>
        <w:tc>
          <w:tcPr>
            <w:tcW w:w="4819" w:type="dxa"/>
          </w:tcPr>
          <w:p w:rsidR="0014275A" w:rsidRDefault="0014275A" w:rsidP="00931381">
            <w:pPr>
              <w:rPr>
                <w:rFonts w:ascii="Calibri" w:hAnsi="Calibri"/>
                <w:color w:val="000000"/>
                <w:szCs w:val="22"/>
              </w:rPr>
            </w:pPr>
            <w:r>
              <w:rPr>
                <w:rFonts w:ascii="Calibri" w:hAnsi="Calibri"/>
                <w:color w:val="000000"/>
                <w:szCs w:val="22"/>
              </w:rPr>
              <w:t>Managing communication platform for all involved partners</w:t>
            </w:r>
          </w:p>
        </w:tc>
        <w:tc>
          <w:tcPr>
            <w:tcW w:w="953" w:type="dxa"/>
            <w:vAlign w:val="center"/>
          </w:tcPr>
          <w:p w:rsidR="0014275A" w:rsidRPr="001516B6" w:rsidRDefault="0014275A" w:rsidP="00931381">
            <w:pPr>
              <w:jc w:val="center"/>
              <w:rPr>
                <w:b/>
                <w:color w:val="000000"/>
                <w:szCs w:val="22"/>
              </w:rPr>
            </w:pPr>
            <w:r>
              <w:rPr>
                <w:b/>
                <w:color w:val="000000"/>
                <w:szCs w:val="22"/>
              </w:rPr>
              <w:t>44</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17358B">
              <w:rPr>
                <w:b/>
                <w:color w:val="000000"/>
                <w:szCs w:val="22"/>
              </w:rPr>
              <w:t>4X</w:t>
            </w:r>
            <w:r>
              <w:rPr>
                <w:b/>
                <w:color w:val="000000"/>
                <w:szCs w:val="22"/>
              </w:rPr>
              <w:t>/=</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c>
          <w:tcPr>
            <w:tcW w:w="669" w:type="dxa"/>
            <w:vAlign w:val="center"/>
          </w:tcPr>
          <w:p w:rsidR="0014275A" w:rsidRDefault="0014275A" w:rsidP="00931381">
            <w:pPr>
              <w:jc w:val="center"/>
            </w:pPr>
            <w:r w:rsidRPr="0017358B">
              <w:rPr>
                <w:b/>
                <w:color w:val="000000"/>
                <w:szCs w:val="22"/>
              </w:rPr>
              <w:t>4X</w:t>
            </w:r>
            <w:r>
              <w:rPr>
                <w:b/>
                <w:color w:val="000000"/>
                <w:szCs w:val="22"/>
              </w:rPr>
              <w:t>/=</w:t>
            </w:r>
          </w:p>
        </w:tc>
        <w:tc>
          <w:tcPr>
            <w:tcW w:w="670" w:type="dxa"/>
            <w:vAlign w:val="center"/>
          </w:tcPr>
          <w:p w:rsidR="0014275A" w:rsidRDefault="0014275A" w:rsidP="00931381">
            <w:pPr>
              <w:jc w:val="center"/>
            </w:pPr>
            <w:r w:rsidRPr="00D971D5">
              <w:rPr>
                <w:b/>
                <w:color w:val="000000"/>
                <w:szCs w:val="22"/>
              </w:rPr>
              <w:t>4X</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17358B">
              <w:rPr>
                <w:b/>
                <w:color w:val="000000"/>
                <w:szCs w:val="22"/>
              </w:rPr>
              <w:t>4X</w:t>
            </w:r>
            <w:r>
              <w:rPr>
                <w:b/>
                <w:color w:val="000000"/>
                <w:szCs w:val="22"/>
              </w:rPr>
              <w:t>/=</w:t>
            </w:r>
          </w:p>
        </w:tc>
        <w:tc>
          <w:tcPr>
            <w:tcW w:w="669" w:type="dxa"/>
            <w:vAlign w:val="center"/>
          </w:tcPr>
          <w:p w:rsidR="0014275A" w:rsidRDefault="0014275A" w:rsidP="00931381">
            <w:pPr>
              <w:jc w:val="center"/>
            </w:pPr>
            <w:r w:rsidRPr="00D40AEE">
              <w:rPr>
                <w:b/>
                <w:color w:val="000000"/>
                <w:szCs w:val="22"/>
              </w:rPr>
              <w:t>2X</w:t>
            </w:r>
          </w:p>
        </w:tc>
        <w:tc>
          <w:tcPr>
            <w:tcW w:w="670" w:type="dxa"/>
            <w:vAlign w:val="center"/>
          </w:tcPr>
          <w:p w:rsidR="0014275A" w:rsidRDefault="0014275A" w:rsidP="00931381">
            <w:pPr>
              <w:jc w:val="center"/>
            </w:pPr>
            <w:r w:rsidRPr="00D40AEE">
              <w:rPr>
                <w:b/>
                <w:color w:val="000000"/>
                <w:szCs w:val="22"/>
              </w:rPr>
              <w:t>2X</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17358B">
              <w:rPr>
                <w:b/>
                <w:color w:val="000000"/>
                <w:szCs w:val="22"/>
              </w:rPr>
              <w:t>4X</w:t>
            </w:r>
            <w:r>
              <w:rPr>
                <w:b/>
                <w:color w:val="000000"/>
                <w:szCs w:val="22"/>
              </w:rPr>
              <w:t>/=</w:t>
            </w:r>
          </w:p>
        </w:tc>
      </w:tr>
      <w:tr w:rsidR="00E80372" w:rsidRPr="001516B6" w:rsidTr="00931381">
        <w:trPr>
          <w:cantSplit/>
          <w:trHeight w:val="289"/>
          <w:jc w:val="center"/>
        </w:trPr>
        <w:tc>
          <w:tcPr>
            <w:tcW w:w="830" w:type="dxa"/>
            <w:vAlign w:val="center"/>
          </w:tcPr>
          <w:p w:rsidR="00E80372" w:rsidRDefault="00E80372" w:rsidP="00931381">
            <w:pPr>
              <w:jc w:val="center"/>
              <w:rPr>
                <w:szCs w:val="22"/>
              </w:rPr>
            </w:pPr>
            <w:r>
              <w:rPr>
                <w:szCs w:val="22"/>
              </w:rPr>
              <w:t>WP2.1/</w:t>
            </w:r>
          </w:p>
          <w:p w:rsidR="00E80372" w:rsidRPr="00E80372" w:rsidRDefault="00E80372" w:rsidP="00931381">
            <w:pPr>
              <w:jc w:val="center"/>
              <w:rPr>
                <w:rFonts w:ascii="Calibri" w:hAnsi="Calibri"/>
                <w:color w:val="000000"/>
                <w:sz w:val="20"/>
                <w:lang w:val="fr-BE"/>
              </w:rPr>
            </w:pPr>
            <w:r w:rsidRPr="007735AF">
              <w:rPr>
                <w:szCs w:val="22"/>
              </w:rPr>
              <w:t>T2.1.6</w:t>
            </w:r>
          </w:p>
        </w:tc>
        <w:tc>
          <w:tcPr>
            <w:tcW w:w="4819" w:type="dxa"/>
          </w:tcPr>
          <w:p w:rsidR="00E80372" w:rsidRPr="00E80372" w:rsidRDefault="00E80372" w:rsidP="00E80372">
            <w:pPr>
              <w:rPr>
                <w:szCs w:val="22"/>
              </w:rPr>
            </w:pPr>
            <w:r w:rsidRPr="007735AF">
              <w:rPr>
                <w:szCs w:val="22"/>
              </w:rPr>
              <w:t>Implementation of workshops and c</w:t>
            </w:r>
            <w:r>
              <w:rPr>
                <w:szCs w:val="22"/>
              </w:rPr>
              <w:t xml:space="preserve">ourses for joint reflection and </w:t>
            </w:r>
            <w:r w:rsidRPr="007735AF">
              <w:rPr>
                <w:szCs w:val="22"/>
              </w:rPr>
              <w:t>knowledge exchange at HEIs, schools and policy makers.</w:t>
            </w:r>
          </w:p>
        </w:tc>
        <w:tc>
          <w:tcPr>
            <w:tcW w:w="953" w:type="dxa"/>
            <w:vAlign w:val="center"/>
          </w:tcPr>
          <w:p w:rsidR="00E80372" w:rsidRPr="001516B6" w:rsidRDefault="00E80372" w:rsidP="00DF6C53">
            <w:pPr>
              <w:jc w:val="center"/>
              <w:rPr>
                <w:b/>
                <w:color w:val="000000"/>
                <w:szCs w:val="22"/>
              </w:rPr>
            </w:pPr>
            <w:r>
              <w:rPr>
                <w:b/>
                <w:color w:val="000000"/>
                <w:szCs w:val="22"/>
              </w:rPr>
              <w:t>44</w:t>
            </w:r>
          </w:p>
        </w:tc>
        <w:tc>
          <w:tcPr>
            <w:tcW w:w="669" w:type="dxa"/>
            <w:vAlign w:val="center"/>
          </w:tcPr>
          <w:p w:rsidR="00E80372" w:rsidRDefault="00E80372" w:rsidP="00DF6C53">
            <w:pPr>
              <w:jc w:val="center"/>
            </w:pPr>
            <w:r w:rsidRPr="00D971D5">
              <w:rPr>
                <w:b/>
                <w:color w:val="000000"/>
                <w:szCs w:val="22"/>
              </w:rPr>
              <w:t>4X</w:t>
            </w:r>
          </w:p>
        </w:tc>
        <w:tc>
          <w:tcPr>
            <w:tcW w:w="670" w:type="dxa"/>
            <w:vAlign w:val="center"/>
          </w:tcPr>
          <w:p w:rsidR="00E80372" w:rsidRDefault="00E80372" w:rsidP="00E80372">
            <w:pPr>
              <w:jc w:val="center"/>
            </w:pPr>
            <w:r w:rsidRPr="0017358B">
              <w:rPr>
                <w:b/>
                <w:color w:val="000000"/>
                <w:szCs w:val="22"/>
              </w:rPr>
              <w:t>4X</w:t>
            </w:r>
          </w:p>
        </w:tc>
        <w:tc>
          <w:tcPr>
            <w:tcW w:w="669" w:type="dxa"/>
            <w:vAlign w:val="center"/>
          </w:tcPr>
          <w:p w:rsidR="00E80372" w:rsidRDefault="00E80372" w:rsidP="00DF6C53">
            <w:pPr>
              <w:jc w:val="center"/>
            </w:pPr>
            <w:r w:rsidRPr="00D971D5">
              <w:rPr>
                <w:b/>
                <w:color w:val="000000"/>
                <w:szCs w:val="22"/>
              </w:rPr>
              <w:t>4X</w:t>
            </w:r>
          </w:p>
        </w:tc>
        <w:tc>
          <w:tcPr>
            <w:tcW w:w="670" w:type="dxa"/>
            <w:vAlign w:val="center"/>
          </w:tcPr>
          <w:p w:rsidR="00E80372" w:rsidRDefault="00E80372" w:rsidP="00DF6C53">
            <w:pPr>
              <w:jc w:val="center"/>
            </w:pPr>
            <w:r w:rsidRPr="00D971D5">
              <w:rPr>
                <w:b/>
                <w:color w:val="000000"/>
                <w:szCs w:val="22"/>
              </w:rPr>
              <w:t>4X</w:t>
            </w:r>
          </w:p>
        </w:tc>
        <w:tc>
          <w:tcPr>
            <w:tcW w:w="669" w:type="dxa"/>
            <w:vAlign w:val="center"/>
          </w:tcPr>
          <w:p w:rsidR="00E80372" w:rsidRDefault="00E80372" w:rsidP="00E80372">
            <w:pPr>
              <w:jc w:val="center"/>
            </w:pPr>
            <w:r w:rsidRPr="0017358B">
              <w:rPr>
                <w:b/>
                <w:color w:val="000000"/>
                <w:szCs w:val="22"/>
              </w:rPr>
              <w:t>4X</w:t>
            </w:r>
          </w:p>
        </w:tc>
        <w:tc>
          <w:tcPr>
            <w:tcW w:w="670" w:type="dxa"/>
            <w:vAlign w:val="center"/>
          </w:tcPr>
          <w:p w:rsidR="00E80372" w:rsidRDefault="00E80372" w:rsidP="00DF6C53">
            <w:pPr>
              <w:jc w:val="center"/>
            </w:pPr>
            <w:r w:rsidRPr="00D971D5">
              <w:rPr>
                <w:b/>
                <w:color w:val="000000"/>
                <w:szCs w:val="22"/>
              </w:rPr>
              <w:t>4X</w:t>
            </w:r>
          </w:p>
        </w:tc>
        <w:tc>
          <w:tcPr>
            <w:tcW w:w="669" w:type="dxa"/>
            <w:vAlign w:val="center"/>
          </w:tcPr>
          <w:p w:rsidR="00E80372" w:rsidRDefault="00E80372" w:rsidP="00DF6C53">
            <w:pPr>
              <w:jc w:val="center"/>
            </w:pPr>
            <w:r w:rsidRPr="00D971D5">
              <w:rPr>
                <w:b/>
                <w:color w:val="000000"/>
                <w:szCs w:val="22"/>
              </w:rPr>
              <w:t>4X</w:t>
            </w:r>
          </w:p>
        </w:tc>
        <w:tc>
          <w:tcPr>
            <w:tcW w:w="670" w:type="dxa"/>
            <w:vAlign w:val="center"/>
          </w:tcPr>
          <w:p w:rsidR="00E80372" w:rsidRDefault="00E80372" w:rsidP="00E80372">
            <w:pPr>
              <w:jc w:val="center"/>
            </w:pPr>
            <w:r w:rsidRPr="0017358B">
              <w:rPr>
                <w:b/>
                <w:color w:val="000000"/>
                <w:szCs w:val="22"/>
              </w:rPr>
              <w:t>4X</w:t>
            </w:r>
          </w:p>
        </w:tc>
        <w:tc>
          <w:tcPr>
            <w:tcW w:w="669" w:type="dxa"/>
            <w:vAlign w:val="center"/>
          </w:tcPr>
          <w:p w:rsidR="00E80372" w:rsidRDefault="00E80372" w:rsidP="00DF6C53">
            <w:pPr>
              <w:jc w:val="center"/>
            </w:pPr>
            <w:r w:rsidRPr="00D40AEE">
              <w:rPr>
                <w:b/>
                <w:color w:val="000000"/>
                <w:szCs w:val="22"/>
              </w:rPr>
              <w:t>2X</w:t>
            </w:r>
          </w:p>
        </w:tc>
        <w:tc>
          <w:tcPr>
            <w:tcW w:w="670" w:type="dxa"/>
            <w:vAlign w:val="center"/>
          </w:tcPr>
          <w:p w:rsidR="00E80372" w:rsidRDefault="00E80372" w:rsidP="00DF6C53">
            <w:pPr>
              <w:jc w:val="center"/>
            </w:pPr>
            <w:r w:rsidRPr="00D40AEE">
              <w:rPr>
                <w:b/>
                <w:color w:val="000000"/>
                <w:szCs w:val="22"/>
              </w:rPr>
              <w:t>2X</w:t>
            </w:r>
          </w:p>
        </w:tc>
        <w:tc>
          <w:tcPr>
            <w:tcW w:w="669" w:type="dxa"/>
            <w:vAlign w:val="center"/>
          </w:tcPr>
          <w:p w:rsidR="00E80372" w:rsidRDefault="00E80372" w:rsidP="00DF6C53">
            <w:pPr>
              <w:jc w:val="center"/>
            </w:pPr>
            <w:r w:rsidRPr="00D971D5">
              <w:rPr>
                <w:b/>
                <w:color w:val="000000"/>
                <w:szCs w:val="22"/>
              </w:rPr>
              <w:t>4X</w:t>
            </w:r>
          </w:p>
        </w:tc>
        <w:tc>
          <w:tcPr>
            <w:tcW w:w="670" w:type="dxa"/>
            <w:vAlign w:val="center"/>
          </w:tcPr>
          <w:p w:rsidR="00E80372" w:rsidRDefault="00E80372" w:rsidP="00E80372">
            <w:pPr>
              <w:jc w:val="center"/>
            </w:pPr>
            <w:r w:rsidRPr="0017358B">
              <w:rPr>
                <w:b/>
                <w:color w:val="000000"/>
                <w:szCs w:val="22"/>
              </w:rPr>
              <w:t>4X</w:t>
            </w:r>
          </w:p>
        </w:tc>
      </w:tr>
      <w:tr w:rsidR="00E80372" w:rsidRPr="001516B6" w:rsidTr="00931381">
        <w:trPr>
          <w:cantSplit/>
          <w:trHeight w:val="289"/>
          <w:jc w:val="center"/>
        </w:trPr>
        <w:tc>
          <w:tcPr>
            <w:tcW w:w="830" w:type="dxa"/>
            <w:vAlign w:val="center"/>
          </w:tcPr>
          <w:p w:rsidR="00E80372" w:rsidRDefault="00E80372" w:rsidP="00931381">
            <w:pPr>
              <w:jc w:val="center"/>
              <w:rPr>
                <w:szCs w:val="22"/>
              </w:rPr>
            </w:pPr>
            <w:r>
              <w:rPr>
                <w:szCs w:val="22"/>
              </w:rPr>
              <w:t>WP2.1/</w:t>
            </w:r>
          </w:p>
          <w:p w:rsidR="00E80372" w:rsidRPr="00D670FC" w:rsidRDefault="00E80372" w:rsidP="00E80372">
            <w:pPr>
              <w:jc w:val="center"/>
              <w:rPr>
                <w:rFonts w:ascii="Calibri" w:hAnsi="Calibri"/>
                <w:color w:val="000000"/>
                <w:sz w:val="20"/>
              </w:rPr>
            </w:pPr>
            <w:r w:rsidRPr="007735AF">
              <w:rPr>
                <w:szCs w:val="22"/>
              </w:rPr>
              <w:t>T2.1.</w:t>
            </w:r>
            <w:r>
              <w:rPr>
                <w:szCs w:val="22"/>
              </w:rPr>
              <w:t>7</w:t>
            </w:r>
          </w:p>
        </w:tc>
        <w:tc>
          <w:tcPr>
            <w:tcW w:w="4819" w:type="dxa"/>
          </w:tcPr>
          <w:p w:rsidR="00E80372" w:rsidRPr="00E80372" w:rsidRDefault="00E80372" w:rsidP="00E80372">
            <w:pPr>
              <w:rPr>
                <w:szCs w:val="22"/>
              </w:rPr>
            </w:pPr>
            <w:r w:rsidRPr="007735AF">
              <w:rPr>
                <w:szCs w:val="22"/>
              </w:rPr>
              <w:t>Implementation of curriculum and sylabi for teachers' acredita</w:t>
            </w:r>
            <w:r>
              <w:rPr>
                <w:szCs w:val="22"/>
              </w:rPr>
              <w:t>tion based</w:t>
            </w:r>
            <w:r w:rsidRPr="007735AF">
              <w:rPr>
                <w:szCs w:val="22"/>
              </w:rPr>
              <w:t xml:space="preserve"> on experince gained from the MIT's</w:t>
            </w:r>
          </w:p>
        </w:tc>
        <w:tc>
          <w:tcPr>
            <w:tcW w:w="953" w:type="dxa"/>
            <w:vAlign w:val="center"/>
          </w:tcPr>
          <w:p w:rsidR="00E80372" w:rsidRPr="001516B6" w:rsidRDefault="00E80372" w:rsidP="00DF6C53">
            <w:pPr>
              <w:jc w:val="center"/>
              <w:rPr>
                <w:b/>
                <w:color w:val="000000"/>
                <w:szCs w:val="22"/>
              </w:rPr>
            </w:pPr>
            <w:r>
              <w:rPr>
                <w:b/>
                <w:color w:val="000000"/>
                <w:szCs w:val="22"/>
              </w:rPr>
              <w:t>44</w:t>
            </w:r>
          </w:p>
        </w:tc>
        <w:tc>
          <w:tcPr>
            <w:tcW w:w="669" w:type="dxa"/>
            <w:vAlign w:val="center"/>
          </w:tcPr>
          <w:p w:rsidR="00E80372" w:rsidRDefault="00E80372" w:rsidP="00DF6C53">
            <w:pPr>
              <w:jc w:val="center"/>
            </w:pPr>
            <w:r w:rsidRPr="00D971D5">
              <w:rPr>
                <w:b/>
                <w:color w:val="000000"/>
                <w:szCs w:val="22"/>
              </w:rPr>
              <w:t>4X</w:t>
            </w:r>
          </w:p>
        </w:tc>
        <w:tc>
          <w:tcPr>
            <w:tcW w:w="670" w:type="dxa"/>
            <w:vAlign w:val="center"/>
          </w:tcPr>
          <w:p w:rsidR="00E80372" w:rsidRDefault="00E80372" w:rsidP="00E80372">
            <w:pPr>
              <w:jc w:val="center"/>
            </w:pPr>
            <w:r w:rsidRPr="0017358B">
              <w:rPr>
                <w:b/>
                <w:color w:val="000000"/>
                <w:szCs w:val="22"/>
              </w:rPr>
              <w:t>4X</w:t>
            </w:r>
          </w:p>
        </w:tc>
        <w:tc>
          <w:tcPr>
            <w:tcW w:w="669" w:type="dxa"/>
            <w:vAlign w:val="center"/>
          </w:tcPr>
          <w:p w:rsidR="00E80372" w:rsidRDefault="00E80372" w:rsidP="00DF6C53">
            <w:pPr>
              <w:jc w:val="center"/>
            </w:pPr>
            <w:r w:rsidRPr="00D971D5">
              <w:rPr>
                <w:b/>
                <w:color w:val="000000"/>
                <w:szCs w:val="22"/>
              </w:rPr>
              <w:t>4X</w:t>
            </w:r>
          </w:p>
        </w:tc>
        <w:tc>
          <w:tcPr>
            <w:tcW w:w="670" w:type="dxa"/>
            <w:vAlign w:val="center"/>
          </w:tcPr>
          <w:p w:rsidR="00E80372" w:rsidRDefault="00E80372" w:rsidP="00DF6C53">
            <w:pPr>
              <w:jc w:val="center"/>
            </w:pPr>
            <w:r w:rsidRPr="00D971D5">
              <w:rPr>
                <w:b/>
                <w:color w:val="000000"/>
                <w:szCs w:val="22"/>
              </w:rPr>
              <w:t>4X</w:t>
            </w:r>
          </w:p>
        </w:tc>
        <w:tc>
          <w:tcPr>
            <w:tcW w:w="669" w:type="dxa"/>
            <w:vAlign w:val="center"/>
          </w:tcPr>
          <w:p w:rsidR="00E80372" w:rsidRDefault="00E80372" w:rsidP="00E80372">
            <w:pPr>
              <w:jc w:val="center"/>
            </w:pPr>
            <w:r w:rsidRPr="0017358B">
              <w:rPr>
                <w:b/>
                <w:color w:val="000000"/>
                <w:szCs w:val="22"/>
              </w:rPr>
              <w:t>4X</w:t>
            </w:r>
          </w:p>
        </w:tc>
        <w:tc>
          <w:tcPr>
            <w:tcW w:w="670" w:type="dxa"/>
            <w:vAlign w:val="center"/>
          </w:tcPr>
          <w:p w:rsidR="00E80372" w:rsidRDefault="00E80372" w:rsidP="00DF6C53">
            <w:pPr>
              <w:jc w:val="center"/>
            </w:pPr>
            <w:r w:rsidRPr="00D971D5">
              <w:rPr>
                <w:b/>
                <w:color w:val="000000"/>
                <w:szCs w:val="22"/>
              </w:rPr>
              <w:t>4X</w:t>
            </w:r>
          </w:p>
        </w:tc>
        <w:tc>
          <w:tcPr>
            <w:tcW w:w="669" w:type="dxa"/>
            <w:vAlign w:val="center"/>
          </w:tcPr>
          <w:p w:rsidR="00E80372" w:rsidRDefault="00E80372" w:rsidP="00DF6C53">
            <w:pPr>
              <w:jc w:val="center"/>
            </w:pPr>
            <w:r w:rsidRPr="00D971D5">
              <w:rPr>
                <w:b/>
                <w:color w:val="000000"/>
                <w:szCs w:val="22"/>
              </w:rPr>
              <w:t>4X</w:t>
            </w:r>
          </w:p>
        </w:tc>
        <w:tc>
          <w:tcPr>
            <w:tcW w:w="670" w:type="dxa"/>
            <w:vAlign w:val="center"/>
          </w:tcPr>
          <w:p w:rsidR="00E80372" w:rsidRDefault="00E80372" w:rsidP="00E80372">
            <w:pPr>
              <w:jc w:val="center"/>
            </w:pPr>
            <w:r w:rsidRPr="0017358B">
              <w:rPr>
                <w:b/>
                <w:color w:val="000000"/>
                <w:szCs w:val="22"/>
              </w:rPr>
              <w:t>4X</w:t>
            </w:r>
          </w:p>
        </w:tc>
        <w:tc>
          <w:tcPr>
            <w:tcW w:w="669" w:type="dxa"/>
            <w:vAlign w:val="center"/>
          </w:tcPr>
          <w:p w:rsidR="00E80372" w:rsidRDefault="00E80372" w:rsidP="00DF6C53">
            <w:pPr>
              <w:jc w:val="center"/>
            </w:pPr>
            <w:r w:rsidRPr="00D40AEE">
              <w:rPr>
                <w:b/>
                <w:color w:val="000000"/>
                <w:szCs w:val="22"/>
              </w:rPr>
              <w:t>2X</w:t>
            </w:r>
          </w:p>
        </w:tc>
        <w:tc>
          <w:tcPr>
            <w:tcW w:w="670" w:type="dxa"/>
            <w:vAlign w:val="center"/>
          </w:tcPr>
          <w:p w:rsidR="00E80372" w:rsidRDefault="00E80372" w:rsidP="00DF6C53">
            <w:pPr>
              <w:jc w:val="center"/>
            </w:pPr>
            <w:r w:rsidRPr="00D40AEE">
              <w:rPr>
                <w:b/>
                <w:color w:val="000000"/>
                <w:szCs w:val="22"/>
              </w:rPr>
              <w:t>2X</w:t>
            </w:r>
          </w:p>
        </w:tc>
        <w:tc>
          <w:tcPr>
            <w:tcW w:w="669" w:type="dxa"/>
            <w:vAlign w:val="center"/>
          </w:tcPr>
          <w:p w:rsidR="00E80372" w:rsidRDefault="00E80372" w:rsidP="00DF6C53">
            <w:pPr>
              <w:jc w:val="center"/>
            </w:pPr>
            <w:r w:rsidRPr="00D971D5">
              <w:rPr>
                <w:b/>
                <w:color w:val="000000"/>
                <w:szCs w:val="22"/>
              </w:rPr>
              <w:t>4X</w:t>
            </w:r>
          </w:p>
        </w:tc>
        <w:tc>
          <w:tcPr>
            <w:tcW w:w="670" w:type="dxa"/>
            <w:vAlign w:val="center"/>
          </w:tcPr>
          <w:p w:rsidR="00E80372" w:rsidRDefault="00E80372" w:rsidP="00E80372">
            <w:pPr>
              <w:jc w:val="center"/>
            </w:pPr>
            <w:r w:rsidRPr="0017358B">
              <w:rPr>
                <w:b/>
                <w:color w:val="000000"/>
                <w:szCs w:val="22"/>
              </w:rPr>
              <w:t>4X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WP2.2 / T2.2.1</w:t>
            </w:r>
          </w:p>
        </w:tc>
        <w:tc>
          <w:tcPr>
            <w:tcW w:w="4819" w:type="dxa"/>
          </w:tcPr>
          <w:p w:rsidR="0014275A" w:rsidRDefault="0014275A" w:rsidP="00931381">
            <w:pPr>
              <w:rPr>
                <w:rFonts w:ascii="Calibri" w:hAnsi="Calibri"/>
                <w:color w:val="000000"/>
                <w:szCs w:val="22"/>
              </w:rPr>
            </w:pPr>
            <w:r>
              <w:rPr>
                <w:rFonts w:ascii="Calibri" w:hAnsi="Calibri"/>
                <w:color w:val="000000"/>
                <w:szCs w:val="22"/>
              </w:rPr>
              <w:t>Implementation of new curriculum in colleges</w:t>
            </w:r>
          </w:p>
        </w:tc>
        <w:tc>
          <w:tcPr>
            <w:tcW w:w="953" w:type="dxa"/>
            <w:vAlign w:val="center"/>
          </w:tcPr>
          <w:p w:rsidR="0014275A" w:rsidRPr="001516B6" w:rsidRDefault="0014275A" w:rsidP="00931381">
            <w:pPr>
              <w:jc w:val="center"/>
              <w:rPr>
                <w:b/>
                <w:color w:val="000000"/>
                <w:szCs w:val="22"/>
              </w:rPr>
            </w:pPr>
            <w:r>
              <w:rPr>
                <w:b/>
                <w:color w:val="000000"/>
                <w:szCs w:val="22"/>
              </w:rPr>
              <w:t>44</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c>
          <w:tcPr>
            <w:tcW w:w="669" w:type="dxa"/>
            <w:vAlign w:val="center"/>
          </w:tcPr>
          <w:p w:rsidR="0014275A" w:rsidRDefault="0014275A" w:rsidP="00931381">
            <w:pPr>
              <w:jc w:val="center"/>
            </w:pPr>
            <w:r w:rsidRPr="00D40AEE">
              <w:rPr>
                <w:b/>
                <w:color w:val="000000"/>
                <w:szCs w:val="22"/>
              </w:rPr>
              <w:t>2X</w:t>
            </w:r>
          </w:p>
        </w:tc>
        <w:tc>
          <w:tcPr>
            <w:tcW w:w="670" w:type="dxa"/>
            <w:vAlign w:val="center"/>
          </w:tcPr>
          <w:p w:rsidR="0014275A" w:rsidRDefault="0014275A" w:rsidP="00931381">
            <w:pPr>
              <w:jc w:val="center"/>
            </w:pPr>
            <w:r w:rsidRPr="00D40AEE">
              <w:rPr>
                <w:b/>
                <w:color w:val="000000"/>
                <w:szCs w:val="22"/>
              </w:rPr>
              <w:t>2X</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WP2.2 / T2.2.2</w:t>
            </w:r>
          </w:p>
        </w:tc>
        <w:tc>
          <w:tcPr>
            <w:tcW w:w="4819" w:type="dxa"/>
          </w:tcPr>
          <w:p w:rsidR="0014275A" w:rsidRDefault="0014275A" w:rsidP="00931381">
            <w:pPr>
              <w:rPr>
                <w:rFonts w:ascii="Calibri" w:hAnsi="Calibri"/>
                <w:color w:val="000000"/>
                <w:szCs w:val="22"/>
              </w:rPr>
            </w:pPr>
            <w:r>
              <w:rPr>
                <w:rFonts w:ascii="Calibri" w:hAnsi="Calibri"/>
                <w:color w:val="000000"/>
                <w:szCs w:val="22"/>
              </w:rPr>
              <w:t>Implementation of curriculum  for MITs</w:t>
            </w:r>
          </w:p>
        </w:tc>
        <w:tc>
          <w:tcPr>
            <w:tcW w:w="953" w:type="dxa"/>
            <w:vAlign w:val="center"/>
          </w:tcPr>
          <w:p w:rsidR="0014275A" w:rsidRPr="001516B6" w:rsidRDefault="0014275A" w:rsidP="00931381">
            <w:pPr>
              <w:jc w:val="center"/>
              <w:rPr>
                <w:b/>
                <w:color w:val="000000"/>
                <w:szCs w:val="22"/>
              </w:rPr>
            </w:pPr>
            <w:r>
              <w:rPr>
                <w:b/>
                <w:color w:val="000000"/>
                <w:szCs w:val="22"/>
              </w:rPr>
              <w:t>44</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c>
          <w:tcPr>
            <w:tcW w:w="669" w:type="dxa"/>
            <w:vAlign w:val="center"/>
          </w:tcPr>
          <w:p w:rsidR="0014275A" w:rsidRDefault="0014275A" w:rsidP="00931381">
            <w:pPr>
              <w:jc w:val="center"/>
            </w:pPr>
            <w:r w:rsidRPr="00D40AEE">
              <w:rPr>
                <w:b/>
                <w:color w:val="000000"/>
                <w:szCs w:val="22"/>
              </w:rPr>
              <w:t>2X</w:t>
            </w:r>
          </w:p>
        </w:tc>
        <w:tc>
          <w:tcPr>
            <w:tcW w:w="670" w:type="dxa"/>
            <w:vAlign w:val="center"/>
          </w:tcPr>
          <w:p w:rsidR="0014275A" w:rsidRDefault="0014275A" w:rsidP="00931381">
            <w:pPr>
              <w:jc w:val="center"/>
            </w:pPr>
            <w:r w:rsidRPr="00D40AEE">
              <w:rPr>
                <w:b/>
                <w:color w:val="000000"/>
                <w:szCs w:val="22"/>
              </w:rPr>
              <w:t>2X</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r>
      <w:tr w:rsidR="0014275A" w:rsidRPr="001516B6" w:rsidTr="00931381">
        <w:trPr>
          <w:cantSplit/>
          <w:trHeight w:val="289"/>
          <w:jc w:val="center"/>
        </w:trPr>
        <w:tc>
          <w:tcPr>
            <w:tcW w:w="830" w:type="dxa"/>
            <w:vAlign w:val="center"/>
          </w:tcPr>
          <w:p w:rsidR="0014275A" w:rsidRPr="00D670FC" w:rsidRDefault="0014275A" w:rsidP="00761F6B">
            <w:pPr>
              <w:jc w:val="center"/>
              <w:rPr>
                <w:rFonts w:ascii="Calibri" w:hAnsi="Calibri"/>
                <w:color w:val="000000"/>
                <w:sz w:val="20"/>
              </w:rPr>
            </w:pPr>
            <w:r w:rsidRPr="00D670FC">
              <w:rPr>
                <w:rFonts w:ascii="Calibri" w:hAnsi="Calibri"/>
                <w:color w:val="000000"/>
                <w:sz w:val="20"/>
              </w:rPr>
              <w:t>WP2.2 / T2.2.</w:t>
            </w:r>
            <w:r w:rsidR="00761F6B">
              <w:rPr>
                <w:rFonts w:ascii="Calibri" w:hAnsi="Calibri"/>
                <w:color w:val="000000"/>
                <w:sz w:val="20"/>
              </w:rPr>
              <w:t>3</w:t>
            </w:r>
          </w:p>
        </w:tc>
        <w:tc>
          <w:tcPr>
            <w:tcW w:w="4819" w:type="dxa"/>
          </w:tcPr>
          <w:p w:rsidR="0014275A" w:rsidRDefault="0014275A" w:rsidP="00931381">
            <w:pPr>
              <w:rPr>
                <w:rFonts w:ascii="Calibri" w:hAnsi="Calibri"/>
                <w:color w:val="000000"/>
                <w:szCs w:val="22"/>
              </w:rPr>
            </w:pPr>
            <w:r>
              <w:rPr>
                <w:rFonts w:ascii="Calibri" w:hAnsi="Calibri"/>
                <w:color w:val="000000"/>
                <w:szCs w:val="22"/>
              </w:rPr>
              <w:t>Implementation of training for mentors and beginning teachers</w:t>
            </w:r>
          </w:p>
        </w:tc>
        <w:tc>
          <w:tcPr>
            <w:tcW w:w="953" w:type="dxa"/>
            <w:vAlign w:val="center"/>
          </w:tcPr>
          <w:p w:rsidR="0014275A" w:rsidRPr="001516B6" w:rsidRDefault="0014275A" w:rsidP="00931381">
            <w:pPr>
              <w:jc w:val="center"/>
              <w:rPr>
                <w:b/>
                <w:color w:val="000000"/>
                <w:szCs w:val="22"/>
              </w:rPr>
            </w:pPr>
            <w:r>
              <w:rPr>
                <w:b/>
                <w:color w:val="000000"/>
                <w:szCs w:val="22"/>
              </w:rPr>
              <w:t>44</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17358B">
              <w:rPr>
                <w:b/>
                <w:color w:val="000000"/>
                <w:szCs w:val="22"/>
              </w:rPr>
              <w:t>4X</w:t>
            </w:r>
            <w:r>
              <w:rPr>
                <w:b/>
                <w:color w:val="000000"/>
                <w:szCs w:val="22"/>
              </w:rPr>
              <w:t>/=</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c>
          <w:tcPr>
            <w:tcW w:w="669" w:type="dxa"/>
            <w:vAlign w:val="center"/>
          </w:tcPr>
          <w:p w:rsidR="0014275A" w:rsidRDefault="0014275A" w:rsidP="00931381">
            <w:pPr>
              <w:jc w:val="center"/>
            </w:pPr>
            <w:r w:rsidRPr="0017358B">
              <w:rPr>
                <w:b/>
                <w:color w:val="000000"/>
                <w:szCs w:val="22"/>
              </w:rPr>
              <w:t>4X</w:t>
            </w:r>
            <w:r>
              <w:rPr>
                <w:b/>
                <w:color w:val="000000"/>
                <w:szCs w:val="22"/>
              </w:rPr>
              <w:t>/=</w:t>
            </w:r>
          </w:p>
        </w:tc>
        <w:tc>
          <w:tcPr>
            <w:tcW w:w="670" w:type="dxa"/>
            <w:vAlign w:val="center"/>
          </w:tcPr>
          <w:p w:rsidR="0014275A" w:rsidRDefault="0014275A" w:rsidP="00931381">
            <w:pPr>
              <w:jc w:val="center"/>
            </w:pPr>
            <w:r w:rsidRPr="00D971D5">
              <w:rPr>
                <w:b/>
                <w:color w:val="000000"/>
                <w:szCs w:val="22"/>
              </w:rPr>
              <w:t>4X</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17358B">
              <w:rPr>
                <w:b/>
                <w:color w:val="000000"/>
                <w:szCs w:val="22"/>
              </w:rPr>
              <w:t>4X</w:t>
            </w:r>
            <w:r>
              <w:rPr>
                <w:b/>
                <w:color w:val="000000"/>
                <w:szCs w:val="22"/>
              </w:rPr>
              <w:t>/=</w:t>
            </w:r>
          </w:p>
        </w:tc>
        <w:tc>
          <w:tcPr>
            <w:tcW w:w="669" w:type="dxa"/>
            <w:vAlign w:val="center"/>
          </w:tcPr>
          <w:p w:rsidR="0014275A" w:rsidRDefault="0014275A" w:rsidP="00931381">
            <w:pPr>
              <w:jc w:val="center"/>
            </w:pPr>
            <w:r w:rsidRPr="00D40AEE">
              <w:rPr>
                <w:b/>
                <w:color w:val="000000"/>
                <w:szCs w:val="22"/>
              </w:rPr>
              <w:t>2X</w:t>
            </w:r>
          </w:p>
        </w:tc>
        <w:tc>
          <w:tcPr>
            <w:tcW w:w="670" w:type="dxa"/>
            <w:vAlign w:val="center"/>
          </w:tcPr>
          <w:p w:rsidR="0014275A" w:rsidRDefault="0014275A" w:rsidP="00931381">
            <w:pPr>
              <w:jc w:val="center"/>
            </w:pPr>
            <w:r w:rsidRPr="00D40AEE">
              <w:rPr>
                <w:b/>
                <w:color w:val="000000"/>
                <w:szCs w:val="22"/>
              </w:rPr>
              <w:t>2X</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17358B">
              <w:rPr>
                <w:b/>
                <w:color w:val="000000"/>
                <w:szCs w:val="22"/>
              </w:rPr>
              <w:t>4X</w:t>
            </w:r>
            <w:r>
              <w:rPr>
                <w:b/>
                <w:color w:val="000000"/>
                <w:szCs w:val="22"/>
              </w:rPr>
              <w:t>/=</w:t>
            </w:r>
          </w:p>
        </w:tc>
      </w:tr>
      <w:tr w:rsidR="0014275A" w:rsidRPr="001516B6" w:rsidTr="00931381">
        <w:trPr>
          <w:cantSplit/>
          <w:trHeight w:val="289"/>
          <w:jc w:val="center"/>
        </w:trPr>
        <w:tc>
          <w:tcPr>
            <w:tcW w:w="830" w:type="dxa"/>
            <w:vAlign w:val="center"/>
          </w:tcPr>
          <w:p w:rsidR="0014275A" w:rsidRPr="00D670FC" w:rsidRDefault="0014275A" w:rsidP="00761F6B">
            <w:pPr>
              <w:jc w:val="center"/>
              <w:rPr>
                <w:rFonts w:ascii="Calibri" w:hAnsi="Calibri"/>
                <w:color w:val="000000"/>
                <w:sz w:val="20"/>
              </w:rPr>
            </w:pPr>
            <w:r w:rsidRPr="00D670FC">
              <w:rPr>
                <w:rFonts w:ascii="Calibri" w:hAnsi="Calibri"/>
                <w:color w:val="000000"/>
                <w:sz w:val="20"/>
              </w:rPr>
              <w:t>WP2.2 / T2.2.</w:t>
            </w:r>
            <w:r w:rsidR="00761F6B">
              <w:rPr>
                <w:rFonts w:ascii="Calibri" w:hAnsi="Calibri"/>
                <w:color w:val="000000"/>
                <w:sz w:val="20"/>
              </w:rPr>
              <w:t>4</w:t>
            </w:r>
          </w:p>
        </w:tc>
        <w:tc>
          <w:tcPr>
            <w:tcW w:w="4819" w:type="dxa"/>
          </w:tcPr>
          <w:p w:rsidR="0014275A" w:rsidRDefault="0014275A" w:rsidP="00761F6B">
            <w:pPr>
              <w:rPr>
                <w:rFonts w:ascii="Calibri" w:hAnsi="Calibri"/>
                <w:color w:val="000000"/>
                <w:szCs w:val="22"/>
              </w:rPr>
            </w:pPr>
            <w:r>
              <w:rPr>
                <w:rFonts w:ascii="Calibri" w:hAnsi="Calibri"/>
                <w:color w:val="000000"/>
                <w:szCs w:val="22"/>
              </w:rPr>
              <w:t xml:space="preserve">Implementation of </w:t>
            </w:r>
            <w:r w:rsidR="00761F6B">
              <w:rPr>
                <w:rFonts w:ascii="Calibri" w:hAnsi="Calibri"/>
                <w:color w:val="000000"/>
                <w:szCs w:val="22"/>
              </w:rPr>
              <w:t xml:space="preserve">training and </w:t>
            </w:r>
            <w:r>
              <w:rPr>
                <w:rFonts w:ascii="Calibri" w:hAnsi="Calibri"/>
                <w:color w:val="000000"/>
                <w:szCs w:val="22"/>
              </w:rPr>
              <w:t xml:space="preserve">workshops </w:t>
            </w:r>
            <w:r w:rsidR="00761F6B">
              <w:rPr>
                <w:rFonts w:ascii="Calibri" w:hAnsi="Calibri"/>
                <w:color w:val="000000"/>
                <w:szCs w:val="22"/>
              </w:rPr>
              <w:t>events</w:t>
            </w:r>
            <w:r>
              <w:rPr>
                <w:rFonts w:ascii="Calibri" w:hAnsi="Calibri"/>
                <w:color w:val="000000"/>
                <w:szCs w:val="22"/>
              </w:rPr>
              <w:t xml:space="preserve"> </w:t>
            </w:r>
          </w:p>
        </w:tc>
        <w:tc>
          <w:tcPr>
            <w:tcW w:w="953" w:type="dxa"/>
            <w:vAlign w:val="center"/>
          </w:tcPr>
          <w:p w:rsidR="0014275A" w:rsidRPr="001516B6" w:rsidRDefault="0014275A" w:rsidP="00931381">
            <w:pPr>
              <w:jc w:val="center"/>
              <w:rPr>
                <w:b/>
                <w:color w:val="000000"/>
                <w:szCs w:val="22"/>
              </w:rPr>
            </w:pPr>
            <w:r>
              <w:rPr>
                <w:b/>
                <w:color w:val="000000"/>
                <w:szCs w:val="22"/>
              </w:rPr>
              <w:t>44</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c>
          <w:tcPr>
            <w:tcW w:w="669" w:type="dxa"/>
            <w:vAlign w:val="center"/>
          </w:tcPr>
          <w:p w:rsidR="0014275A" w:rsidRDefault="0014275A" w:rsidP="00931381">
            <w:pPr>
              <w:jc w:val="center"/>
            </w:pPr>
            <w:r w:rsidRPr="00D40AEE">
              <w:rPr>
                <w:b/>
                <w:color w:val="000000"/>
                <w:szCs w:val="22"/>
              </w:rPr>
              <w:t>2X</w:t>
            </w:r>
          </w:p>
        </w:tc>
        <w:tc>
          <w:tcPr>
            <w:tcW w:w="670" w:type="dxa"/>
            <w:vAlign w:val="center"/>
          </w:tcPr>
          <w:p w:rsidR="0014275A" w:rsidRDefault="0014275A" w:rsidP="00931381">
            <w:pPr>
              <w:jc w:val="center"/>
            </w:pPr>
            <w:r w:rsidRPr="00D40AEE">
              <w:rPr>
                <w:b/>
                <w:color w:val="000000"/>
                <w:szCs w:val="22"/>
              </w:rPr>
              <w:t>2X</w:t>
            </w:r>
          </w:p>
        </w:tc>
        <w:tc>
          <w:tcPr>
            <w:tcW w:w="669" w:type="dxa"/>
            <w:vAlign w:val="center"/>
          </w:tcPr>
          <w:p w:rsidR="0014275A" w:rsidRDefault="0014275A" w:rsidP="00931381">
            <w:pPr>
              <w:jc w:val="center"/>
            </w:pPr>
            <w:r w:rsidRPr="00D971D5">
              <w:rPr>
                <w:b/>
                <w:color w:val="000000"/>
                <w:szCs w:val="22"/>
              </w:rPr>
              <w:t>4X</w:t>
            </w:r>
          </w:p>
        </w:tc>
        <w:tc>
          <w:tcPr>
            <w:tcW w:w="670" w:type="dxa"/>
            <w:vAlign w:val="center"/>
          </w:tcPr>
          <w:p w:rsidR="0014275A" w:rsidRDefault="0014275A" w:rsidP="00931381">
            <w:pPr>
              <w:jc w:val="center"/>
            </w:pPr>
            <w:r w:rsidRPr="00D971D5">
              <w:rPr>
                <w:b/>
                <w:color w:val="000000"/>
                <w:szCs w:val="22"/>
              </w:rPr>
              <w:t>4X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WP3.1 / T3.1.1</w:t>
            </w:r>
          </w:p>
        </w:tc>
        <w:tc>
          <w:tcPr>
            <w:tcW w:w="4819" w:type="dxa"/>
          </w:tcPr>
          <w:p w:rsidR="0014275A" w:rsidRDefault="0014275A" w:rsidP="00931381">
            <w:pPr>
              <w:rPr>
                <w:rFonts w:ascii="Calibri" w:hAnsi="Calibri"/>
                <w:color w:val="000000"/>
                <w:szCs w:val="22"/>
              </w:rPr>
            </w:pPr>
            <w:r>
              <w:rPr>
                <w:rFonts w:ascii="Calibri" w:hAnsi="Calibri"/>
                <w:color w:val="000000"/>
                <w:szCs w:val="22"/>
              </w:rPr>
              <w:t>Determination of the areas of projects' work and results that will be subject to QA/QC (quality assurance/quality control)</w:t>
            </w:r>
          </w:p>
        </w:tc>
        <w:tc>
          <w:tcPr>
            <w:tcW w:w="953" w:type="dxa"/>
            <w:vAlign w:val="center"/>
          </w:tcPr>
          <w:p w:rsidR="0014275A" w:rsidRPr="001516B6" w:rsidRDefault="0014275A" w:rsidP="00931381">
            <w:pPr>
              <w:jc w:val="center"/>
              <w:rPr>
                <w:b/>
                <w:color w:val="000000"/>
                <w:szCs w:val="22"/>
              </w:rPr>
            </w:pPr>
            <w:r>
              <w:rPr>
                <w:b/>
                <w:color w:val="000000"/>
                <w:szCs w:val="22"/>
              </w:rPr>
              <w:t>0</w:t>
            </w: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r>
      <w:tr w:rsidR="0014275A" w:rsidRPr="001516B6" w:rsidTr="00931381">
        <w:trPr>
          <w:cantSplit/>
          <w:trHeight w:val="289"/>
          <w:jc w:val="center"/>
        </w:trPr>
        <w:tc>
          <w:tcPr>
            <w:tcW w:w="830" w:type="dxa"/>
          </w:tcPr>
          <w:p w:rsidR="0014275A" w:rsidRPr="00D670FC" w:rsidRDefault="0014275A" w:rsidP="00931381">
            <w:pPr>
              <w:jc w:val="center"/>
              <w:rPr>
                <w:rFonts w:ascii="Calibri" w:hAnsi="Calibri"/>
                <w:color w:val="000000"/>
                <w:sz w:val="20"/>
              </w:rPr>
            </w:pPr>
            <w:r w:rsidRPr="00D670FC">
              <w:rPr>
                <w:rFonts w:ascii="Calibri" w:hAnsi="Calibri"/>
                <w:color w:val="000000"/>
                <w:sz w:val="20"/>
              </w:rPr>
              <w:t>WP3.1 / T3.1.2</w:t>
            </w:r>
          </w:p>
        </w:tc>
        <w:tc>
          <w:tcPr>
            <w:tcW w:w="4819" w:type="dxa"/>
          </w:tcPr>
          <w:p w:rsidR="0014275A" w:rsidRDefault="0014275A" w:rsidP="00931381">
            <w:pPr>
              <w:rPr>
                <w:rFonts w:ascii="Calibri" w:hAnsi="Calibri"/>
                <w:color w:val="000000"/>
                <w:szCs w:val="22"/>
              </w:rPr>
            </w:pPr>
            <w:r>
              <w:rPr>
                <w:rFonts w:ascii="Calibri" w:hAnsi="Calibri"/>
                <w:color w:val="000000"/>
                <w:szCs w:val="22"/>
              </w:rPr>
              <w:t>Determination of quality criteria and standards to be used in the different activities</w:t>
            </w:r>
          </w:p>
        </w:tc>
        <w:tc>
          <w:tcPr>
            <w:tcW w:w="953" w:type="dxa"/>
            <w:vAlign w:val="center"/>
          </w:tcPr>
          <w:p w:rsidR="0014275A" w:rsidRPr="001516B6" w:rsidRDefault="0014275A" w:rsidP="00931381">
            <w:pPr>
              <w:jc w:val="center"/>
              <w:rPr>
                <w:b/>
                <w:color w:val="000000"/>
                <w:szCs w:val="22"/>
              </w:rPr>
            </w:pPr>
            <w:r>
              <w:rPr>
                <w:b/>
                <w:color w:val="000000"/>
                <w:szCs w:val="22"/>
              </w:rPr>
              <w:t>4</w:t>
            </w:r>
          </w:p>
        </w:tc>
        <w:tc>
          <w:tcPr>
            <w:tcW w:w="669" w:type="dxa"/>
            <w:vAlign w:val="center"/>
          </w:tcPr>
          <w:p w:rsidR="0014275A" w:rsidRPr="001516B6"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r>
      <w:tr w:rsidR="0014275A" w:rsidRPr="001516B6" w:rsidTr="00931381">
        <w:trPr>
          <w:cantSplit/>
          <w:trHeight w:val="289"/>
          <w:jc w:val="center"/>
        </w:trPr>
        <w:tc>
          <w:tcPr>
            <w:tcW w:w="830" w:type="dxa"/>
          </w:tcPr>
          <w:p w:rsidR="0014275A" w:rsidRPr="00D670FC" w:rsidRDefault="0014275A" w:rsidP="00931381">
            <w:pPr>
              <w:jc w:val="center"/>
              <w:rPr>
                <w:rFonts w:ascii="Calibri" w:hAnsi="Calibri"/>
                <w:color w:val="000000"/>
                <w:sz w:val="20"/>
              </w:rPr>
            </w:pPr>
            <w:r w:rsidRPr="00D670FC">
              <w:rPr>
                <w:rFonts w:ascii="Calibri" w:hAnsi="Calibri"/>
                <w:color w:val="000000"/>
                <w:sz w:val="20"/>
              </w:rPr>
              <w:t>WP3.1 / T3.1.3</w:t>
            </w:r>
          </w:p>
        </w:tc>
        <w:tc>
          <w:tcPr>
            <w:tcW w:w="4819" w:type="dxa"/>
          </w:tcPr>
          <w:p w:rsidR="0014275A" w:rsidRDefault="0014275A" w:rsidP="00931381">
            <w:pPr>
              <w:rPr>
                <w:rFonts w:ascii="Calibri" w:hAnsi="Calibri"/>
                <w:color w:val="000000"/>
                <w:szCs w:val="22"/>
              </w:rPr>
            </w:pPr>
            <w:r>
              <w:rPr>
                <w:rFonts w:ascii="Calibri" w:hAnsi="Calibri"/>
                <w:color w:val="000000"/>
                <w:szCs w:val="22"/>
              </w:rPr>
              <w:t>Quality plan - Describing the way in which activities will endorse agreed quality criteria and state the basis for the formulation of best practices</w:t>
            </w:r>
          </w:p>
        </w:tc>
        <w:tc>
          <w:tcPr>
            <w:tcW w:w="953" w:type="dxa"/>
            <w:vAlign w:val="center"/>
          </w:tcPr>
          <w:p w:rsidR="0014275A" w:rsidRPr="001516B6" w:rsidRDefault="0014275A" w:rsidP="00931381">
            <w:pPr>
              <w:jc w:val="center"/>
              <w:rPr>
                <w:b/>
                <w:color w:val="000000"/>
                <w:szCs w:val="22"/>
              </w:rPr>
            </w:pPr>
            <w:r>
              <w:rPr>
                <w:b/>
                <w:color w:val="000000"/>
                <w:szCs w:val="22"/>
              </w:rPr>
              <w:t>4</w:t>
            </w: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c>
          <w:tcPr>
            <w:tcW w:w="669" w:type="dxa"/>
            <w:vAlign w:val="center"/>
          </w:tcPr>
          <w:p w:rsidR="0014275A" w:rsidRDefault="0014275A" w:rsidP="00931381">
            <w:pPr>
              <w:jc w:val="center"/>
            </w:pPr>
            <w:r>
              <w:rPr>
                <w:b/>
                <w:color w:val="000000"/>
                <w:szCs w:val="22"/>
              </w:rPr>
              <w:t>2</w:t>
            </w:r>
            <w:r w:rsidRPr="0017358B">
              <w:rPr>
                <w:b/>
                <w:color w:val="000000"/>
                <w:szCs w:val="22"/>
              </w:rPr>
              <w:t>X</w:t>
            </w:r>
            <w:r>
              <w:rPr>
                <w:b/>
                <w:color w:val="000000"/>
                <w:szCs w:val="22"/>
              </w:rPr>
              <w:t>/=</w:t>
            </w:r>
          </w:p>
        </w:tc>
        <w:tc>
          <w:tcPr>
            <w:tcW w:w="670" w:type="dxa"/>
            <w:vAlign w:val="center"/>
          </w:tcPr>
          <w:p w:rsidR="0014275A" w:rsidRDefault="0014275A" w:rsidP="00931381">
            <w:pPr>
              <w:jc w:val="center"/>
            </w:pPr>
            <w:r>
              <w:rPr>
                <w:b/>
                <w:color w:val="000000"/>
                <w:szCs w:val="22"/>
              </w:rPr>
              <w:t>2</w:t>
            </w:r>
            <w:r w:rsidRPr="0017358B">
              <w:rPr>
                <w:b/>
                <w:color w:val="000000"/>
                <w:szCs w:val="22"/>
              </w:rPr>
              <w:t>X</w:t>
            </w:r>
          </w:p>
        </w:tc>
        <w:tc>
          <w:tcPr>
            <w:tcW w:w="669" w:type="dxa"/>
            <w:vAlign w:val="center"/>
          </w:tcPr>
          <w:p w:rsidR="0014275A" w:rsidRPr="001516B6" w:rsidRDefault="0014275A" w:rsidP="00931381">
            <w:pPr>
              <w:jc w:val="center"/>
              <w:rPr>
                <w:b/>
                <w:color w:val="000000"/>
                <w:szCs w:val="22"/>
              </w:rPr>
            </w:pPr>
          </w:p>
        </w:tc>
        <w:tc>
          <w:tcPr>
            <w:tcW w:w="670" w:type="dxa"/>
            <w:vAlign w:val="center"/>
          </w:tcPr>
          <w:p w:rsidR="0014275A" w:rsidRPr="001516B6" w:rsidRDefault="0014275A" w:rsidP="00931381">
            <w:pPr>
              <w:jc w:val="center"/>
              <w:rPr>
                <w:b/>
                <w:color w:val="000000"/>
                <w:szCs w:val="22"/>
              </w:rPr>
            </w:pPr>
          </w:p>
        </w:tc>
      </w:tr>
      <w:tr w:rsidR="0014275A" w:rsidRPr="001516B6" w:rsidTr="00931381">
        <w:trPr>
          <w:cantSplit/>
          <w:trHeight w:val="289"/>
          <w:jc w:val="center"/>
        </w:trPr>
        <w:tc>
          <w:tcPr>
            <w:tcW w:w="830" w:type="dxa"/>
          </w:tcPr>
          <w:p w:rsidR="0014275A" w:rsidRPr="00D670FC" w:rsidRDefault="0014275A" w:rsidP="00931381">
            <w:pPr>
              <w:jc w:val="center"/>
              <w:rPr>
                <w:rFonts w:ascii="Calibri" w:hAnsi="Calibri"/>
                <w:color w:val="000000"/>
                <w:sz w:val="20"/>
              </w:rPr>
            </w:pPr>
            <w:r w:rsidRPr="00D670FC">
              <w:rPr>
                <w:rFonts w:ascii="Calibri" w:hAnsi="Calibri"/>
                <w:color w:val="000000"/>
                <w:sz w:val="20"/>
              </w:rPr>
              <w:t>WP3.1 / T3.1.4</w:t>
            </w:r>
          </w:p>
        </w:tc>
        <w:tc>
          <w:tcPr>
            <w:tcW w:w="4819" w:type="dxa"/>
          </w:tcPr>
          <w:p w:rsidR="0014275A" w:rsidRDefault="0014275A" w:rsidP="00931381">
            <w:pPr>
              <w:rPr>
                <w:rFonts w:ascii="Calibri" w:hAnsi="Calibri"/>
                <w:color w:val="000000"/>
                <w:szCs w:val="22"/>
              </w:rPr>
            </w:pPr>
            <w:r>
              <w:rPr>
                <w:rFonts w:ascii="Calibri" w:hAnsi="Calibri"/>
                <w:color w:val="000000"/>
                <w:szCs w:val="22"/>
              </w:rPr>
              <w:t>Quality monitoring and evaluation</w:t>
            </w:r>
          </w:p>
        </w:tc>
        <w:tc>
          <w:tcPr>
            <w:tcW w:w="953" w:type="dxa"/>
            <w:vAlign w:val="center"/>
          </w:tcPr>
          <w:p w:rsidR="0014275A" w:rsidRPr="001516B6" w:rsidRDefault="0014275A" w:rsidP="00931381">
            <w:pPr>
              <w:jc w:val="center"/>
              <w:rPr>
                <w:b/>
                <w:color w:val="000000"/>
                <w:szCs w:val="22"/>
              </w:rPr>
            </w:pPr>
            <w:r>
              <w:rPr>
                <w:b/>
                <w:color w:val="000000"/>
                <w:szCs w:val="22"/>
              </w:rPr>
              <w:t>44</w:t>
            </w:r>
          </w:p>
        </w:tc>
        <w:tc>
          <w:tcPr>
            <w:tcW w:w="669" w:type="dxa"/>
            <w:vAlign w:val="center"/>
          </w:tcPr>
          <w:p w:rsidR="0014275A" w:rsidRPr="001516B6" w:rsidRDefault="0014275A"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4275A" w:rsidRDefault="0014275A" w:rsidP="00931381">
            <w:pPr>
              <w:jc w:val="center"/>
            </w:pPr>
            <w:r w:rsidRPr="00384007">
              <w:rPr>
                <w:b/>
                <w:color w:val="000000"/>
                <w:szCs w:val="22"/>
              </w:rPr>
              <w:t>4X</w:t>
            </w:r>
          </w:p>
        </w:tc>
        <w:tc>
          <w:tcPr>
            <w:tcW w:w="669" w:type="dxa"/>
            <w:vAlign w:val="center"/>
          </w:tcPr>
          <w:p w:rsidR="0014275A" w:rsidRDefault="0014275A" w:rsidP="00931381">
            <w:pPr>
              <w:jc w:val="center"/>
            </w:pPr>
            <w:r w:rsidRPr="00384007">
              <w:rPr>
                <w:b/>
                <w:color w:val="000000"/>
                <w:szCs w:val="22"/>
              </w:rPr>
              <w:t>4X</w:t>
            </w:r>
          </w:p>
        </w:tc>
        <w:tc>
          <w:tcPr>
            <w:tcW w:w="670" w:type="dxa"/>
            <w:vAlign w:val="center"/>
          </w:tcPr>
          <w:p w:rsidR="0014275A" w:rsidRPr="001516B6" w:rsidRDefault="0014275A" w:rsidP="00931381">
            <w:pPr>
              <w:jc w:val="center"/>
              <w:rPr>
                <w:b/>
                <w:color w:val="000000"/>
                <w:szCs w:val="22"/>
              </w:rPr>
            </w:pPr>
            <w:r w:rsidRPr="0017358B">
              <w:rPr>
                <w:b/>
                <w:color w:val="000000"/>
                <w:szCs w:val="22"/>
              </w:rPr>
              <w:t>4X</w:t>
            </w:r>
            <w:r>
              <w:rPr>
                <w:b/>
                <w:color w:val="000000"/>
                <w:szCs w:val="22"/>
              </w:rPr>
              <w:t>/=</w:t>
            </w:r>
          </w:p>
        </w:tc>
        <w:tc>
          <w:tcPr>
            <w:tcW w:w="669" w:type="dxa"/>
            <w:vAlign w:val="center"/>
          </w:tcPr>
          <w:p w:rsidR="0014275A" w:rsidRDefault="0014275A" w:rsidP="00931381">
            <w:pPr>
              <w:jc w:val="center"/>
            </w:pPr>
            <w:r w:rsidRPr="00384007">
              <w:rPr>
                <w:b/>
                <w:color w:val="000000"/>
                <w:szCs w:val="22"/>
              </w:rPr>
              <w:t>4X</w:t>
            </w:r>
          </w:p>
        </w:tc>
        <w:tc>
          <w:tcPr>
            <w:tcW w:w="670" w:type="dxa"/>
            <w:vAlign w:val="center"/>
          </w:tcPr>
          <w:p w:rsidR="0014275A" w:rsidRDefault="0014275A" w:rsidP="00931381">
            <w:pPr>
              <w:jc w:val="center"/>
            </w:pPr>
            <w:r w:rsidRPr="00384007">
              <w:rPr>
                <w:b/>
                <w:color w:val="000000"/>
                <w:szCs w:val="22"/>
              </w:rPr>
              <w:t>4X</w:t>
            </w:r>
          </w:p>
        </w:tc>
        <w:tc>
          <w:tcPr>
            <w:tcW w:w="669" w:type="dxa"/>
            <w:vAlign w:val="center"/>
          </w:tcPr>
          <w:p w:rsidR="0014275A" w:rsidRDefault="0014275A" w:rsidP="00931381">
            <w:pPr>
              <w:jc w:val="center"/>
            </w:pPr>
            <w:r w:rsidRPr="00384007">
              <w:rPr>
                <w:b/>
                <w:color w:val="000000"/>
                <w:szCs w:val="22"/>
              </w:rPr>
              <w:t>4X</w:t>
            </w:r>
          </w:p>
        </w:tc>
        <w:tc>
          <w:tcPr>
            <w:tcW w:w="670" w:type="dxa"/>
            <w:vAlign w:val="center"/>
          </w:tcPr>
          <w:p w:rsidR="0014275A" w:rsidRPr="001516B6" w:rsidRDefault="0014275A" w:rsidP="00931381">
            <w:pPr>
              <w:jc w:val="center"/>
              <w:rPr>
                <w:b/>
                <w:color w:val="000000"/>
                <w:szCs w:val="22"/>
              </w:rPr>
            </w:pPr>
            <w:r w:rsidRPr="0017358B">
              <w:rPr>
                <w:b/>
                <w:color w:val="000000"/>
                <w:szCs w:val="22"/>
              </w:rPr>
              <w:t>4X</w:t>
            </w:r>
            <w:r>
              <w:rPr>
                <w:b/>
                <w:color w:val="000000"/>
                <w:szCs w:val="22"/>
              </w:rPr>
              <w:t>/=</w:t>
            </w:r>
          </w:p>
        </w:tc>
        <w:tc>
          <w:tcPr>
            <w:tcW w:w="669" w:type="dxa"/>
            <w:vAlign w:val="center"/>
          </w:tcPr>
          <w:p w:rsidR="0014275A" w:rsidRDefault="0014275A" w:rsidP="00931381">
            <w:pPr>
              <w:jc w:val="center"/>
            </w:pPr>
            <w:r>
              <w:rPr>
                <w:b/>
                <w:color w:val="000000"/>
                <w:szCs w:val="22"/>
              </w:rPr>
              <w:t>2</w:t>
            </w:r>
            <w:r w:rsidRPr="0017358B">
              <w:rPr>
                <w:b/>
                <w:color w:val="000000"/>
                <w:szCs w:val="22"/>
              </w:rPr>
              <w:t>X</w:t>
            </w:r>
          </w:p>
        </w:tc>
        <w:tc>
          <w:tcPr>
            <w:tcW w:w="670" w:type="dxa"/>
            <w:vAlign w:val="center"/>
          </w:tcPr>
          <w:p w:rsidR="0014275A" w:rsidRDefault="0014275A" w:rsidP="00931381">
            <w:pPr>
              <w:jc w:val="center"/>
            </w:pPr>
            <w:r>
              <w:rPr>
                <w:b/>
                <w:color w:val="000000"/>
                <w:szCs w:val="22"/>
              </w:rPr>
              <w:t>2</w:t>
            </w:r>
            <w:r w:rsidRPr="0017358B">
              <w:rPr>
                <w:b/>
                <w:color w:val="000000"/>
                <w:szCs w:val="22"/>
              </w:rPr>
              <w:t>X</w:t>
            </w:r>
          </w:p>
        </w:tc>
        <w:tc>
          <w:tcPr>
            <w:tcW w:w="669" w:type="dxa"/>
            <w:vAlign w:val="center"/>
          </w:tcPr>
          <w:p w:rsidR="0014275A" w:rsidRDefault="0014275A" w:rsidP="00931381">
            <w:pPr>
              <w:jc w:val="center"/>
            </w:pPr>
            <w:r w:rsidRPr="00384007">
              <w:rPr>
                <w:b/>
                <w:color w:val="000000"/>
                <w:szCs w:val="22"/>
              </w:rPr>
              <w:t>4X</w:t>
            </w:r>
          </w:p>
        </w:tc>
        <w:tc>
          <w:tcPr>
            <w:tcW w:w="670" w:type="dxa"/>
            <w:vAlign w:val="center"/>
          </w:tcPr>
          <w:p w:rsidR="0014275A" w:rsidRPr="001516B6" w:rsidRDefault="0014275A" w:rsidP="00931381">
            <w:pPr>
              <w:jc w:val="center"/>
              <w:rPr>
                <w:b/>
                <w:color w:val="000000"/>
                <w:szCs w:val="22"/>
              </w:rPr>
            </w:pPr>
            <w:r w:rsidRPr="0017358B">
              <w:rPr>
                <w:b/>
                <w:color w:val="000000"/>
                <w:szCs w:val="22"/>
              </w:rPr>
              <w:t>4X</w:t>
            </w:r>
            <w:r>
              <w:rPr>
                <w:b/>
                <w:color w:val="000000"/>
                <w:szCs w:val="22"/>
              </w:rPr>
              <w:t>/=</w:t>
            </w:r>
          </w:p>
        </w:tc>
      </w:tr>
      <w:tr w:rsidR="0014275A" w:rsidRPr="001516B6" w:rsidTr="00931381">
        <w:trPr>
          <w:cantSplit/>
          <w:trHeight w:val="289"/>
          <w:jc w:val="center"/>
        </w:trPr>
        <w:tc>
          <w:tcPr>
            <w:tcW w:w="830" w:type="dxa"/>
          </w:tcPr>
          <w:p w:rsidR="0014275A" w:rsidRPr="00D670FC" w:rsidRDefault="0014275A" w:rsidP="00931381">
            <w:pPr>
              <w:jc w:val="center"/>
              <w:rPr>
                <w:rFonts w:ascii="Calibri" w:hAnsi="Calibri"/>
                <w:color w:val="000000"/>
                <w:sz w:val="20"/>
              </w:rPr>
            </w:pPr>
            <w:r w:rsidRPr="00D670FC">
              <w:rPr>
                <w:rFonts w:ascii="Calibri" w:hAnsi="Calibri"/>
                <w:color w:val="000000"/>
                <w:sz w:val="20"/>
              </w:rPr>
              <w:lastRenderedPageBreak/>
              <w:t>WP4.1 / T4.1.1</w:t>
            </w:r>
          </w:p>
        </w:tc>
        <w:tc>
          <w:tcPr>
            <w:tcW w:w="4819" w:type="dxa"/>
          </w:tcPr>
          <w:p w:rsidR="0014275A" w:rsidRDefault="0014275A" w:rsidP="00931381">
            <w:pPr>
              <w:rPr>
                <w:rFonts w:ascii="Calibri" w:hAnsi="Calibri"/>
                <w:color w:val="000000"/>
                <w:szCs w:val="22"/>
              </w:rPr>
            </w:pPr>
            <w:r>
              <w:rPr>
                <w:rFonts w:ascii="Calibri" w:hAnsi="Calibri"/>
                <w:color w:val="000000"/>
                <w:szCs w:val="22"/>
              </w:rPr>
              <w:t>Website preparation, launching and maintenance</w:t>
            </w:r>
          </w:p>
        </w:tc>
        <w:tc>
          <w:tcPr>
            <w:tcW w:w="953" w:type="dxa"/>
            <w:vAlign w:val="center"/>
          </w:tcPr>
          <w:p w:rsidR="0014275A" w:rsidRPr="001516B6" w:rsidRDefault="0014275A" w:rsidP="00931381">
            <w:pPr>
              <w:jc w:val="center"/>
              <w:rPr>
                <w:b/>
                <w:color w:val="000000"/>
                <w:szCs w:val="22"/>
              </w:rPr>
            </w:pPr>
            <w:r>
              <w:rPr>
                <w:b/>
                <w:color w:val="000000"/>
                <w:szCs w:val="22"/>
              </w:rPr>
              <w:t>24</w:t>
            </w:r>
          </w:p>
        </w:tc>
        <w:tc>
          <w:tcPr>
            <w:tcW w:w="669" w:type="dxa"/>
            <w:vAlign w:val="center"/>
          </w:tcPr>
          <w:p w:rsidR="0014275A" w:rsidRDefault="0014275A" w:rsidP="00931381">
            <w:pPr>
              <w:jc w:val="center"/>
            </w:pPr>
            <w:r w:rsidRPr="004D2B02">
              <w:rPr>
                <w:b/>
                <w:color w:val="000000"/>
                <w:szCs w:val="22"/>
              </w:rPr>
              <w:t>2X</w:t>
            </w:r>
          </w:p>
        </w:tc>
        <w:tc>
          <w:tcPr>
            <w:tcW w:w="670" w:type="dxa"/>
            <w:vAlign w:val="center"/>
          </w:tcPr>
          <w:p w:rsidR="0014275A" w:rsidRDefault="0014275A" w:rsidP="00931381">
            <w:pPr>
              <w:jc w:val="center"/>
            </w:pPr>
            <w:r w:rsidRPr="004D2B02">
              <w:rPr>
                <w:b/>
                <w:color w:val="000000"/>
                <w:szCs w:val="22"/>
              </w:rPr>
              <w:t>2X</w:t>
            </w:r>
          </w:p>
        </w:tc>
        <w:tc>
          <w:tcPr>
            <w:tcW w:w="669" w:type="dxa"/>
            <w:vAlign w:val="center"/>
          </w:tcPr>
          <w:p w:rsidR="0014275A" w:rsidRDefault="0014275A" w:rsidP="00931381">
            <w:pPr>
              <w:jc w:val="center"/>
            </w:pPr>
            <w:r w:rsidRPr="004D2B02">
              <w:rPr>
                <w:b/>
                <w:color w:val="000000"/>
                <w:szCs w:val="22"/>
              </w:rPr>
              <w:t>2X</w:t>
            </w:r>
          </w:p>
        </w:tc>
        <w:tc>
          <w:tcPr>
            <w:tcW w:w="670" w:type="dxa"/>
            <w:vAlign w:val="center"/>
          </w:tcPr>
          <w:p w:rsidR="0014275A" w:rsidRDefault="0014275A" w:rsidP="00931381">
            <w:pPr>
              <w:jc w:val="center"/>
            </w:pPr>
            <w:r w:rsidRPr="004D2B02">
              <w:rPr>
                <w:b/>
                <w:color w:val="000000"/>
                <w:szCs w:val="22"/>
              </w:rPr>
              <w:t>2X</w:t>
            </w:r>
          </w:p>
        </w:tc>
        <w:tc>
          <w:tcPr>
            <w:tcW w:w="669" w:type="dxa"/>
            <w:vAlign w:val="center"/>
          </w:tcPr>
          <w:p w:rsidR="0014275A" w:rsidRDefault="0014275A" w:rsidP="00931381">
            <w:pPr>
              <w:jc w:val="center"/>
            </w:pPr>
            <w:r w:rsidRPr="004D2B02">
              <w:rPr>
                <w:b/>
                <w:color w:val="000000"/>
                <w:szCs w:val="22"/>
              </w:rPr>
              <w:t>2X</w:t>
            </w:r>
          </w:p>
        </w:tc>
        <w:tc>
          <w:tcPr>
            <w:tcW w:w="670" w:type="dxa"/>
            <w:vAlign w:val="center"/>
          </w:tcPr>
          <w:p w:rsidR="0014275A" w:rsidRDefault="0014275A" w:rsidP="00931381">
            <w:pPr>
              <w:jc w:val="center"/>
            </w:pPr>
            <w:r w:rsidRPr="004D2B02">
              <w:rPr>
                <w:b/>
                <w:color w:val="000000"/>
                <w:szCs w:val="22"/>
              </w:rPr>
              <w:t>2X</w:t>
            </w:r>
          </w:p>
        </w:tc>
        <w:tc>
          <w:tcPr>
            <w:tcW w:w="669" w:type="dxa"/>
            <w:vAlign w:val="center"/>
          </w:tcPr>
          <w:p w:rsidR="0014275A" w:rsidRDefault="0014275A" w:rsidP="00931381">
            <w:pPr>
              <w:jc w:val="center"/>
            </w:pPr>
            <w:r w:rsidRPr="004D2B02">
              <w:rPr>
                <w:b/>
                <w:color w:val="000000"/>
                <w:szCs w:val="22"/>
              </w:rPr>
              <w:t>2X</w:t>
            </w:r>
          </w:p>
        </w:tc>
        <w:tc>
          <w:tcPr>
            <w:tcW w:w="670" w:type="dxa"/>
            <w:vAlign w:val="center"/>
          </w:tcPr>
          <w:p w:rsidR="0014275A" w:rsidRDefault="0014275A" w:rsidP="00931381">
            <w:pPr>
              <w:jc w:val="center"/>
            </w:pPr>
            <w:r w:rsidRPr="004D2B02">
              <w:rPr>
                <w:b/>
                <w:color w:val="000000"/>
                <w:szCs w:val="22"/>
              </w:rPr>
              <w:t>2X</w:t>
            </w:r>
          </w:p>
        </w:tc>
        <w:tc>
          <w:tcPr>
            <w:tcW w:w="669" w:type="dxa"/>
            <w:vAlign w:val="center"/>
          </w:tcPr>
          <w:p w:rsidR="0014275A" w:rsidRDefault="0014275A" w:rsidP="00931381">
            <w:pPr>
              <w:jc w:val="center"/>
            </w:pPr>
            <w:r w:rsidRPr="004D2B02">
              <w:rPr>
                <w:b/>
                <w:color w:val="000000"/>
                <w:szCs w:val="22"/>
              </w:rPr>
              <w:t>2X</w:t>
            </w:r>
          </w:p>
        </w:tc>
        <w:tc>
          <w:tcPr>
            <w:tcW w:w="670" w:type="dxa"/>
            <w:vAlign w:val="center"/>
          </w:tcPr>
          <w:p w:rsidR="0014275A" w:rsidRDefault="0014275A" w:rsidP="00931381">
            <w:pPr>
              <w:jc w:val="center"/>
            </w:pPr>
            <w:r w:rsidRPr="004D2B02">
              <w:rPr>
                <w:b/>
                <w:color w:val="000000"/>
                <w:szCs w:val="22"/>
              </w:rPr>
              <w:t>2X</w:t>
            </w:r>
          </w:p>
        </w:tc>
        <w:tc>
          <w:tcPr>
            <w:tcW w:w="669" w:type="dxa"/>
            <w:vAlign w:val="center"/>
          </w:tcPr>
          <w:p w:rsidR="0014275A" w:rsidRDefault="0014275A" w:rsidP="00931381">
            <w:pPr>
              <w:jc w:val="center"/>
            </w:pPr>
            <w:r w:rsidRPr="004D2B02">
              <w:rPr>
                <w:b/>
                <w:color w:val="000000"/>
                <w:szCs w:val="22"/>
              </w:rPr>
              <w:t>2X</w:t>
            </w:r>
          </w:p>
        </w:tc>
        <w:tc>
          <w:tcPr>
            <w:tcW w:w="670" w:type="dxa"/>
            <w:vAlign w:val="center"/>
          </w:tcPr>
          <w:p w:rsidR="0014275A" w:rsidRDefault="0014275A" w:rsidP="00931381">
            <w:pPr>
              <w:jc w:val="center"/>
            </w:pPr>
            <w:r w:rsidRPr="004D2B02">
              <w:rPr>
                <w:b/>
                <w:color w:val="000000"/>
                <w:szCs w:val="22"/>
              </w:rPr>
              <w:t>2X</w:t>
            </w:r>
          </w:p>
        </w:tc>
      </w:tr>
      <w:tr w:rsidR="0014275A" w:rsidRPr="001516B6" w:rsidTr="00931381">
        <w:trPr>
          <w:cantSplit/>
          <w:trHeight w:val="289"/>
          <w:jc w:val="center"/>
        </w:trPr>
        <w:tc>
          <w:tcPr>
            <w:tcW w:w="830" w:type="dxa"/>
          </w:tcPr>
          <w:p w:rsidR="0014275A" w:rsidRPr="00D670FC" w:rsidRDefault="0014275A" w:rsidP="00931381">
            <w:pPr>
              <w:jc w:val="center"/>
              <w:rPr>
                <w:rFonts w:ascii="Calibri" w:hAnsi="Calibri"/>
                <w:color w:val="000000"/>
                <w:sz w:val="20"/>
              </w:rPr>
            </w:pPr>
            <w:r w:rsidRPr="00D670FC">
              <w:rPr>
                <w:rFonts w:ascii="Calibri" w:hAnsi="Calibri"/>
                <w:color w:val="000000"/>
                <w:sz w:val="20"/>
              </w:rPr>
              <w:t>WP4.1 / T4.1.2</w:t>
            </w:r>
          </w:p>
        </w:tc>
        <w:tc>
          <w:tcPr>
            <w:tcW w:w="4819" w:type="dxa"/>
          </w:tcPr>
          <w:p w:rsidR="0014275A" w:rsidRDefault="0014275A" w:rsidP="00931381">
            <w:pPr>
              <w:rPr>
                <w:rFonts w:ascii="Calibri" w:hAnsi="Calibri"/>
                <w:color w:val="000000"/>
                <w:szCs w:val="22"/>
              </w:rPr>
            </w:pPr>
            <w:r>
              <w:rPr>
                <w:rFonts w:ascii="Calibri" w:hAnsi="Calibri"/>
                <w:color w:val="000000"/>
                <w:szCs w:val="22"/>
              </w:rPr>
              <w:t>Dissemination planning and reporting</w:t>
            </w:r>
          </w:p>
        </w:tc>
        <w:tc>
          <w:tcPr>
            <w:tcW w:w="953" w:type="dxa"/>
            <w:vAlign w:val="center"/>
          </w:tcPr>
          <w:p w:rsidR="0014275A" w:rsidRPr="001516B6" w:rsidRDefault="0014275A" w:rsidP="00931381">
            <w:pPr>
              <w:jc w:val="center"/>
              <w:rPr>
                <w:b/>
                <w:color w:val="000000"/>
                <w:szCs w:val="22"/>
              </w:rPr>
            </w:pPr>
            <w:r>
              <w:rPr>
                <w:b/>
                <w:color w:val="000000"/>
                <w:szCs w:val="22"/>
              </w:rPr>
              <w:t>24</w:t>
            </w:r>
          </w:p>
        </w:tc>
        <w:tc>
          <w:tcPr>
            <w:tcW w:w="669" w:type="dxa"/>
            <w:vAlign w:val="center"/>
          </w:tcPr>
          <w:p w:rsidR="0014275A" w:rsidRDefault="0014275A" w:rsidP="00931381">
            <w:pPr>
              <w:jc w:val="center"/>
            </w:pPr>
            <w:r w:rsidRPr="000F7D0D">
              <w:rPr>
                <w:b/>
                <w:color w:val="000000"/>
                <w:szCs w:val="22"/>
              </w:rPr>
              <w:t>2X</w:t>
            </w:r>
            <w:r>
              <w:rPr>
                <w:b/>
                <w:color w:val="000000"/>
                <w:szCs w:val="22"/>
              </w:rPr>
              <w:t>/=</w:t>
            </w:r>
          </w:p>
        </w:tc>
        <w:tc>
          <w:tcPr>
            <w:tcW w:w="670" w:type="dxa"/>
            <w:vAlign w:val="center"/>
          </w:tcPr>
          <w:p w:rsidR="0014275A" w:rsidRDefault="0014275A" w:rsidP="00931381">
            <w:pPr>
              <w:jc w:val="center"/>
            </w:pPr>
            <w:r w:rsidRPr="0038624E">
              <w:rPr>
                <w:b/>
                <w:color w:val="000000"/>
                <w:szCs w:val="22"/>
              </w:rPr>
              <w:t>2X/=</w:t>
            </w:r>
          </w:p>
        </w:tc>
        <w:tc>
          <w:tcPr>
            <w:tcW w:w="669" w:type="dxa"/>
            <w:vAlign w:val="center"/>
          </w:tcPr>
          <w:p w:rsidR="0014275A" w:rsidRDefault="0014275A" w:rsidP="00931381">
            <w:pPr>
              <w:jc w:val="center"/>
            </w:pPr>
            <w:r w:rsidRPr="0038624E">
              <w:rPr>
                <w:b/>
                <w:color w:val="000000"/>
                <w:szCs w:val="22"/>
              </w:rPr>
              <w:t>2X/=</w:t>
            </w:r>
          </w:p>
        </w:tc>
        <w:tc>
          <w:tcPr>
            <w:tcW w:w="670" w:type="dxa"/>
            <w:vAlign w:val="center"/>
          </w:tcPr>
          <w:p w:rsidR="0014275A" w:rsidRDefault="0014275A" w:rsidP="00931381">
            <w:pPr>
              <w:jc w:val="center"/>
            </w:pPr>
            <w:r w:rsidRPr="0038624E">
              <w:rPr>
                <w:b/>
                <w:color w:val="000000"/>
                <w:szCs w:val="22"/>
              </w:rPr>
              <w:t>2X/=</w:t>
            </w:r>
          </w:p>
        </w:tc>
        <w:tc>
          <w:tcPr>
            <w:tcW w:w="669" w:type="dxa"/>
            <w:vAlign w:val="center"/>
          </w:tcPr>
          <w:p w:rsidR="0014275A" w:rsidRDefault="0014275A" w:rsidP="00931381">
            <w:pPr>
              <w:jc w:val="center"/>
            </w:pPr>
            <w:r w:rsidRPr="0038624E">
              <w:rPr>
                <w:b/>
                <w:color w:val="000000"/>
                <w:szCs w:val="22"/>
              </w:rPr>
              <w:t>2X/=</w:t>
            </w:r>
          </w:p>
        </w:tc>
        <w:tc>
          <w:tcPr>
            <w:tcW w:w="670" w:type="dxa"/>
            <w:vAlign w:val="center"/>
          </w:tcPr>
          <w:p w:rsidR="0014275A" w:rsidRDefault="0014275A" w:rsidP="00931381">
            <w:pPr>
              <w:jc w:val="center"/>
            </w:pPr>
            <w:r w:rsidRPr="0038624E">
              <w:rPr>
                <w:b/>
                <w:color w:val="000000"/>
                <w:szCs w:val="22"/>
              </w:rPr>
              <w:t>2X/=</w:t>
            </w:r>
          </w:p>
        </w:tc>
        <w:tc>
          <w:tcPr>
            <w:tcW w:w="669" w:type="dxa"/>
            <w:vAlign w:val="center"/>
          </w:tcPr>
          <w:p w:rsidR="0014275A" w:rsidRDefault="0014275A" w:rsidP="00931381">
            <w:pPr>
              <w:jc w:val="center"/>
            </w:pPr>
            <w:r w:rsidRPr="0038624E">
              <w:rPr>
                <w:b/>
                <w:color w:val="000000"/>
                <w:szCs w:val="22"/>
              </w:rPr>
              <w:t>2X/=</w:t>
            </w:r>
          </w:p>
        </w:tc>
        <w:tc>
          <w:tcPr>
            <w:tcW w:w="670" w:type="dxa"/>
            <w:vAlign w:val="center"/>
          </w:tcPr>
          <w:p w:rsidR="0014275A" w:rsidRDefault="0014275A" w:rsidP="00931381">
            <w:pPr>
              <w:jc w:val="center"/>
            </w:pPr>
            <w:r w:rsidRPr="0038624E">
              <w:rPr>
                <w:b/>
                <w:color w:val="000000"/>
                <w:szCs w:val="22"/>
              </w:rPr>
              <w:t>2X/=</w:t>
            </w:r>
          </w:p>
        </w:tc>
        <w:tc>
          <w:tcPr>
            <w:tcW w:w="669" w:type="dxa"/>
            <w:vAlign w:val="center"/>
          </w:tcPr>
          <w:p w:rsidR="0014275A" w:rsidRDefault="0014275A" w:rsidP="00931381">
            <w:pPr>
              <w:jc w:val="center"/>
            </w:pPr>
            <w:r w:rsidRPr="0038624E">
              <w:rPr>
                <w:b/>
                <w:color w:val="000000"/>
                <w:szCs w:val="22"/>
              </w:rPr>
              <w:t>2X/=</w:t>
            </w:r>
          </w:p>
        </w:tc>
        <w:tc>
          <w:tcPr>
            <w:tcW w:w="670" w:type="dxa"/>
            <w:vAlign w:val="center"/>
          </w:tcPr>
          <w:p w:rsidR="0014275A" w:rsidRDefault="0014275A" w:rsidP="00931381">
            <w:pPr>
              <w:jc w:val="center"/>
            </w:pPr>
            <w:r w:rsidRPr="0038624E">
              <w:rPr>
                <w:b/>
                <w:color w:val="000000"/>
                <w:szCs w:val="22"/>
              </w:rPr>
              <w:t>2X/=</w:t>
            </w:r>
          </w:p>
        </w:tc>
        <w:tc>
          <w:tcPr>
            <w:tcW w:w="669" w:type="dxa"/>
            <w:vAlign w:val="center"/>
          </w:tcPr>
          <w:p w:rsidR="0014275A" w:rsidRDefault="0014275A" w:rsidP="00931381">
            <w:pPr>
              <w:jc w:val="center"/>
            </w:pPr>
            <w:r w:rsidRPr="0038624E">
              <w:rPr>
                <w:b/>
                <w:color w:val="000000"/>
                <w:szCs w:val="22"/>
              </w:rPr>
              <w:t>2X/=</w:t>
            </w:r>
          </w:p>
        </w:tc>
        <w:tc>
          <w:tcPr>
            <w:tcW w:w="670" w:type="dxa"/>
            <w:vAlign w:val="center"/>
          </w:tcPr>
          <w:p w:rsidR="0014275A" w:rsidRDefault="0014275A" w:rsidP="00931381">
            <w:pPr>
              <w:jc w:val="center"/>
            </w:pPr>
            <w:r w:rsidRPr="0038624E">
              <w:rPr>
                <w:b/>
                <w:color w:val="000000"/>
                <w:szCs w:val="22"/>
              </w:rPr>
              <w:t>2X/=</w:t>
            </w:r>
          </w:p>
        </w:tc>
      </w:tr>
      <w:tr w:rsidR="0014275A" w:rsidRPr="001516B6" w:rsidTr="00931381">
        <w:trPr>
          <w:cantSplit/>
          <w:trHeight w:val="289"/>
          <w:jc w:val="center"/>
        </w:trPr>
        <w:tc>
          <w:tcPr>
            <w:tcW w:w="830" w:type="dxa"/>
          </w:tcPr>
          <w:p w:rsidR="0014275A" w:rsidRPr="00D670FC" w:rsidRDefault="0014275A" w:rsidP="00931381">
            <w:pPr>
              <w:jc w:val="center"/>
              <w:rPr>
                <w:rFonts w:ascii="Calibri" w:hAnsi="Calibri"/>
                <w:color w:val="000000"/>
                <w:sz w:val="20"/>
              </w:rPr>
            </w:pPr>
            <w:r w:rsidRPr="00D670FC">
              <w:rPr>
                <w:rFonts w:ascii="Calibri" w:hAnsi="Calibri"/>
                <w:color w:val="000000"/>
                <w:sz w:val="20"/>
              </w:rPr>
              <w:t>WP4.1 / T4.1.3</w:t>
            </w:r>
          </w:p>
        </w:tc>
        <w:tc>
          <w:tcPr>
            <w:tcW w:w="4819" w:type="dxa"/>
          </w:tcPr>
          <w:p w:rsidR="0014275A" w:rsidRDefault="0014275A" w:rsidP="00931381">
            <w:pPr>
              <w:rPr>
                <w:rFonts w:ascii="Calibri" w:hAnsi="Calibri"/>
                <w:color w:val="000000"/>
                <w:szCs w:val="22"/>
              </w:rPr>
            </w:pPr>
            <w:r>
              <w:rPr>
                <w:rFonts w:ascii="Calibri" w:hAnsi="Calibri"/>
                <w:color w:val="000000"/>
                <w:szCs w:val="22"/>
              </w:rPr>
              <w:t>Dissemination activities: Seminars, workshops…</w:t>
            </w:r>
          </w:p>
        </w:tc>
        <w:tc>
          <w:tcPr>
            <w:tcW w:w="953" w:type="dxa"/>
            <w:vAlign w:val="center"/>
          </w:tcPr>
          <w:p w:rsidR="0014275A" w:rsidRPr="001516B6" w:rsidRDefault="0014275A" w:rsidP="00931381">
            <w:pPr>
              <w:jc w:val="center"/>
              <w:rPr>
                <w:b/>
                <w:color w:val="000000"/>
                <w:szCs w:val="22"/>
              </w:rPr>
            </w:pPr>
            <w:r>
              <w:rPr>
                <w:b/>
                <w:color w:val="000000"/>
                <w:szCs w:val="22"/>
              </w:rPr>
              <w:t>44</w:t>
            </w:r>
          </w:p>
        </w:tc>
        <w:tc>
          <w:tcPr>
            <w:tcW w:w="669" w:type="dxa"/>
            <w:vAlign w:val="center"/>
          </w:tcPr>
          <w:p w:rsidR="0014275A" w:rsidRDefault="0014275A" w:rsidP="00931381">
            <w:pPr>
              <w:jc w:val="center"/>
            </w:pPr>
            <w:r w:rsidRPr="00A20060">
              <w:rPr>
                <w:b/>
                <w:color w:val="000000"/>
                <w:szCs w:val="22"/>
              </w:rPr>
              <w:t>4X</w:t>
            </w:r>
            <w:r>
              <w:rPr>
                <w:b/>
                <w:color w:val="000000"/>
                <w:szCs w:val="22"/>
              </w:rPr>
              <w:t>/=</w:t>
            </w:r>
          </w:p>
        </w:tc>
        <w:tc>
          <w:tcPr>
            <w:tcW w:w="670" w:type="dxa"/>
            <w:vAlign w:val="center"/>
          </w:tcPr>
          <w:p w:rsidR="0014275A" w:rsidRDefault="0014275A" w:rsidP="00931381">
            <w:pPr>
              <w:jc w:val="center"/>
            </w:pPr>
            <w:r w:rsidRPr="00122E5C">
              <w:rPr>
                <w:b/>
                <w:color w:val="000000"/>
                <w:szCs w:val="22"/>
              </w:rPr>
              <w:t>4X/=</w:t>
            </w:r>
          </w:p>
        </w:tc>
        <w:tc>
          <w:tcPr>
            <w:tcW w:w="669" w:type="dxa"/>
            <w:vAlign w:val="center"/>
          </w:tcPr>
          <w:p w:rsidR="0014275A" w:rsidRDefault="0014275A" w:rsidP="00931381">
            <w:pPr>
              <w:jc w:val="center"/>
            </w:pPr>
            <w:r w:rsidRPr="00122E5C">
              <w:rPr>
                <w:b/>
                <w:color w:val="000000"/>
                <w:szCs w:val="22"/>
              </w:rPr>
              <w:t>4X/=</w:t>
            </w:r>
          </w:p>
        </w:tc>
        <w:tc>
          <w:tcPr>
            <w:tcW w:w="670" w:type="dxa"/>
            <w:vAlign w:val="center"/>
          </w:tcPr>
          <w:p w:rsidR="0014275A" w:rsidRDefault="0014275A" w:rsidP="00931381">
            <w:pPr>
              <w:jc w:val="center"/>
            </w:pPr>
            <w:r w:rsidRPr="00122E5C">
              <w:rPr>
                <w:b/>
                <w:color w:val="000000"/>
                <w:szCs w:val="22"/>
              </w:rPr>
              <w:t>4X/=</w:t>
            </w:r>
          </w:p>
        </w:tc>
        <w:tc>
          <w:tcPr>
            <w:tcW w:w="669" w:type="dxa"/>
            <w:vAlign w:val="center"/>
          </w:tcPr>
          <w:p w:rsidR="0014275A" w:rsidRDefault="0014275A" w:rsidP="00931381">
            <w:pPr>
              <w:jc w:val="center"/>
            </w:pPr>
            <w:r w:rsidRPr="00122E5C">
              <w:rPr>
                <w:b/>
                <w:color w:val="000000"/>
                <w:szCs w:val="22"/>
              </w:rPr>
              <w:t>4X/=</w:t>
            </w:r>
          </w:p>
        </w:tc>
        <w:tc>
          <w:tcPr>
            <w:tcW w:w="670" w:type="dxa"/>
            <w:vAlign w:val="center"/>
          </w:tcPr>
          <w:p w:rsidR="0014275A" w:rsidRDefault="0014275A" w:rsidP="00931381">
            <w:pPr>
              <w:jc w:val="center"/>
            </w:pPr>
            <w:r w:rsidRPr="00122E5C">
              <w:rPr>
                <w:b/>
                <w:color w:val="000000"/>
                <w:szCs w:val="22"/>
              </w:rPr>
              <w:t>4X/=</w:t>
            </w:r>
          </w:p>
        </w:tc>
        <w:tc>
          <w:tcPr>
            <w:tcW w:w="669" w:type="dxa"/>
            <w:vAlign w:val="center"/>
          </w:tcPr>
          <w:p w:rsidR="0014275A" w:rsidRDefault="0014275A" w:rsidP="00931381">
            <w:pPr>
              <w:jc w:val="center"/>
            </w:pPr>
            <w:r w:rsidRPr="00122E5C">
              <w:rPr>
                <w:b/>
                <w:color w:val="000000"/>
                <w:szCs w:val="22"/>
              </w:rPr>
              <w:t>4X/=</w:t>
            </w:r>
          </w:p>
        </w:tc>
        <w:tc>
          <w:tcPr>
            <w:tcW w:w="670" w:type="dxa"/>
            <w:vAlign w:val="center"/>
          </w:tcPr>
          <w:p w:rsidR="0014275A" w:rsidRDefault="0014275A" w:rsidP="00931381">
            <w:pPr>
              <w:jc w:val="center"/>
            </w:pPr>
            <w:r w:rsidRPr="00122E5C">
              <w:rPr>
                <w:b/>
                <w:color w:val="000000"/>
                <w:szCs w:val="22"/>
              </w:rPr>
              <w:t>4X/=</w:t>
            </w:r>
          </w:p>
        </w:tc>
        <w:tc>
          <w:tcPr>
            <w:tcW w:w="669" w:type="dxa"/>
            <w:vAlign w:val="center"/>
          </w:tcPr>
          <w:p w:rsidR="0014275A" w:rsidRDefault="0014275A" w:rsidP="00931381">
            <w:pPr>
              <w:jc w:val="center"/>
            </w:pPr>
            <w:r w:rsidRPr="0038624E">
              <w:rPr>
                <w:b/>
                <w:color w:val="000000"/>
                <w:szCs w:val="22"/>
              </w:rPr>
              <w:t>2X/=</w:t>
            </w:r>
          </w:p>
        </w:tc>
        <w:tc>
          <w:tcPr>
            <w:tcW w:w="670" w:type="dxa"/>
            <w:vAlign w:val="center"/>
          </w:tcPr>
          <w:p w:rsidR="0014275A" w:rsidRDefault="0014275A" w:rsidP="00931381">
            <w:pPr>
              <w:jc w:val="center"/>
            </w:pPr>
            <w:r w:rsidRPr="0038624E">
              <w:rPr>
                <w:b/>
                <w:color w:val="000000"/>
                <w:szCs w:val="22"/>
              </w:rPr>
              <w:t>2X/=</w:t>
            </w:r>
          </w:p>
        </w:tc>
        <w:tc>
          <w:tcPr>
            <w:tcW w:w="669" w:type="dxa"/>
            <w:vAlign w:val="center"/>
          </w:tcPr>
          <w:p w:rsidR="0014275A" w:rsidRDefault="0014275A" w:rsidP="00931381">
            <w:pPr>
              <w:jc w:val="center"/>
            </w:pPr>
            <w:r w:rsidRPr="00A20060">
              <w:rPr>
                <w:b/>
                <w:color w:val="000000"/>
                <w:szCs w:val="22"/>
              </w:rPr>
              <w:t>4X</w:t>
            </w:r>
            <w:r>
              <w:rPr>
                <w:b/>
                <w:color w:val="000000"/>
                <w:szCs w:val="22"/>
              </w:rPr>
              <w:t>/=</w:t>
            </w:r>
          </w:p>
        </w:tc>
        <w:tc>
          <w:tcPr>
            <w:tcW w:w="670" w:type="dxa"/>
            <w:vAlign w:val="center"/>
          </w:tcPr>
          <w:p w:rsidR="0014275A" w:rsidRDefault="0014275A" w:rsidP="00931381">
            <w:pPr>
              <w:jc w:val="center"/>
            </w:pPr>
            <w:r w:rsidRPr="00A20060">
              <w:rPr>
                <w:b/>
                <w:color w:val="000000"/>
                <w:szCs w:val="22"/>
              </w:rPr>
              <w:t>4X</w:t>
            </w:r>
            <w:r>
              <w:rPr>
                <w:b/>
                <w:color w:val="000000"/>
                <w:szCs w:val="22"/>
              </w:rPr>
              <w:t>/=</w:t>
            </w:r>
          </w:p>
        </w:tc>
      </w:tr>
      <w:tr w:rsidR="0014275A" w:rsidRPr="001516B6" w:rsidTr="00931381">
        <w:trPr>
          <w:cantSplit/>
          <w:trHeight w:val="289"/>
          <w:jc w:val="center"/>
        </w:trPr>
        <w:tc>
          <w:tcPr>
            <w:tcW w:w="830" w:type="dxa"/>
          </w:tcPr>
          <w:p w:rsidR="0014275A" w:rsidRPr="00D670FC" w:rsidRDefault="0014275A" w:rsidP="00931381">
            <w:pPr>
              <w:jc w:val="center"/>
              <w:rPr>
                <w:rFonts w:ascii="Calibri" w:hAnsi="Calibri"/>
                <w:color w:val="000000"/>
                <w:sz w:val="20"/>
              </w:rPr>
            </w:pPr>
            <w:r w:rsidRPr="00D670FC">
              <w:rPr>
                <w:rFonts w:ascii="Calibri" w:hAnsi="Calibri"/>
                <w:color w:val="000000"/>
                <w:sz w:val="20"/>
              </w:rPr>
              <w:t>WP4.1 / T4.1.4</w:t>
            </w:r>
          </w:p>
        </w:tc>
        <w:tc>
          <w:tcPr>
            <w:tcW w:w="4819" w:type="dxa"/>
          </w:tcPr>
          <w:p w:rsidR="0014275A" w:rsidRDefault="0014275A" w:rsidP="00931381">
            <w:pPr>
              <w:rPr>
                <w:rFonts w:ascii="Calibri" w:hAnsi="Calibri"/>
                <w:color w:val="000000"/>
                <w:szCs w:val="22"/>
              </w:rPr>
            </w:pPr>
            <w:r>
              <w:rPr>
                <w:rFonts w:ascii="Calibri" w:hAnsi="Calibri"/>
                <w:color w:val="000000"/>
                <w:szCs w:val="22"/>
              </w:rPr>
              <w:t>Establishing and maintaining a community of beginning teachers: Forums, networks, etc.</w:t>
            </w:r>
          </w:p>
        </w:tc>
        <w:tc>
          <w:tcPr>
            <w:tcW w:w="953" w:type="dxa"/>
            <w:vAlign w:val="center"/>
          </w:tcPr>
          <w:p w:rsidR="0014275A" w:rsidRPr="001516B6" w:rsidRDefault="0014275A" w:rsidP="00931381">
            <w:pPr>
              <w:jc w:val="center"/>
              <w:rPr>
                <w:b/>
                <w:color w:val="000000"/>
                <w:szCs w:val="22"/>
              </w:rPr>
            </w:pPr>
            <w:r>
              <w:rPr>
                <w:b/>
                <w:color w:val="000000"/>
                <w:szCs w:val="22"/>
              </w:rPr>
              <w:t>44</w:t>
            </w:r>
          </w:p>
        </w:tc>
        <w:tc>
          <w:tcPr>
            <w:tcW w:w="669" w:type="dxa"/>
            <w:vAlign w:val="center"/>
          </w:tcPr>
          <w:p w:rsidR="0014275A" w:rsidRDefault="0014275A" w:rsidP="00931381">
            <w:pPr>
              <w:jc w:val="center"/>
            </w:pPr>
            <w:r w:rsidRPr="00A20060">
              <w:rPr>
                <w:b/>
                <w:color w:val="000000"/>
                <w:szCs w:val="22"/>
              </w:rPr>
              <w:t>4X</w:t>
            </w:r>
          </w:p>
        </w:tc>
        <w:tc>
          <w:tcPr>
            <w:tcW w:w="670" w:type="dxa"/>
            <w:vAlign w:val="center"/>
          </w:tcPr>
          <w:p w:rsidR="0014275A" w:rsidRDefault="0014275A" w:rsidP="00931381">
            <w:pPr>
              <w:jc w:val="center"/>
            </w:pPr>
            <w:r w:rsidRPr="00A20060">
              <w:rPr>
                <w:b/>
                <w:color w:val="000000"/>
                <w:szCs w:val="22"/>
              </w:rPr>
              <w:t>4X</w:t>
            </w:r>
          </w:p>
        </w:tc>
        <w:tc>
          <w:tcPr>
            <w:tcW w:w="669" w:type="dxa"/>
            <w:vAlign w:val="center"/>
          </w:tcPr>
          <w:p w:rsidR="0014275A" w:rsidRDefault="0014275A" w:rsidP="00931381">
            <w:pPr>
              <w:jc w:val="center"/>
            </w:pPr>
            <w:r w:rsidRPr="00A20060">
              <w:rPr>
                <w:b/>
                <w:color w:val="000000"/>
                <w:szCs w:val="22"/>
              </w:rPr>
              <w:t>4X</w:t>
            </w:r>
          </w:p>
        </w:tc>
        <w:tc>
          <w:tcPr>
            <w:tcW w:w="670" w:type="dxa"/>
            <w:vAlign w:val="center"/>
          </w:tcPr>
          <w:p w:rsidR="0014275A" w:rsidRDefault="0014275A" w:rsidP="00931381">
            <w:pPr>
              <w:jc w:val="center"/>
            </w:pPr>
            <w:r w:rsidRPr="00A20060">
              <w:rPr>
                <w:b/>
                <w:color w:val="000000"/>
                <w:szCs w:val="22"/>
              </w:rPr>
              <w:t>4X</w:t>
            </w:r>
          </w:p>
        </w:tc>
        <w:tc>
          <w:tcPr>
            <w:tcW w:w="669" w:type="dxa"/>
            <w:vAlign w:val="center"/>
          </w:tcPr>
          <w:p w:rsidR="0014275A" w:rsidRDefault="0014275A" w:rsidP="00931381">
            <w:pPr>
              <w:jc w:val="center"/>
            </w:pPr>
            <w:r w:rsidRPr="00A20060">
              <w:rPr>
                <w:b/>
                <w:color w:val="000000"/>
                <w:szCs w:val="22"/>
              </w:rPr>
              <w:t>4X</w:t>
            </w:r>
          </w:p>
        </w:tc>
        <w:tc>
          <w:tcPr>
            <w:tcW w:w="670" w:type="dxa"/>
            <w:vAlign w:val="center"/>
          </w:tcPr>
          <w:p w:rsidR="0014275A" w:rsidRDefault="0014275A" w:rsidP="00931381">
            <w:pPr>
              <w:jc w:val="center"/>
            </w:pPr>
            <w:r w:rsidRPr="00A20060">
              <w:rPr>
                <w:b/>
                <w:color w:val="000000"/>
                <w:szCs w:val="22"/>
              </w:rPr>
              <w:t>4X</w:t>
            </w:r>
          </w:p>
        </w:tc>
        <w:tc>
          <w:tcPr>
            <w:tcW w:w="669" w:type="dxa"/>
            <w:vAlign w:val="center"/>
          </w:tcPr>
          <w:p w:rsidR="0014275A" w:rsidRDefault="0014275A" w:rsidP="00931381">
            <w:pPr>
              <w:jc w:val="center"/>
            </w:pPr>
            <w:r w:rsidRPr="00A20060">
              <w:rPr>
                <w:b/>
                <w:color w:val="000000"/>
                <w:szCs w:val="22"/>
              </w:rPr>
              <w:t>4X</w:t>
            </w:r>
          </w:p>
        </w:tc>
        <w:tc>
          <w:tcPr>
            <w:tcW w:w="670" w:type="dxa"/>
            <w:vAlign w:val="center"/>
          </w:tcPr>
          <w:p w:rsidR="0014275A" w:rsidRDefault="0014275A" w:rsidP="00931381">
            <w:pPr>
              <w:jc w:val="center"/>
            </w:pPr>
            <w:r w:rsidRPr="00A20060">
              <w:rPr>
                <w:b/>
                <w:color w:val="000000"/>
                <w:szCs w:val="22"/>
              </w:rPr>
              <w:t>4X</w:t>
            </w:r>
          </w:p>
        </w:tc>
        <w:tc>
          <w:tcPr>
            <w:tcW w:w="669" w:type="dxa"/>
            <w:vAlign w:val="center"/>
          </w:tcPr>
          <w:p w:rsidR="0014275A" w:rsidRDefault="0014275A" w:rsidP="00931381">
            <w:pPr>
              <w:jc w:val="center"/>
            </w:pPr>
            <w:r w:rsidRPr="00D40AEE">
              <w:rPr>
                <w:b/>
                <w:color w:val="000000"/>
                <w:szCs w:val="22"/>
              </w:rPr>
              <w:t>2X</w:t>
            </w:r>
          </w:p>
        </w:tc>
        <w:tc>
          <w:tcPr>
            <w:tcW w:w="670" w:type="dxa"/>
            <w:vAlign w:val="center"/>
          </w:tcPr>
          <w:p w:rsidR="0014275A" w:rsidRDefault="0014275A" w:rsidP="00931381">
            <w:pPr>
              <w:jc w:val="center"/>
            </w:pPr>
            <w:r w:rsidRPr="00D40AEE">
              <w:rPr>
                <w:b/>
                <w:color w:val="000000"/>
                <w:szCs w:val="22"/>
              </w:rPr>
              <w:t>2X</w:t>
            </w:r>
          </w:p>
        </w:tc>
        <w:tc>
          <w:tcPr>
            <w:tcW w:w="669" w:type="dxa"/>
            <w:vAlign w:val="center"/>
          </w:tcPr>
          <w:p w:rsidR="0014275A" w:rsidRDefault="0014275A" w:rsidP="00931381">
            <w:pPr>
              <w:jc w:val="center"/>
            </w:pPr>
            <w:r w:rsidRPr="00A20060">
              <w:rPr>
                <w:b/>
                <w:color w:val="000000"/>
                <w:szCs w:val="22"/>
              </w:rPr>
              <w:t>4X</w:t>
            </w:r>
          </w:p>
        </w:tc>
        <w:tc>
          <w:tcPr>
            <w:tcW w:w="670" w:type="dxa"/>
            <w:vAlign w:val="center"/>
          </w:tcPr>
          <w:p w:rsidR="0014275A" w:rsidRDefault="0014275A" w:rsidP="00931381">
            <w:pPr>
              <w:jc w:val="center"/>
            </w:pPr>
            <w:r w:rsidRPr="00A20060">
              <w:rPr>
                <w:b/>
                <w:color w:val="000000"/>
                <w:szCs w:val="22"/>
              </w:rPr>
              <w:t>4X</w:t>
            </w:r>
          </w:p>
        </w:tc>
      </w:tr>
      <w:tr w:rsidR="0014275A" w:rsidRPr="001516B6" w:rsidTr="00931381">
        <w:trPr>
          <w:cantSplit/>
          <w:trHeight w:val="289"/>
          <w:jc w:val="center"/>
        </w:trPr>
        <w:tc>
          <w:tcPr>
            <w:tcW w:w="830" w:type="dxa"/>
          </w:tcPr>
          <w:p w:rsidR="0014275A" w:rsidRPr="00D670FC" w:rsidRDefault="0014275A" w:rsidP="00931381">
            <w:pPr>
              <w:jc w:val="center"/>
              <w:rPr>
                <w:rFonts w:ascii="Calibri" w:hAnsi="Calibri"/>
                <w:color w:val="000000"/>
                <w:sz w:val="20"/>
              </w:rPr>
            </w:pPr>
            <w:r w:rsidRPr="00D670FC">
              <w:rPr>
                <w:rFonts w:ascii="Calibri" w:hAnsi="Calibri"/>
                <w:color w:val="000000"/>
                <w:sz w:val="20"/>
              </w:rPr>
              <w:t>WP4.1 / T4.1.5</w:t>
            </w:r>
          </w:p>
        </w:tc>
        <w:tc>
          <w:tcPr>
            <w:tcW w:w="4819" w:type="dxa"/>
          </w:tcPr>
          <w:p w:rsidR="0014275A" w:rsidRDefault="0014275A" w:rsidP="00931381">
            <w:pPr>
              <w:rPr>
                <w:rFonts w:ascii="Calibri" w:hAnsi="Calibri"/>
                <w:color w:val="000000"/>
                <w:szCs w:val="22"/>
              </w:rPr>
            </w:pPr>
            <w:r>
              <w:rPr>
                <w:rFonts w:ascii="Calibri" w:hAnsi="Calibri"/>
                <w:color w:val="000000"/>
                <w:szCs w:val="22"/>
              </w:rPr>
              <w:t>Exploitation planning</w:t>
            </w:r>
          </w:p>
        </w:tc>
        <w:tc>
          <w:tcPr>
            <w:tcW w:w="953" w:type="dxa"/>
            <w:vAlign w:val="center"/>
          </w:tcPr>
          <w:p w:rsidR="0014275A" w:rsidRPr="001516B6" w:rsidRDefault="0014275A" w:rsidP="00931381">
            <w:pPr>
              <w:jc w:val="center"/>
              <w:rPr>
                <w:b/>
                <w:color w:val="000000"/>
                <w:szCs w:val="22"/>
              </w:rPr>
            </w:pPr>
            <w:r>
              <w:rPr>
                <w:b/>
                <w:color w:val="000000"/>
                <w:szCs w:val="22"/>
              </w:rPr>
              <w:t>45</w:t>
            </w:r>
          </w:p>
        </w:tc>
        <w:tc>
          <w:tcPr>
            <w:tcW w:w="669" w:type="dxa"/>
            <w:vAlign w:val="center"/>
          </w:tcPr>
          <w:p w:rsidR="0014275A" w:rsidRDefault="0014275A" w:rsidP="00931381">
            <w:pPr>
              <w:jc w:val="center"/>
            </w:pPr>
            <w:r>
              <w:rPr>
                <w:b/>
                <w:color w:val="000000"/>
                <w:szCs w:val="22"/>
              </w:rPr>
              <w:t>3</w:t>
            </w:r>
            <w:r w:rsidRPr="000F7D0D">
              <w:rPr>
                <w:b/>
                <w:color w:val="000000"/>
                <w:szCs w:val="22"/>
              </w:rPr>
              <w:t>X</w:t>
            </w:r>
            <w:r>
              <w:rPr>
                <w:b/>
                <w:color w:val="000000"/>
                <w:szCs w:val="22"/>
              </w:rPr>
              <w:t>/=</w:t>
            </w:r>
          </w:p>
        </w:tc>
        <w:tc>
          <w:tcPr>
            <w:tcW w:w="670" w:type="dxa"/>
            <w:vAlign w:val="center"/>
          </w:tcPr>
          <w:p w:rsidR="0014275A" w:rsidRDefault="0014275A" w:rsidP="00931381">
            <w:pPr>
              <w:jc w:val="center"/>
            </w:pPr>
            <w:r>
              <w:rPr>
                <w:b/>
                <w:color w:val="000000"/>
                <w:szCs w:val="22"/>
              </w:rPr>
              <w:t>3</w:t>
            </w:r>
            <w:r w:rsidRPr="000F7D0D">
              <w:rPr>
                <w:b/>
                <w:color w:val="000000"/>
                <w:szCs w:val="22"/>
              </w:rPr>
              <w:t>X</w:t>
            </w:r>
          </w:p>
        </w:tc>
        <w:tc>
          <w:tcPr>
            <w:tcW w:w="669" w:type="dxa"/>
            <w:vAlign w:val="center"/>
          </w:tcPr>
          <w:p w:rsidR="0014275A" w:rsidRDefault="0014275A" w:rsidP="00931381">
            <w:pPr>
              <w:jc w:val="center"/>
            </w:pPr>
            <w:r>
              <w:rPr>
                <w:b/>
                <w:color w:val="000000"/>
                <w:szCs w:val="22"/>
              </w:rPr>
              <w:t>3</w:t>
            </w:r>
            <w:r w:rsidRPr="000F7D0D">
              <w:rPr>
                <w:b/>
                <w:color w:val="000000"/>
                <w:szCs w:val="22"/>
              </w:rPr>
              <w:t>X</w:t>
            </w:r>
          </w:p>
        </w:tc>
        <w:tc>
          <w:tcPr>
            <w:tcW w:w="670" w:type="dxa"/>
            <w:vAlign w:val="center"/>
          </w:tcPr>
          <w:p w:rsidR="0014275A" w:rsidRDefault="0014275A" w:rsidP="00931381">
            <w:pPr>
              <w:jc w:val="center"/>
            </w:pPr>
            <w:r w:rsidRPr="005C774C">
              <w:rPr>
                <w:b/>
                <w:color w:val="000000"/>
                <w:szCs w:val="22"/>
              </w:rPr>
              <w:t>4X</w:t>
            </w:r>
            <w:r>
              <w:rPr>
                <w:b/>
                <w:color w:val="000000"/>
                <w:szCs w:val="22"/>
              </w:rPr>
              <w:t>/=</w:t>
            </w:r>
          </w:p>
        </w:tc>
        <w:tc>
          <w:tcPr>
            <w:tcW w:w="669" w:type="dxa"/>
            <w:vAlign w:val="center"/>
          </w:tcPr>
          <w:p w:rsidR="0014275A" w:rsidRDefault="0014275A" w:rsidP="00931381">
            <w:pPr>
              <w:jc w:val="center"/>
            </w:pPr>
            <w:r w:rsidRPr="005C774C">
              <w:rPr>
                <w:b/>
                <w:color w:val="000000"/>
                <w:szCs w:val="22"/>
              </w:rPr>
              <w:t>4X</w:t>
            </w:r>
          </w:p>
        </w:tc>
        <w:tc>
          <w:tcPr>
            <w:tcW w:w="670" w:type="dxa"/>
            <w:vAlign w:val="center"/>
          </w:tcPr>
          <w:p w:rsidR="0014275A" w:rsidRDefault="0014275A" w:rsidP="00931381">
            <w:pPr>
              <w:jc w:val="center"/>
            </w:pPr>
            <w:r>
              <w:rPr>
                <w:b/>
                <w:color w:val="000000"/>
                <w:szCs w:val="22"/>
              </w:rPr>
              <w:t>4</w:t>
            </w:r>
            <w:r w:rsidRPr="000F7D0D">
              <w:rPr>
                <w:b/>
                <w:color w:val="000000"/>
                <w:szCs w:val="22"/>
              </w:rPr>
              <w:t>X</w:t>
            </w:r>
          </w:p>
        </w:tc>
        <w:tc>
          <w:tcPr>
            <w:tcW w:w="669" w:type="dxa"/>
            <w:vAlign w:val="center"/>
          </w:tcPr>
          <w:p w:rsidR="0014275A" w:rsidRDefault="0014275A" w:rsidP="00931381">
            <w:pPr>
              <w:jc w:val="center"/>
            </w:pPr>
            <w:r>
              <w:rPr>
                <w:b/>
                <w:color w:val="000000"/>
                <w:szCs w:val="22"/>
              </w:rPr>
              <w:t>4</w:t>
            </w:r>
            <w:r w:rsidRPr="000F7D0D">
              <w:rPr>
                <w:b/>
                <w:color w:val="000000"/>
                <w:szCs w:val="22"/>
              </w:rPr>
              <w:t>X</w:t>
            </w:r>
          </w:p>
        </w:tc>
        <w:tc>
          <w:tcPr>
            <w:tcW w:w="670" w:type="dxa"/>
            <w:vAlign w:val="center"/>
          </w:tcPr>
          <w:p w:rsidR="0014275A" w:rsidRDefault="0014275A" w:rsidP="00931381">
            <w:pPr>
              <w:jc w:val="center"/>
            </w:pPr>
            <w:r>
              <w:rPr>
                <w:b/>
                <w:color w:val="000000"/>
                <w:szCs w:val="22"/>
              </w:rPr>
              <w:t>4</w:t>
            </w:r>
            <w:r w:rsidRPr="000F7D0D">
              <w:rPr>
                <w:b/>
                <w:color w:val="000000"/>
                <w:szCs w:val="22"/>
              </w:rPr>
              <w:t>X</w:t>
            </w:r>
            <w:r>
              <w:rPr>
                <w:b/>
                <w:color w:val="000000"/>
                <w:szCs w:val="22"/>
              </w:rPr>
              <w:t>/=</w:t>
            </w:r>
          </w:p>
        </w:tc>
        <w:tc>
          <w:tcPr>
            <w:tcW w:w="669" w:type="dxa"/>
            <w:vAlign w:val="center"/>
          </w:tcPr>
          <w:p w:rsidR="0014275A" w:rsidRDefault="0014275A" w:rsidP="00931381">
            <w:pPr>
              <w:jc w:val="center"/>
            </w:pPr>
            <w:r>
              <w:rPr>
                <w:b/>
                <w:color w:val="000000"/>
                <w:szCs w:val="22"/>
              </w:rPr>
              <w:t>4</w:t>
            </w:r>
            <w:r w:rsidRPr="000F7D0D">
              <w:rPr>
                <w:b/>
                <w:color w:val="000000"/>
                <w:szCs w:val="22"/>
              </w:rPr>
              <w:t>X</w:t>
            </w:r>
          </w:p>
        </w:tc>
        <w:tc>
          <w:tcPr>
            <w:tcW w:w="670" w:type="dxa"/>
            <w:vAlign w:val="center"/>
          </w:tcPr>
          <w:p w:rsidR="0014275A" w:rsidRDefault="0014275A" w:rsidP="00931381">
            <w:pPr>
              <w:jc w:val="center"/>
            </w:pPr>
            <w:r>
              <w:rPr>
                <w:b/>
                <w:color w:val="000000"/>
                <w:szCs w:val="22"/>
              </w:rPr>
              <w:t>4</w:t>
            </w:r>
            <w:r w:rsidRPr="000F7D0D">
              <w:rPr>
                <w:b/>
                <w:color w:val="000000"/>
                <w:szCs w:val="22"/>
              </w:rPr>
              <w:t>X</w:t>
            </w:r>
          </w:p>
        </w:tc>
        <w:tc>
          <w:tcPr>
            <w:tcW w:w="669" w:type="dxa"/>
            <w:vAlign w:val="center"/>
          </w:tcPr>
          <w:p w:rsidR="0014275A" w:rsidRDefault="0014275A" w:rsidP="00931381">
            <w:pPr>
              <w:jc w:val="center"/>
            </w:pPr>
            <w:r>
              <w:rPr>
                <w:b/>
                <w:color w:val="000000"/>
                <w:szCs w:val="22"/>
              </w:rPr>
              <w:t>4</w:t>
            </w:r>
            <w:r w:rsidRPr="000F7D0D">
              <w:rPr>
                <w:b/>
                <w:color w:val="000000"/>
                <w:szCs w:val="22"/>
              </w:rPr>
              <w:t>X</w:t>
            </w:r>
            <w:r>
              <w:rPr>
                <w:b/>
                <w:color w:val="000000"/>
                <w:szCs w:val="22"/>
              </w:rPr>
              <w:t>/=</w:t>
            </w:r>
          </w:p>
        </w:tc>
        <w:tc>
          <w:tcPr>
            <w:tcW w:w="670" w:type="dxa"/>
            <w:vAlign w:val="center"/>
          </w:tcPr>
          <w:p w:rsidR="0014275A" w:rsidRDefault="0014275A" w:rsidP="00931381">
            <w:pPr>
              <w:jc w:val="center"/>
            </w:pPr>
            <w:r>
              <w:rPr>
                <w:b/>
                <w:color w:val="000000"/>
                <w:szCs w:val="22"/>
              </w:rPr>
              <w:t>4</w:t>
            </w:r>
            <w:r w:rsidRPr="000F7D0D">
              <w:rPr>
                <w:b/>
                <w:color w:val="000000"/>
                <w:szCs w:val="22"/>
              </w:rPr>
              <w:t>X</w:t>
            </w:r>
          </w:p>
        </w:tc>
      </w:tr>
      <w:tr w:rsidR="0014275A" w:rsidRPr="001516B6" w:rsidTr="00931381">
        <w:trPr>
          <w:cantSplit/>
          <w:trHeight w:val="289"/>
          <w:jc w:val="center"/>
        </w:trPr>
        <w:tc>
          <w:tcPr>
            <w:tcW w:w="830" w:type="dxa"/>
            <w:vAlign w:val="center"/>
          </w:tcPr>
          <w:p w:rsidR="0014275A" w:rsidRPr="00D670FC" w:rsidRDefault="0014275A" w:rsidP="00931381">
            <w:pPr>
              <w:jc w:val="center"/>
              <w:rPr>
                <w:rFonts w:ascii="Calibri" w:hAnsi="Calibri"/>
                <w:color w:val="000000"/>
                <w:sz w:val="20"/>
              </w:rPr>
            </w:pPr>
            <w:r w:rsidRPr="00D670FC">
              <w:rPr>
                <w:rFonts w:ascii="Calibri" w:hAnsi="Calibri"/>
                <w:color w:val="000000"/>
                <w:sz w:val="20"/>
              </w:rPr>
              <w:t>WP5.1 / T5.1.1</w:t>
            </w:r>
          </w:p>
        </w:tc>
        <w:tc>
          <w:tcPr>
            <w:tcW w:w="4819" w:type="dxa"/>
          </w:tcPr>
          <w:p w:rsidR="0014275A" w:rsidRDefault="0014275A" w:rsidP="00931381">
            <w:pPr>
              <w:rPr>
                <w:rFonts w:ascii="Calibri" w:hAnsi="Calibri"/>
                <w:color w:val="000000"/>
                <w:szCs w:val="22"/>
              </w:rPr>
            </w:pPr>
            <w:r>
              <w:rPr>
                <w:rFonts w:ascii="Calibri" w:hAnsi="Calibri"/>
                <w:color w:val="000000"/>
                <w:szCs w:val="22"/>
              </w:rPr>
              <w:t>Co-ordination of partners’ activities in the project.</w:t>
            </w:r>
          </w:p>
        </w:tc>
        <w:tc>
          <w:tcPr>
            <w:tcW w:w="953" w:type="dxa"/>
            <w:vAlign w:val="center"/>
          </w:tcPr>
          <w:p w:rsidR="0014275A" w:rsidRPr="001516B6" w:rsidRDefault="0014275A" w:rsidP="00931381">
            <w:pPr>
              <w:jc w:val="center"/>
              <w:rPr>
                <w:b/>
                <w:color w:val="000000"/>
                <w:szCs w:val="22"/>
              </w:rPr>
            </w:pPr>
            <w:r>
              <w:rPr>
                <w:b/>
                <w:color w:val="000000"/>
                <w:szCs w:val="22"/>
              </w:rPr>
              <w:t>30</w:t>
            </w:r>
          </w:p>
        </w:tc>
        <w:tc>
          <w:tcPr>
            <w:tcW w:w="669" w:type="dxa"/>
            <w:vAlign w:val="center"/>
          </w:tcPr>
          <w:p w:rsidR="0014275A" w:rsidRDefault="0014275A" w:rsidP="00931381">
            <w:pPr>
              <w:jc w:val="center"/>
            </w:pPr>
            <w:r w:rsidRPr="00547B2E">
              <w:rPr>
                <w:b/>
                <w:color w:val="000000"/>
                <w:szCs w:val="22"/>
              </w:rPr>
              <w:t>2X</w:t>
            </w:r>
          </w:p>
        </w:tc>
        <w:tc>
          <w:tcPr>
            <w:tcW w:w="670" w:type="dxa"/>
            <w:vAlign w:val="center"/>
          </w:tcPr>
          <w:p w:rsidR="0014275A" w:rsidRDefault="0014275A" w:rsidP="00931381">
            <w:pPr>
              <w:jc w:val="center"/>
            </w:pPr>
            <w:r w:rsidRPr="00547B2E">
              <w:rPr>
                <w:b/>
                <w:color w:val="000000"/>
                <w:szCs w:val="22"/>
              </w:rPr>
              <w:t>2X</w:t>
            </w:r>
          </w:p>
        </w:tc>
        <w:tc>
          <w:tcPr>
            <w:tcW w:w="669" w:type="dxa"/>
            <w:vAlign w:val="center"/>
          </w:tcPr>
          <w:p w:rsidR="0014275A" w:rsidRDefault="0014275A" w:rsidP="00931381">
            <w:pPr>
              <w:jc w:val="center"/>
            </w:pPr>
            <w:r w:rsidRPr="00547B2E">
              <w:rPr>
                <w:b/>
                <w:color w:val="000000"/>
                <w:szCs w:val="22"/>
              </w:rPr>
              <w:t>2X</w:t>
            </w:r>
          </w:p>
        </w:tc>
        <w:tc>
          <w:tcPr>
            <w:tcW w:w="670" w:type="dxa"/>
            <w:vAlign w:val="center"/>
          </w:tcPr>
          <w:p w:rsidR="0014275A" w:rsidRDefault="0014275A" w:rsidP="00931381">
            <w:pPr>
              <w:jc w:val="center"/>
            </w:pPr>
            <w:r>
              <w:rPr>
                <w:b/>
                <w:color w:val="000000"/>
                <w:szCs w:val="22"/>
              </w:rPr>
              <w:t>4</w:t>
            </w:r>
            <w:r w:rsidRPr="00547B2E">
              <w:rPr>
                <w:b/>
                <w:color w:val="000000"/>
                <w:szCs w:val="22"/>
              </w:rPr>
              <w:t>X</w:t>
            </w:r>
          </w:p>
        </w:tc>
        <w:tc>
          <w:tcPr>
            <w:tcW w:w="669" w:type="dxa"/>
            <w:vAlign w:val="center"/>
          </w:tcPr>
          <w:p w:rsidR="0014275A" w:rsidRDefault="0014275A" w:rsidP="00931381">
            <w:pPr>
              <w:jc w:val="center"/>
            </w:pPr>
            <w:r>
              <w:rPr>
                <w:b/>
                <w:color w:val="000000"/>
                <w:szCs w:val="22"/>
              </w:rPr>
              <w:t>4</w:t>
            </w:r>
            <w:r w:rsidRPr="00547B2E">
              <w:rPr>
                <w:b/>
                <w:color w:val="000000"/>
                <w:szCs w:val="22"/>
              </w:rPr>
              <w:t>X</w:t>
            </w:r>
          </w:p>
        </w:tc>
        <w:tc>
          <w:tcPr>
            <w:tcW w:w="670" w:type="dxa"/>
            <w:vAlign w:val="center"/>
          </w:tcPr>
          <w:p w:rsidR="0014275A" w:rsidRDefault="0014275A" w:rsidP="00931381">
            <w:pPr>
              <w:jc w:val="center"/>
            </w:pPr>
            <w:r>
              <w:rPr>
                <w:b/>
                <w:color w:val="000000"/>
                <w:szCs w:val="22"/>
              </w:rPr>
              <w:t>4</w:t>
            </w:r>
            <w:r w:rsidRPr="00547B2E">
              <w:rPr>
                <w:b/>
                <w:color w:val="000000"/>
                <w:szCs w:val="22"/>
              </w:rPr>
              <w:t>X</w:t>
            </w:r>
          </w:p>
        </w:tc>
        <w:tc>
          <w:tcPr>
            <w:tcW w:w="669" w:type="dxa"/>
            <w:vAlign w:val="center"/>
          </w:tcPr>
          <w:p w:rsidR="0014275A" w:rsidRDefault="0014275A" w:rsidP="00931381">
            <w:pPr>
              <w:jc w:val="center"/>
            </w:pPr>
            <w:r w:rsidRPr="00547B2E">
              <w:rPr>
                <w:b/>
                <w:color w:val="000000"/>
                <w:szCs w:val="22"/>
              </w:rPr>
              <w:t>2X</w:t>
            </w:r>
          </w:p>
        </w:tc>
        <w:tc>
          <w:tcPr>
            <w:tcW w:w="670" w:type="dxa"/>
            <w:vAlign w:val="center"/>
          </w:tcPr>
          <w:p w:rsidR="0014275A" w:rsidRDefault="0014275A" w:rsidP="00931381">
            <w:pPr>
              <w:jc w:val="center"/>
            </w:pPr>
            <w:r w:rsidRPr="00547B2E">
              <w:rPr>
                <w:b/>
                <w:color w:val="000000"/>
                <w:szCs w:val="22"/>
              </w:rPr>
              <w:t>2X</w:t>
            </w:r>
          </w:p>
        </w:tc>
        <w:tc>
          <w:tcPr>
            <w:tcW w:w="669" w:type="dxa"/>
            <w:vAlign w:val="center"/>
          </w:tcPr>
          <w:p w:rsidR="0014275A" w:rsidRDefault="0014275A" w:rsidP="00931381">
            <w:pPr>
              <w:jc w:val="center"/>
            </w:pPr>
            <w:r w:rsidRPr="00547B2E">
              <w:rPr>
                <w:b/>
                <w:color w:val="000000"/>
                <w:szCs w:val="22"/>
              </w:rPr>
              <w:t>2X</w:t>
            </w:r>
          </w:p>
        </w:tc>
        <w:tc>
          <w:tcPr>
            <w:tcW w:w="670" w:type="dxa"/>
            <w:vAlign w:val="center"/>
          </w:tcPr>
          <w:p w:rsidR="0014275A" w:rsidRDefault="0014275A" w:rsidP="00931381">
            <w:pPr>
              <w:jc w:val="center"/>
            </w:pPr>
            <w:r w:rsidRPr="00547B2E">
              <w:rPr>
                <w:b/>
                <w:color w:val="000000"/>
                <w:szCs w:val="22"/>
              </w:rPr>
              <w:t>2X</w:t>
            </w:r>
          </w:p>
        </w:tc>
        <w:tc>
          <w:tcPr>
            <w:tcW w:w="669" w:type="dxa"/>
            <w:vAlign w:val="center"/>
          </w:tcPr>
          <w:p w:rsidR="0014275A" w:rsidRDefault="0014275A" w:rsidP="00931381">
            <w:pPr>
              <w:jc w:val="center"/>
            </w:pPr>
            <w:r w:rsidRPr="00547B2E">
              <w:rPr>
                <w:b/>
                <w:color w:val="000000"/>
                <w:szCs w:val="22"/>
              </w:rPr>
              <w:t>2X</w:t>
            </w:r>
          </w:p>
        </w:tc>
        <w:tc>
          <w:tcPr>
            <w:tcW w:w="670" w:type="dxa"/>
            <w:vAlign w:val="center"/>
          </w:tcPr>
          <w:p w:rsidR="0014275A" w:rsidRDefault="0014275A" w:rsidP="00931381">
            <w:pPr>
              <w:jc w:val="center"/>
            </w:pPr>
            <w:r w:rsidRPr="00547B2E">
              <w:rPr>
                <w:b/>
                <w:color w:val="000000"/>
                <w:szCs w:val="22"/>
              </w:rPr>
              <w:t>2X</w:t>
            </w:r>
          </w:p>
        </w:tc>
      </w:tr>
      <w:tr w:rsidR="0014275A" w:rsidRPr="001516B6" w:rsidTr="00931381">
        <w:trPr>
          <w:cantSplit/>
          <w:trHeight w:val="289"/>
          <w:jc w:val="center"/>
        </w:trPr>
        <w:tc>
          <w:tcPr>
            <w:tcW w:w="830" w:type="dxa"/>
          </w:tcPr>
          <w:p w:rsidR="0014275A" w:rsidRPr="00D670FC" w:rsidRDefault="0014275A" w:rsidP="00931381">
            <w:pPr>
              <w:jc w:val="center"/>
              <w:rPr>
                <w:rFonts w:ascii="Calibri" w:hAnsi="Calibri"/>
                <w:color w:val="000000"/>
                <w:sz w:val="20"/>
              </w:rPr>
            </w:pPr>
            <w:r w:rsidRPr="00D670FC">
              <w:rPr>
                <w:rFonts w:ascii="Calibri" w:hAnsi="Calibri"/>
                <w:color w:val="000000"/>
                <w:sz w:val="20"/>
              </w:rPr>
              <w:t>WP5.1 / T5.1.2</w:t>
            </w:r>
          </w:p>
        </w:tc>
        <w:tc>
          <w:tcPr>
            <w:tcW w:w="4819" w:type="dxa"/>
          </w:tcPr>
          <w:p w:rsidR="0014275A" w:rsidRDefault="0014275A" w:rsidP="00931381">
            <w:pPr>
              <w:rPr>
                <w:rFonts w:ascii="Calibri" w:hAnsi="Calibri"/>
                <w:color w:val="000000"/>
                <w:szCs w:val="22"/>
              </w:rPr>
            </w:pPr>
            <w:r>
              <w:rPr>
                <w:rFonts w:ascii="Calibri" w:hAnsi="Calibri"/>
                <w:color w:val="000000"/>
                <w:szCs w:val="22"/>
              </w:rPr>
              <w:t>Ensuring that adequate management procedures are established and implemented.</w:t>
            </w:r>
          </w:p>
        </w:tc>
        <w:tc>
          <w:tcPr>
            <w:tcW w:w="953" w:type="dxa"/>
            <w:vAlign w:val="center"/>
          </w:tcPr>
          <w:p w:rsidR="0014275A" w:rsidRPr="001516B6" w:rsidRDefault="0014275A" w:rsidP="00931381">
            <w:pPr>
              <w:jc w:val="center"/>
              <w:rPr>
                <w:b/>
                <w:color w:val="000000"/>
                <w:szCs w:val="22"/>
              </w:rPr>
            </w:pPr>
            <w:r>
              <w:rPr>
                <w:b/>
                <w:color w:val="000000"/>
                <w:szCs w:val="22"/>
              </w:rPr>
              <w:t>30</w:t>
            </w:r>
          </w:p>
        </w:tc>
        <w:tc>
          <w:tcPr>
            <w:tcW w:w="669" w:type="dxa"/>
            <w:vAlign w:val="center"/>
          </w:tcPr>
          <w:p w:rsidR="0014275A" w:rsidRDefault="0014275A" w:rsidP="00931381">
            <w:pPr>
              <w:jc w:val="center"/>
            </w:pPr>
            <w:r w:rsidRPr="00547B2E">
              <w:rPr>
                <w:b/>
                <w:color w:val="000000"/>
                <w:szCs w:val="22"/>
              </w:rPr>
              <w:t>2X</w:t>
            </w:r>
          </w:p>
        </w:tc>
        <w:tc>
          <w:tcPr>
            <w:tcW w:w="670" w:type="dxa"/>
            <w:vAlign w:val="center"/>
          </w:tcPr>
          <w:p w:rsidR="0014275A" w:rsidRDefault="0014275A" w:rsidP="00931381">
            <w:pPr>
              <w:jc w:val="center"/>
            </w:pPr>
            <w:r w:rsidRPr="00547B2E">
              <w:rPr>
                <w:b/>
                <w:color w:val="000000"/>
                <w:szCs w:val="22"/>
              </w:rPr>
              <w:t>2X</w:t>
            </w:r>
          </w:p>
        </w:tc>
        <w:tc>
          <w:tcPr>
            <w:tcW w:w="669" w:type="dxa"/>
            <w:vAlign w:val="center"/>
          </w:tcPr>
          <w:p w:rsidR="0014275A" w:rsidRDefault="0014275A" w:rsidP="00931381">
            <w:pPr>
              <w:jc w:val="center"/>
            </w:pPr>
            <w:r w:rsidRPr="00547B2E">
              <w:rPr>
                <w:b/>
                <w:color w:val="000000"/>
                <w:szCs w:val="22"/>
              </w:rPr>
              <w:t>2X</w:t>
            </w:r>
          </w:p>
        </w:tc>
        <w:tc>
          <w:tcPr>
            <w:tcW w:w="670" w:type="dxa"/>
            <w:vAlign w:val="center"/>
          </w:tcPr>
          <w:p w:rsidR="0014275A" w:rsidRDefault="0014275A" w:rsidP="00931381">
            <w:pPr>
              <w:jc w:val="center"/>
            </w:pPr>
            <w:r>
              <w:rPr>
                <w:b/>
                <w:color w:val="000000"/>
                <w:szCs w:val="22"/>
              </w:rPr>
              <w:t>4</w:t>
            </w:r>
            <w:r w:rsidRPr="00547B2E">
              <w:rPr>
                <w:b/>
                <w:color w:val="000000"/>
                <w:szCs w:val="22"/>
              </w:rPr>
              <w:t>X</w:t>
            </w:r>
          </w:p>
        </w:tc>
        <w:tc>
          <w:tcPr>
            <w:tcW w:w="669" w:type="dxa"/>
            <w:vAlign w:val="center"/>
          </w:tcPr>
          <w:p w:rsidR="0014275A" w:rsidRDefault="0014275A" w:rsidP="00931381">
            <w:pPr>
              <w:jc w:val="center"/>
            </w:pPr>
            <w:r>
              <w:rPr>
                <w:b/>
                <w:color w:val="000000"/>
                <w:szCs w:val="22"/>
              </w:rPr>
              <w:t>4</w:t>
            </w:r>
            <w:r w:rsidRPr="00547B2E">
              <w:rPr>
                <w:b/>
                <w:color w:val="000000"/>
                <w:szCs w:val="22"/>
              </w:rPr>
              <w:t>X</w:t>
            </w:r>
          </w:p>
        </w:tc>
        <w:tc>
          <w:tcPr>
            <w:tcW w:w="670" w:type="dxa"/>
            <w:vAlign w:val="center"/>
          </w:tcPr>
          <w:p w:rsidR="0014275A" w:rsidRDefault="0014275A" w:rsidP="00931381">
            <w:pPr>
              <w:jc w:val="center"/>
            </w:pPr>
            <w:r>
              <w:rPr>
                <w:b/>
                <w:color w:val="000000"/>
                <w:szCs w:val="22"/>
              </w:rPr>
              <w:t>4</w:t>
            </w:r>
            <w:r w:rsidRPr="00547B2E">
              <w:rPr>
                <w:b/>
                <w:color w:val="000000"/>
                <w:szCs w:val="22"/>
              </w:rPr>
              <w:t>X</w:t>
            </w:r>
          </w:p>
        </w:tc>
        <w:tc>
          <w:tcPr>
            <w:tcW w:w="669" w:type="dxa"/>
            <w:vAlign w:val="center"/>
          </w:tcPr>
          <w:p w:rsidR="0014275A" w:rsidRDefault="0014275A" w:rsidP="00931381">
            <w:pPr>
              <w:jc w:val="center"/>
            </w:pPr>
            <w:r w:rsidRPr="00547B2E">
              <w:rPr>
                <w:b/>
                <w:color w:val="000000"/>
                <w:szCs w:val="22"/>
              </w:rPr>
              <w:t>2X</w:t>
            </w:r>
          </w:p>
        </w:tc>
        <w:tc>
          <w:tcPr>
            <w:tcW w:w="670" w:type="dxa"/>
            <w:vAlign w:val="center"/>
          </w:tcPr>
          <w:p w:rsidR="0014275A" w:rsidRDefault="0014275A" w:rsidP="00931381">
            <w:pPr>
              <w:jc w:val="center"/>
            </w:pPr>
            <w:r w:rsidRPr="00547B2E">
              <w:rPr>
                <w:b/>
                <w:color w:val="000000"/>
                <w:szCs w:val="22"/>
              </w:rPr>
              <w:t>2X</w:t>
            </w:r>
          </w:p>
        </w:tc>
        <w:tc>
          <w:tcPr>
            <w:tcW w:w="669" w:type="dxa"/>
            <w:vAlign w:val="center"/>
          </w:tcPr>
          <w:p w:rsidR="0014275A" w:rsidRDefault="0014275A" w:rsidP="00931381">
            <w:pPr>
              <w:jc w:val="center"/>
            </w:pPr>
            <w:r w:rsidRPr="00547B2E">
              <w:rPr>
                <w:b/>
                <w:color w:val="000000"/>
                <w:szCs w:val="22"/>
              </w:rPr>
              <w:t>2X</w:t>
            </w:r>
          </w:p>
        </w:tc>
        <w:tc>
          <w:tcPr>
            <w:tcW w:w="670" w:type="dxa"/>
            <w:vAlign w:val="center"/>
          </w:tcPr>
          <w:p w:rsidR="0014275A" w:rsidRDefault="0014275A" w:rsidP="00931381">
            <w:pPr>
              <w:jc w:val="center"/>
            </w:pPr>
            <w:r w:rsidRPr="00547B2E">
              <w:rPr>
                <w:b/>
                <w:color w:val="000000"/>
                <w:szCs w:val="22"/>
              </w:rPr>
              <w:t>2X</w:t>
            </w:r>
          </w:p>
        </w:tc>
        <w:tc>
          <w:tcPr>
            <w:tcW w:w="669" w:type="dxa"/>
            <w:vAlign w:val="center"/>
          </w:tcPr>
          <w:p w:rsidR="0014275A" w:rsidRDefault="0014275A" w:rsidP="00931381">
            <w:pPr>
              <w:jc w:val="center"/>
            </w:pPr>
            <w:r w:rsidRPr="00547B2E">
              <w:rPr>
                <w:b/>
                <w:color w:val="000000"/>
                <w:szCs w:val="22"/>
              </w:rPr>
              <w:t>2X</w:t>
            </w:r>
          </w:p>
        </w:tc>
        <w:tc>
          <w:tcPr>
            <w:tcW w:w="670" w:type="dxa"/>
            <w:vAlign w:val="center"/>
          </w:tcPr>
          <w:p w:rsidR="0014275A" w:rsidRDefault="0014275A" w:rsidP="00931381">
            <w:pPr>
              <w:jc w:val="center"/>
            </w:pPr>
            <w:r w:rsidRPr="00547B2E">
              <w:rPr>
                <w:b/>
                <w:color w:val="000000"/>
                <w:szCs w:val="22"/>
              </w:rPr>
              <w:t>2X</w:t>
            </w:r>
          </w:p>
        </w:tc>
      </w:tr>
      <w:tr w:rsidR="0014275A" w:rsidRPr="001516B6" w:rsidTr="00931381">
        <w:trPr>
          <w:cantSplit/>
          <w:trHeight w:val="289"/>
          <w:jc w:val="center"/>
        </w:trPr>
        <w:tc>
          <w:tcPr>
            <w:tcW w:w="830" w:type="dxa"/>
          </w:tcPr>
          <w:p w:rsidR="0014275A" w:rsidRPr="00D670FC" w:rsidRDefault="0014275A" w:rsidP="00931381">
            <w:pPr>
              <w:jc w:val="center"/>
              <w:rPr>
                <w:rFonts w:ascii="Calibri" w:hAnsi="Calibri"/>
                <w:color w:val="000000"/>
                <w:sz w:val="20"/>
              </w:rPr>
            </w:pPr>
            <w:r w:rsidRPr="00D670FC">
              <w:rPr>
                <w:rFonts w:ascii="Calibri" w:hAnsi="Calibri"/>
                <w:color w:val="000000"/>
                <w:sz w:val="20"/>
              </w:rPr>
              <w:t>WP5.1 / T5.1.3</w:t>
            </w:r>
          </w:p>
        </w:tc>
        <w:tc>
          <w:tcPr>
            <w:tcW w:w="4819" w:type="dxa"/>
          </w:tcPr>
          <w:p w:rsidR="0014275A" w:rsidRDefault="0014275A" w:rsidP="00931381">
            <w:pPr>
              <w:rPr>
                <w:rFonts w:ascii="Calibri" w:hAnsi="Calibri"/>
                <w:color w:val="000000"/>
                <w:szCs w:val="22"/>
              </w:rPr>
            </w:pPr>
            <w:r>
              <w:rPr>
                <w:rFonts w:ascii="Calibri" w:hAnsi="Calibri"/>
                <w:color w:val="000000"/>
                <w:szCs w:val="22"/>
              </w:rPr>
              <w:t>Ensuring maximum visibility of the project and its results through continuously tracking and monitoring project progress</w:t>
            </w:r>
          </w:p>
        </w:tc>
        <w:tc>
          <w:tcPr>
            <w:tcW w:w="953" w:type="dxa"/>
            <w:vAlign w:val="center"/>
          </w:tcPr>
          <w:p w:rsidR="0014275A" w:rsidRPr="001516B6" w:rsidRDefault="0014275A" w:rsidP="00931381">
            <w:pPr>
              <w:jc w:val="center"/>
              <w:rPr>
                <w:b/>
                <w:color w:val="000000"/>
                <w:szCs w:val="22"/>
              </w:rPr>
            </w:pPr>
            <w:r>
              <w:rPr>
                <w:b/>
                <w:color w:val="000000"/>
                <w:szCs w:val="22"/>
              </w:rPr>
              <w:t>30</w:t>
            </w:r>
          </w:p>
        </w:tc>
        <w:tc>
          <w:tcPr>
            <w:tcW w:w="669" w:type="dxa"/>
            <w:vAlign w:val="center"/>
          </w:tcPr>
          <w:p w:rsidR="0014275A" w:rsidRDefault="0014275A" w:rsidP="00931381">
            <w:pPr>
              <w:jc w:val="center"/>
            </w:pPr>
            <w:r w:rsidRPr="00547B2E">
              <w:rPr>
                <w:b/>
                <w:color w:val="000000"/>
                <w:szCs w:val="22"/>
              </w:rPr>
              <w:t>2X</w:t>
            </w:r>
            <w:r>
              <w:rPr>
                <w:b/>
                <w:color w:val="000000"/>
                <w:szCs w:val="22"/>
              </w:rPr>
              <w:t>/=</w:t>
            </w:r>
          </w:p>
        </w:tc>
        <w:tc>
          <w:tcPr>
            <w:tcW w:w="670" w:type="dxa"/>
            <w:vAlign w:val="center"/>
          </w:tcPr>
          <w:p w:rsidR="0014275A" w:rsidRDefault="0014275A" w:rsidP="00931381">
            <w:pPr>
              <w:jc w:val="center"/>
            </w:pPr>
            <w:r w:rsidRPr="00547B2E">
              <w:rPr>
                <w:b/>
                <w:color w:val="000000"/>
                <w:szCs w:val="22"/>
              </w:rPr>
              <w:t>2X</w:t>
            </w:r>
          </w:p>
        </w:tc>
        <w:tc>
          <w:tcPr>
            <w:tcW w:w="669" w:type="dxa"/>
            <w:vAlign w:val="center"/>
          </w:tcPr>
          <w:p w:rsidR="0014275A" w:rsidRDefault="0014275A" w:rsidP="00931381">
            <w:pPr>
              <w:jc w:val="center"/>
            </w:pPr>
            <w:r w:rsidRPr="00547B2E">
              <w:rPr>
                <w:b/>
                <w:color w:val="000000"/>
                <w:szCs w:val="22"/>
              </w:rPr>
              <w:t>2X</w:t>
            </w:r>
          </w:p>
        </w:tc>
        <w:tc>
          <w:tcPr>
            <w:tcW w:w="670" w:type="dxa"/>
            <w:vAlign w:val="center"/>
          </w:tcPr>
          <w:p w:rsidR="0014275A" w:rsidRDefault="0014275A" w:rsidP="00931381">
            <w:pPr>
              <w:jc w:val="center"/>
            </w:pPr>
            <w:r>
              <w:rPr>
                <w:b/>
                <w:color w:val="000000"/>
                <w:szCs w:val="22"/>
              </w:rPr>
              <w:t>4</w:t>
            </w:r>
            <w:r w:rsidRPr="00547B2E">
              <w:rPr>
                <w:b/>
                <w:color w:val="000000"/>
                <w:szCs w:val="22"/>
              </w:rPr>
              <w:t>X</w:t>
            </w:r>
            <w:r>
              <w:rPr>
                <w:b/>
                <w:color w:val="000000"/>
                <w:szCs w:val="22"/>
              </w:rPr>
              <w:t>/=</w:t>
            </w:r>
          </w:p>
        </w:tc>
        <w:tc>
          <w:tcPr>
            <w:tcW w:w="669" w:type="dxa"/>
            <w:vAlign w:val="center"/>
          </w:tcPr>
          <w:p w:rsidR="0014275A" w:rsidRDefault="0014275A" w:rsidP="00931381">
            <w:pPr>
              <w:jc w:val="center"/>
            </w:pPr>
            <w:r>
              <w:rPr>
                <w:b/>
                <w:color w:val="000000"/>
                <w:szCs w:val="22"/>
              </w:rPr>
              <w:t>4</w:t>
            </w:r>
            <w:r w:rsidRPr="00547B2E">
              <w:rPr>
                <w:b/>
                <w:color w:val="000000"/>
                <w:szCs w:val="22"/>
              </w:rPr>
              <w:t>X</w:t>
            </w:r>
          </w:p>
        </w:tc>
        <w:tc>
          <w:tcPr>
            <w:tcW w:w="670" w:type="dxa"/>
            <w:vAlign w:val="center"/>
          </w:tcPr>
          <w:p w:rsidR="0014275A" w:rsidRDefault="0014275A" w:rsidP="00931381">
            <w:pPr>
              <w:jc w:val="center"/>
            </w:pPr>
            <w:r>
              <w:rPr>
                <w:b/>
                <w:color w:val="000000"/>
                <w:szCs w:val="22"/>
              </w:rPr>
              <w:t>4</w:t>
            </w:r>
            <w:r w:rsidRPr="00547B2E">
              <w:rPr>
                <w:b/>
                <w:color w:val="000000"/>
                <w:szCs w:val="22"/>
              </w:rPr>
              <w:t>X</w:t>
            </w:r>
          </w:p>
        </w:tc>
        <w:tc>
          <w:tcPr>
            <w:tcW w:w="669" w:type="dxa"/>
            <w:vAlign w:val="center"/>
          </w:tcPr>
          <w:p w:rsidR="0014275A" w:rsidRDefault="0014275A" w:rsidP="00931381">
            <w:pPr>
              <w:jc w:val="center"/>
            </w:pPr>
            <w:r w:rsidRPr="00547B2E">
              <w:rPr>
                <w:b/>
                <w:color w:val="000000"/>
                <w:szCs w:val="22"/>
              </w:rPr>
              <w:t>2X</w:t>
            </w:r>
          </w:p>
        </w:tc>
        <w:tc>
          <w:tcPr>
            <w:tcW w:w="670" w:type="dxa"/>
            <w:vAlign w:val="center"/>
          </w:tcPr>
          <w:p w:rsidR="0014275A" w:rsidRDefault="0014275A" w:rsidP="00931381">
            <w:pPr>
              <w:jc w:val="center"/>
            </w:pPr>
            <w:r w:rsidRPr="00547B2E">
              <w:rPr>
                <w:b/>
                <w:color w:val="000000"/>
                <w:szCs w:val="22"/>
              </w:rPr>
              <w:t>2X</w:t>
            </w:r>
            <w:r>
              <w:rPr>
                <w:b/>
                <w:color w:val="000000"/>
                <w:szCs w:val="22"/>
              </w:rPr>
              <w:t>/=</w:t>
            </w:r>
          </w:p>
        </w:tc>
        <w:tc>
          <w:tcPr>
            <w:tcW w:w="669" w:type="dxa"/>
            <w:vAlign w:val="center"/>
          </w:tcPr>
          <w:p w:rsidR="0014275A" w:rsidRDefault="0014275A" w:rsidP="00931381">
            <w:pPr>
              <w:jc w:val="center"/>
            </w:pPr>
            <w:r w:rsidRPr="00547B2E">
              <w:rPr>
                <w:b/>
                <w:color w:val="000000"/>
                <w:szCs w:val="22"/>
              </w:rPr>
              <w:t>2X</w:t>
            </w:r>
          </w:p>
        </w:tc>
        <w:tc>
          <w:tcPr>
            <w:tcW w:w="670" w:type="dxa"/>
            <w:vAlign w:val="center"/>
          </w:tcPr>
          <w:p w:rsidR="0014275A" w:rsidRDefault="0014275A" w:rsidP="00931381">
            <w:pPr>
              <w:jc w:val="center"/>
            </w:pPr>
            <w:r w:rsidRPr="00547B2E">
              <w:rPr>
                <w:b/>
                <w:color w:val="000000"/>
                <w:szCs w:val="22"/>
              </w:rPr>
              <w:t>2X</w:t>
            </w:r>
          </w:p>
        </w:tc>
        <w:tc>
          <w:tcPr>
            <w:tcW w:w="669" w:type="dxa"/>
            <w:vAlign w:val="center"/>
          </w:tcPr>
          <w:p w:rsidR="0014275A" w:rsidRDefault="0014275A" w:rsidP="00931381">
            <w:pPr>
              <w:jc w:val="center"/>
            </w:pPr>
            <w:r w:rsidRPr="00547B2E">
              <w:rPr>
                <w:b/>
                <w:color w:val="000000"/>
                <w:szCs w:val="22"/>
              </w:rPr>
              <w:t>2X</w:t>
            </w:r>
            <w:r>
              <w:rPr>
                <w:b/>
                <w:color w:val="000000"/>
                <w:szCs w:val="22"/>
              </w:rPr>
              <w:t>/=</w:t>
            </w:r>
          </w:p>
        </w:tc>
        <w:tc>
          <w:tcPr>
            <w:tcW w:w="670" w:type="dxa"/>
            <w:vAlign w:val="center"/>
          </w:tcPr>
          <w:p w:rsidR="0014275A" w:rsidRDefault="0014275A" w:rsidP="00931381">
            <w:pPr>
              <w:jc w:val="center"/>
            </w:pPr>
            <w:r w:rsidRPr="00547B2E">
              <w:rPr>
                <w:b/>
                <w:color w:val="000000"/>
                <w:szCs w:val="22"/>
              </w:rPr>
              <w:t>2X</w:t>
            </w:r>
          </w:p>
        </w:tc>
      </w:tr>
      <w:tr w:rsidR="0014275A" w:rsidRPr="001516B6" w:rsidTr="00931381">
        <w:trPr>
          <w:cantSplit/>
          <w:trHeight w:val="289"/>
          <w:jc w:val="center"/>
        </w:trPr>
        <w:tc>
          <w:tcPr>
            <w:tcW w:w="830" w:type="dxa"/>
          </w:tcPr>
          <w:p w:rsidR="0014275A" w:rsidRPr="00D670FC" w:rsidRDefault="0014275A" w:rsidP="00931381">
            <w:pPr>
              <w:jc w:val="center"/>
              <w:rPr>
                <w:rFonts w:ascii="Calibri" w:hAnsi="Calibri"/>
                <w:color w:val="000000"/>
                <w:sz w:val="20"/>
              </w:rPr>
            </w:pPr>
            <w:r w:rsidRPr="00D670FC">
              <w:rPr>
                <w:rFonts w:ascii="Calibri" w:hAnsi="Calibri"/>
                <w:color w:val="000000"/>
                <w:sz w:val="20"/>
              </w:rPr>
              <w:t>WP5.1 / T5.1.4</w:t>
            </w:r>
          </w:p>
        </w:tc>
        <w:tc>
          <w:tcPr>
            <w:tcW w:w="4819" w:type="dxa"/>
          </w:tcPr>
          <w:p w:rsidR="0014275A" w:rsidRDefault="0014275A" w:rsidP="00931381">
            <w:pPr>
              <w:rPr>
                <w:rFonts w:ascii="Calibri" w:hAnsi="Calibri"/>
                <w:color w:val="000000"/>
                <w:szCs w:val="22"/>
              </w:rPr>
            </w:pPr>
            <w:r>
              <w:rPr>
                <w:rFonts w:ascii="Calibri" w:hAnsi="Calibri"/>
                <w:color w:val="000000"/>
                <w:szCs w:val="22"/>
              </w:rPr>
              <w:t xml:space="preserve">Reporting on project status, financials and achievements and, in general, maintaining a fluent link with the Project Officer in Europe. </w:t>
            </w:r>
          </w:p>
        </w:tc>
        <w:tc>
          <w:tcPr>
            <w:tcW w:w="953" w:type="dxa"/>
            <w:vAlign w:val="center"/>
          </w:tcPr>
          <w:p w:rsidR="0014275A" w:rsidRPr="001516B6" w:rsidRDefault="0014275A" w:rsidP="00931381">
            <w:pPr>
              <w:jc w:val="center"/>
              <w:rPr>
                <w:b/>
                <w:color w:val="000000"/>
                <w:szCs w:val="22"/>
              </w:rPr>
            </w:pPr>
            <w:r>
              <w:rPr>
                <w:b/>
                <w:color w:val="000000"/>
                <w:szCs w:val="22"/>
              </w:rPr>
              <w:t>30</w:t>
            </w:r>
          </w:p>
        </w:tc>
        <w:tc>
          <w:tcPr>
            <w:tcW w:w="669" w:type="dxa"/>
            <w:vAlign w:val="center"/>
          </w:tcPr>
          <w:p w:rsidR="0014275A" w:rsidRDefault="0014275A" w:rsidP="00931381">
            <w:pPr>
              <w:jc w:val="center"/>
            </w:pPr>
            <w:r w:rsidRPr="00547B2E">
              <w:rPr>
                <w:b/>
                <w:color w:val="000000"/>
                <w:szCs w:val="22"/>
              </w:rPr>
              <w:t>2X</w:t>
            </w:r>
          </w:p>
        </w:tc>
        <w:tc>
          <w:tcPr>
            <w:tcW w:w="670" w:type="dxa"/>
            <w:vAlign w:val="center"/>
          </w:tcPr>
          <w:p w:rsidR="0014275A" w:rsidRDefault="0014275A" w:rsidP="00931381">
            <w:pPr>
              <w:jc w:val="center"/>
            </w:pPr>
            <w:r w:rsidRPr="00547B2E">
              <w:rPr>
                <w:b/>
                <w:color w:val="000000"/>
                <w:szCs w:val="22"/>
              </w:rPr>
              <w:t>2X</w:t>
            </w:r>
          </w:p>
        </w:tc>
        <w:tc>
          <w:tcPr>
            <w:tcW w:w="669" w:type="dxa"/>
            <w:vAlign w:val="center"/>
          </w:tcPr>
          <w:p w:rsidR="0014275A" w:rsidRDefault="0014275A" w:rsidP="00931381">
            <w:pPr>
              <w:jc w:val="center"/>
            </w:pPr>
            <w:r w:rsidRPr="00547B2E">
              <w:rPr>
                <w:b/>
                <w:color w:val="000000"/>
                <w:szCs w:val="22"/>
              </w:rPr>
              <w:t>2X</w:t>
            </w:r>
          </w:p>
        </w:tc>
        <w:tc>
          <w:tcPr>
            <w:tcW w:w="670" w:type="dxa"/>
            <w:vAlign w:val="center"/>
          </w:tcPr>
          <w:p w:rsidR="0014275A" w:rsidRDefault="0014275A" w:rsidP="00931381">
            <w:pPr>
              <w:jc w:val="center"/>
            </w:pPr>
            <w:r>
              <w:rPr>
                <w:b/>
                <w:color w:val="000000"/>
                <w:szCs w:val="22"/>
              </w:rPr>
              <w:t>4</w:t>
            </w:r>
            <w:r w:rsidRPr="00547B2E">
              <w:rPr>
                <w:b/>
                <w:color w:val="000000"/>
                <w:szCs w:val="22"/>
              </w:rPr>
              <w:t>X</w:t>
            </w:r>
          </w:p>
        </w:tc>
        <w:tc>
          <w:tcPr>
            <w:tcW w:w="669" w:type="dxa"/>
            <w:vAlign w:val="center"/>
          </w:tcPr>
          <w:p w:rsidR="0014275A" w:rsidRDefault="0014275A" w:rsidP="00931381">
            <w:pPr>
              <w:jc w:val="center"/>
            </w:pPr>
            <w:r>
              <w:rPr>
                <w:b/>
                <w:color w:val="000000"/>
                <w:szCs w:val="22"/>
              </w:rPr>
              <w:t>4</w:t>
            </w:r>
            <w:r w:rsidRPr="00547B2E">
              <w:rPr>
                <w:b/>
                <w:color w:val="000000"/>
                <w:szCs w:val="22"/>
              </w:rPr>
              <w:t>X</w:t>
            </w:r>
          </w:p>
        </w:tc>
        <w:tc>
          <w:tcPr>
            <w:tcW w:w="670" w:type="dxa"/>
            <w:vAlign w:val="center"/>
          </w:tcPr>
          <w:p w:rsidR="0014275A" w:rsidRDefault="0014275A" w:rsidP="00931381">
            <w:pPr>
              <w:jc w:val="center"/>
            </w:pPr>
            <w:r>
              <w:rPr>
                <w:b/>
                <w:color w:val="000000"/>
                <w:szCs w:val="22"/>
              </w:rPr>
              <w:t>4</w:t>
            </w:r>
            <w:r w:rsidRPr="00547B2E">
              <w:rPr>
                <w:b/>
                <w:color w:val="000000"/>
                <w:szCs w:val="22"/>
              </w:rPr>
              <w:t>X</w:t>
            </w:r>
          </w:p>
        </w:tc>
        <w:tc>
          <w:tcPr>
            <w:tcW w:w="669" w:type="dxa"/>
            <w:vAlign w:val="center"/>
          </w:tcPr>
          <w:p w:rsidR="0014275A" w:rsidRDefault="0014275A" w:rsidP="00931381">
            <w:pPr>
              <w:jc w:val="center"/>
            </w:pPr>
            <w:r w:rsidRPr="00547B2E">
              <w:rPr>
                <w:b/>
                <w:color w:val="000000"/>
                <w:szCs w:val="22"/>
              </w:rPr>
              <w:t>2X</w:t>
            </w:r>
          </w:p>
        </w:tc>
        <w:tc>
          <w:tcPr>
            <w:tcW w:w="670" w:type="dxa"/>
            <w:vAlign w:val="center"/>
          </w:tcPr>
          <w:p w:rsidR="0014275A" w:rsidRDefault="0014275A" w:rsidP="00931381">
            <w:pPr>
              <w:jc w:val="center"/>
            </w:pPr>
            <w:r w:rsidRPr="00547B2E">
              <w:rPr>
                <w:b/>
                <w:color w:val="000000"/>
                <w:szCs w:val="22"/>
              </w:rPr>
              <w:t>2X</w:t>
            </w:r>
          </w:p>
        </w:tc>
        <w:tc>
          <w:tcPr>
            <w:tcW w:w="669" w:type="dxa"/>
            <w:vAlign w:val="center"/>
          </w:tcPr>
          <w:p w:rsidR="0014275A" w:rsidRDefault="0014275A" w:rsidP="00931381">
            <w:pPr>
              <w:jc w:val="center"/>
            </w:pPr>
            <w:r w:rsidRPr="00547B2E">
              <w:rPr>
                <w:b/>
                <w:color w:val="000000"/>
                <w:szCs w:val="22"/>
              </w:rPr>
              <w:t>2X</w:t>
            </w:r>
          </w:p>
        </w:tc>
        <w:tc>
          <w:tcPr>
            <w:tcW w:w="670" w:type="dxa"/>
            <w:vAlign w:val="center"/>
          </w:tcPr>
          <w:p w:rsidR="0014275A" w:rsidRDefault="0014275A" w:rsidP="00931381">
            <w:pPr>
              <w:jc w:val="center"/>
            </w:pPr>
            <w:r w:rsidRPr="00547B2E">
              <w:rPr>
                <w:b/>
                <w:color w:val="000000"/>
                <w:szCs w:val="22"/>
              </w:rPr>
              <w:t>2X</w:t>
            </w:r>
          </w:p>
        </w:tc>
        <w:tc>
          <w:tcPr>
            <w:tcW w:w="669" w:type="dxa"/>
            <w:vAlign w:val="center"/>
          </w:tcPr>
          <w:p w:rsidR="0014275A" w:rsidRDefault="0014275A" w:rsidP="00931381">
            <w:pPr>
              <w:jc w:val="center"/>
            </w:pPr>
            <w:r w:rsidRPr="00547B2E">
              <w:rPr>
                <w:b/>
                <w:color w:val="000000"/>
                <w:szCs w:val="22"/>
              </w:rPr>
              <w:t>2X</w:t>
            </w:r>
          </w:p>
        </w:tc>
        <w:tc>
          <w:tcPr>
            <w:tcW w:w="670" w:type="dxa"/>
            <w:vAlign w:val="center"/>
          </w:tcPr>
          <w:p w:rsidR="0014275A" w:rsidRDefault="0014275A" w:rsidP="00931381">
            <w:pPr>
              <w:jc w:val="center"/>
            </w:pPr>
            <w:r w:rsidRPr="00547B2E">
              <w:rPr>
                <w:b/>
                <w:color w:val="000000"/>
                <w:szCs w:val="22"/>
              </w:rPr>
              <w:t>2X</w:t>
            </w:r>
          </w:p>
        </w:tc>
      </w:tr>
      <w:tr w:rsidR="0014275A" w:rsidRPr="001516B6" w:rsidTr="00931381">
        <w:trPr>
          <w:cantSplit/>
          <w:trHeight w:val="289"/>
          <w:jc w:val="center"/>
        </w:trPr>
        <w:tc>
          <w:tcPr>
            <w:tcW w:w="830" w:type="dxa"/>
          </w:tcPr>
          <w:p w:rsidR="0014275A" w:rsidRPr="00D670FC" w:rsidRDefault="0014275A" w:rsidP="00931381">
            <w:pPr>
              <w:jc w:val="center"/>
              <w:rPr>
                <w:rFonts w:ascii="Calibri" w:hAnsi="Calibri"/>
                <w:color w:val="000000"/>
                <w:sz w:val="20"/>
              </w:rPr>
            </w:pPr>
            <w:r w:rsidRPr="00D670FC">
              <w:rPr>
                <w:rFonts w:ascii="Calibri" w:hAnsi="Calibri"/>
                <w:color w:val="000000"/>
                <w:sz w:val="20"/>
              </w:rPr>
              <w:t>WP5.1 / T5.1.5</w:t>
            </w:r>
          </w:p>
        </w:tc>
        <w:tc>
          <w:tcPr>
            <w:tcW w:w="4819" w:type="dxa"/>
          </w:tcPr>
          <w:p w:rsidR="0014275A" w:rsidRDefault="0014275A" w:rsidP="00931381">
            <w:pPr>
              <w:rPr>
                <w:rFonts w:ascii="Calibri" w:hAnsi="Calibri"/>
                <w:color w:val="000000"/>
                <w:szCs w:val="22"/>
              </w:rPr>
            </w:pPr>
            <w:r>
              <w:rPr>
                <w:rFonts w:ascii="Calibri" w:hAnsi="Calibri"/>
                <w:color w:val="000000"/>
                <w:szCs w:val="22"/>
              </w:rPr>
              <w:t>Implementing a policy leading to minimization of project risks via timely identification of problem areas and their resolution.</w:t>
            </w:r>
          </w:p>
        </w:tc>
        <w:tc>
          <w:tcPr>
            <w:tcW w:w="953" w:type="dxa"/>
            <w:vAlign w:val="center"/>
          </w:tcPr>
          <w:p w:rsidR="0014275A" w:rsidRPr="001516B6" w:rsidRDefault="0014275A" w:rsidP="00931381">
            <w:pPr>
              <w:jc w:val="center"/>
              <w:rPr>
                <w:b/>
                <w:color w:val="000000"/>
                <w:szCs w:val="22"/>
              </w:rPr>
            </w:pPr>
            <w:r>
              <w:rPr>
                <w:b/>
                <w:color w:val="000000"/>
                <w:szCs w:val="22"/>
              </w:rPr>
              <w:t>30</w:t>
            </w:r>
          </w:p>
        </w:tc>
        <w:tc>
          <w:tcPr>
            <w:tcW w:w="669" w:type="dxa"/>
            <w:vAlign w:val="center"/>
          </w:tcPr>
          <w:p w:rsidR="0014275A" w:rsidRDefault="0014275A" w:rsidP="00931381">
            <w:pPr>
              <w:jc w:val="center"/>
            </w:pPr>
            <w:r w:rsidRPr="00547B2E">
              <w:rPr>
                <w:b/>
                <w:color w:val="000000"/>
                <w:szCs w:val="22"/>
              </w:rPr>
              <w:t>2X</w:t>
            </w:r>
          </w:p>
        </w:tc>
        <w:tc>
          <w:tcPr>
            <w:tcW w:w="670" w:type="dxa"/>
            <w:vAlign w:val="center"/>
          </w:tcPr>
          <w:p w:rsidR="0014275A" w:rsidRDefault="0014275A" w:rsidP="00931381">
            <w:pPr>
              <w:jc w:val="center"/>
            </w:pPr>
            <w:r w:rsidRPr="00547B2E">
              <w:rPr>
                <w:b/>
                <w:color w:val="000000"/>
                <w:szCs w:val="22"/>
              </w:rPr>
              <w:t>2X</w:t>
            </w:r>
          </w:p>
        </w:tc>
        <w:tc>
          <w:tcPr>
            <w:tcW w:w="669" w:type="dxa"/>
            <w:vAlign w:val="center"/>
          </w:tcPr>
          <w:p w:rsidR="0014275A" w:rsidRDefault="0014275A" w:rsidP="00931381">
            <w:pPr>
              <w:jc w:val="center"/>
            </w:pPr>
            <w:r w:rsidRPr="00547B2E">
              <w:rPr>
                <w:b/>
                <w:color w:val="000000"/>
                <w:szCs w:val="22"/>
              </w:rPr>
              <w:t>2X</w:t>
            </w:r>
          </w:p>
        </w:tc>
        <w:tc>
          <w:tcPr>
            <w:tcW w:w="670" w:type="dxa"/>
            <w:vAlign w:val="center"/>
          </w:tcPr>
          <w:p w:rsidR="0014275A" w:rsidRDefault="0014275A" w:rsidP="00931381">
            <w:pPr>
              <w:jc w:val="center"/>
            </w:pPr>
            <w:r>
              <w:rPr>
                <w:b/>
                <w:color w:val="000000"/>
                <w:szCs w:val="22"/>
              </w:rPr>
              <w:t>4</w:t>
            </w:r>
            <w:r w:rsidRPr="00547B2E">
              <w:rPr>
                <w:b/>
                <w:color w:val="000000"/>
                <w:szCs w:val="22"/>
              </w:rPr>
              <w:t>X</w:t>
            </w:r>
          </w:p>
        </w:tc>
        <w:tc>
          <w:tcPr>
            <w:tcW w:w="669" w:type="dxa"/>
            <w:vAlign w:val="center"/>
          </w:tcPr>
          <w:p w:rsidR="0014275A" w:rsidRDefault="0014275A" w:rsidP="00931381">
            <w:pPr>
              <w:jc w:val="center"/>
            </w:pPr>
            <w:r>
              <w:rPr>
                <w:b/>
                <w:color w:val="000000"/>
                <w:szCs w:val="22"/>
              </w:rPr>
              <w:t>4</w:t>
            </w:r>
            <w:r w:rsidRPr="00547B2E">
              <w:rPr>
                <w:b/>
                <w:color w:val="000000"/>
                <w:szCs w:val="22"/>
              </w:rPr>
              <w:t>X</w:t>
            </w:r>
          </w:p>
        </w:tc>
        <w:tc>
          <w:tcPr>
            <w:tcW w:w="670" w:type="dxa"/>
            <w:vAlign w:val="center"/>
          </w:tcPr>
          <w:p w:rsidR="0014275A" w:rsidRDefault="0014275A" w:rsidP="00931381">
            <w:pPr>
              <w:jc w:val="center"/>
            </w:pPr>
            <w:r>
              <w:rPr>
                <w:b/>
                <w:color w:val="000000"/>
                <w:szCs w:val="22"/>
              </w:rPr>
              <w:t>4</w:t>
            </w:r>
            <w:r w:rsidRPr="00547B2E">
              <w:rPr>
                <w:b/>
                <w:color w:val="000000"/>
                <w:szCs w:val="22"/>
              </w:rPr>
              <w:t>X</w:t>
            </w:r>
          </w:p>
        </w:tc>
        <w:tc>
          <w:tcPr>
            <w:tcW w:w="669" w:type="dxa"/>
            <w:vAlign w:val="center"/>
          </w:tcPr>
          <w:p w:rsidR="0014275A" w:rsidRDefault="0014275A" w:rsidP="00931381">
            <w:pPr>
              <w:jc w:val="center"/>
            </w:pPr>
            <w:r w:rsidRPr="00547B2E">
              <w:rPr>
                <w:b/>
                <w:color w:val="000000"/>
                <w:szCs w:val="22"/>
              </w:rPr>
              <w:t>2X</w:t>
            </w:r>
          </w:p>
        </w:tc>
        <w:tc>
          <w:tcPr>
            <w:tcW w:w="670" w:type="dxa"/>
            <w:vAlign w:val="center"/>
          </w:tcPr>
          <w:p w:rsidR="0014275A" w:rsidRDefault="0014275A" w:rsidP="00931381">
            <w:pPr>
              <w:jc w:val="center"/>
            </w:pPr>
            <w:r w:rsidRPr="00547B2E">
              <w:rPr>
                <w:b/>
                <w:color w:val="000000"/>
                <w:szCs w:val="22"/>
              </w:rPr>
              <w:t>2X</w:t>
            </w:r>
          </w:p>
        </w:tc>
        <w:tc>
          <w:tcPr>
            <w:tcW w:w="669" w:type="dxa"/>
            <w:vAlign w:val="center"/>
          </w:tcPr>
          <w:p w:rsidR="0014275A" w:rsidRDefault="0014275A" w:rsidP="00931381">
            <w:pPr>
              <w:jc w:val="center"/>
            </w:pPr>
            <w:r w:rsidRPr="00547B2E">
              <w:rPr>
                <w:b/>
                <w:color w:val="000000"/>
                <w:szCs w:val="22"/>
              </w:rPr>
              <w:t>2X</w:t>
            </w:r>
          </w:p>
        </w:tc>
        <w:tc>
          <w:tcPr>
            <w:tcW w:w="670" w:type="dxa"/>
            <w:vAlign w:val="center"/>
          </w:tcPr>
          <w:p w:rsidR="0014275A" w:rsidRDefault="0014275A" w:rsidP="00931381">
            <w:pPr>
              <w:jc w:val="center"/>
            </w:pPr>
            <w:r w:rsidRPr="00547B2E">
              <w:rPr>
                <w:b/>
                <w:color w:val="000000"/>
                <w:szCs w:val="22"/>
              </w:rPr>
              <w:t>2X</w:t>
            </w:r>
          </w:p>
        </w:tc>
        <w:tc>
          <w:tcPr>
            <w:tcW w:w="669" w:type="dxa"/>
            <w:vAlign w:val="center"/>
          </w:tcPr>
          <w:p w:rsidR="0014275A" w:rsidRDefault="0014275A" w:rsidP="00931381">
            <w:pPr>
              <w:jc w:val="center"/>
            </w:pPr>
            <w:r w:rsidRPr="00547B2E">
              <w:rPr>
                <w:b/>
                <w:color w:val="000000"/>
                <w:szCs w:val="22"/>
              </w:rPr>
              <w:t>2X</w:t>
            </w:r>
          </w:p>
        </w:tc>
        <w:tc>
          <w:tcPr>
            <w:tcW w:w="670" w:type="dxa"/>
            <w:vAlign w:val="center"/>
          </w:tcPr>
          <w:p w:rsidR="0014275A" w:rsidRDefault="0014275A" w:rsidP="00931381">
            <w:pPr>
              <w:jc w:val="center"/>
            </w:pPr>
            <w:r w:rsidRPr="00547B2E">
              <w:rPr>
                <w:b/>
                <w:color w:val="000000"/>
                <w:szCs w:val="22"/>
              </w:rPr>
              <w:t>2X</w:t>
            </w:r>
          </w:p>
        </w:tc>
      </w:tr>
    </w:tbl>
    <w:p w:rsidR="006D29A9" w:rsidRPr="001516B6" w:rsidRDefault="006D29A9" w:rsidP="002B5BD2">
      <w:pPr>
        <w:numPr>
          <w:ilvl w:val="12"/>
          <w:numId w:val="0"/>
        </w:numPr>
        <w:jc w:val="center"/>
        <w:outlineLvl w:val="0"/>
        <w:rPr>
          <w:b/>
        </w:rPr>
        <w:sectPr w:rsidR="006D29A9" w:rsidRPr="001516B6" w:rsidSect="006D29A9">
          <w:type w:val="continuous"/>
          <w:pgSz w:w="16840" w:h="11907" w:orient="landscape" w:code="9"/>
          <w:pgMar w:top="1134" w:right="902" w:bottom="1134" w:left="1259" w:header="0" w:footer="567" w:gutter="0"/>
          <w:cols w:space="720"/>
          <w:formProt w:val="0"/>
          <w:docGrid w:linePitch="326"/>
        </w:sectPr>
      </w:pPr>
    </w:p>
    <w:p w:rsidR="002B5BD2" w:rsidRDefault="002B5BD2" w:rsidP="002B5BD2">
      <w:pPr>
        <w:numPr>
          <w:ilvl w:val="12"/>
          <w:numId w:val="0"/>
        </w:numPr>
        <w:jc w:val="center"/>
        <w:outlineLvl w:val="0"/>
        <w:rPr>
          <w:b/>
        </w:rPr>
      </w:pPr>
      <w:r w:rsidRPr="001516B6">
        <w:rPr>
          <w:b/>
        </w:rPr>
        <w:lastRenderedPageBreak/>
        <w:t>WORKPLAN for project year 3</w:t>
      </w:r>
      <w:r w:rsidR="005D2BF1" w:rsidRPr="005D2BF1">
        <w:rPr>
          <w:color w:val="FFFFFF" w:themeColor="background1"/>
        </w:rPr>
        <w:t xml:space="preserve"> </w:t>
      </w:r>
      <w:sdt>
        <w:sdtPr>
          <w:rPr>
            <w:color w:val="FFFFFF" w:themeColor="background1"/>
          </w:rPr>
          <w:id w:val="-427124648"/>
          <w:lock w:val="sdtLocked"/>
          <w14:checkbox>
            <w14:checked w14:val="0"/>
            <w14:checkedState w14:val="2612" w14:font="MS Gothic"/>
            <w14:uncheckedState w14:val="2610" w14:font="MS Gothic"/>
          </w14:checkbox>
        </w:sdtPr>
        <w:sdtContent>
          <w:r w:rsidR="005D2BF1">
            <w:rPr>
              <w:rFonts w:ascii="MS Gothic" w:eastAsia="MS Gothic" w:hAnsi="MS Gothic" w:hint="eastAsia"/>
              <w:color w:val="FFFFFF" w:themeColor="background1"/>
            </w:rPr>
            <w:t>☐</w:t>
          </w:r>
        </w:sdtContent>
      </w:sdt>
    </w:p>
    <w:p w:rsidR="00367CEB" w:rsidRPr="001516B6" w:rsidRDefault="00367CEB" w:rsidP="002B5BD2">
      <w:pPr>
        <w:numPr>
          <w:ilvl w:val="12"/>
          <w:numId w:val="0"/>
        </w:numPr>
        <w:jc w:val="center"/>
        <w:outlineLvl w:val="0"/>
        <w:rPr>
          <w:b/>
        </w:rPr>
      </w:pPr>
    </w:p>
    <w:p w:rsidR="00B67B4E" w:rsidRPr="001516B6" w:rsidRDefault="00B67B4E" w:rsidP="006D29A9">
      <w:pPr>
        <w:numPr>
          <w:ilvl w:val="12"/>
          <w:numId w:val="0"/>
        </w:numPr>
        <w:outlineLvl w:val="0"/>
        <w:rPr>
          <w:b/>
        </w:rPr>
        <w:sectPr w:rsidR="00B67B4E" w:rsidRPr="001516B6" w:rsidSect="006D29A9">
          <w:pgSz w:w="16840" w:h="11907" w:orient="landscape" w:code="9"/>
          <w:pgMar w:top="1134" w:right="902" w:bottom="1134" w:left="1259" w:header="0" w:footer="567" w:gutter="0"/>
          <w:cols w:space="720"/>
          <w:docGrid w:linePitch="326"/>
        </w:sectPr>
      </w:pPr>
    </w:p>
    <w:tbl>
      <w:tblPr>
        <w:tblW w:w="14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0"/>
        <w:gridCol w:w="4819"/>
        <w:gridCol w:w="953"/>
        <w:gridCol w:w="669"/>
        <w:gridCol w:w="670"/>
        <w:gridCol w:w="669"/>
        <w:gridCol w:w="670"/>
        <w:gridCol w:w="669"/>
        <w:gridCol w:w="670"/>
        <w:gridCol w:w="669"/>
        <w:gridCol w:w="670"/>
        <w:gridCol w:w="669"/>
        <w:gridCol w:w="670"/>
        <w:gridCol w:w="669"/>
        <w:gridCol w:w="670"/>
      </w:tblGrid>
      <w:tr w:rsidR="0018624C" w:rsidRPr="001516B6" w:rsidTr="00931381">
        <w:trPr>
          <w:cantSplit/>
          <w:trHeight w:val="243"/>
          <w:jc w:val="center"/>
        </w:trPr>
        <w:tc>
          <w:tcPr>
            <w:tcW w:w="5649" w:type="dxa"/>
            <w:gridSpan w:val="2"/>
            <w:shd w:val="clear" w:color="auto" w:fill="D9ECFF"/>
            <w:vAlign w:val="center"/>
          </w:tcPr>
          <w:p w:rsidR="0018624C" w:rsidRPr="001516B6" w:rsidRDefault="0018624C" w:rsidP="00931381">
            <w:pPr>
              <w:jc w:val="center"/>
              <w:rPr>
                <w:b/>
                <w:color w:val="000000"/>
                <w:sz w:val="18"/>
                <w:szCs w:val="18"/>
              </w:rPr>
            </w:pPr>
            <w:r w:rsidRPr="001516B6">
              <w:rPr>
                <w:b/>
                <w:color w:val="000000"/>
                <w:sz w:val="18"/>
                <w:szCs w:val="18"/>
              </w:rPr>
              <w:lastRenderedPageBreak/>
              <w:t>Activities</w:t>
            </w:r>
          </w:p>
        </w:tc>
        <w:tc>
          <w:tcPr>
            <w:tcW w:w="953" w:type="dxa"/>
            <w:vMerge w:val="restart"/>
            <w:shd w:val="clear" w:color="auto" w:fill="D9ECFF"/>
            <w:vAlign w:val="center"/>
          </w:tcPr>
          <w:p w:rsidR="0018624C" w:rsidRPr="001516B6" w:rsidRDefault="0018624C" w:rsidP="00931381">
            <w:pPr>
              <w:jc w:val="center"/>
              <w:rPr>
                <w:b/>
                <w:color w:val="000000"/>
                <w:sz w:val="18"/>
                <w:szCs w:val="18"/>
              </w:rPr>
            </w:pPr>
            <w:r w:rsidRPr="001516B6">
              <w:rPr>
                <w:b/>
                <w:color w:val="000000"/>
                <w:sz w:val="18"/>
                <w:szCs w:val="18"/>
              </w:rPr>
              <w:t>Total duration</w:t>
            </w:r>
          </w:p>
          <w:p w:rsidR="0018624C" w:rsidRPr="001516B6" w:rsidRDefault="0018624C" w:rsidP="00931381">
            <w:pPr>
              <w:jc w:val="center"/>
              <w:rPr>
                <w:b/>
                <w:color w:val="000000"/>
                <w:sz w:val="18"/>
                <w:szCs w:val="18"/>
              </w:rPr>
            </w:pPr>
            <w:r w:rsidRPr="001516B6">
              <w:rPr>
                <w:b/>
                <w:color w:val="000000"/>
                <w:sz w:val="18"/>
                <w:szCs w:val="18"/>
              </w:rPr>
              <w:t>(number of weeks)</w:t>
            </w:r>
          </w:p>
        </w:tc>
        <w:tc>
          <w:tcPr>
            <w:tcW w:w="669" w:type="dxa"/>
            <w:vMerge w:val="restart"/>
            <w:shd w:val="clear" w:color="auto" w:fill="D9ECFF"/>
            <w:vAlign w:val="center"/>
          </w:tcPr>
          <w:p w:rsidR="0018624C" w:rsidRPr="001516B6" w:rsidRDefault="0018624C" w:rsidP="00931381">
            <w:pPr>
              <w:jc w:val="center"/>
              <w:rPr>
                <w:b/>
                <w:color w:val="000000"/>
                <w:sz w:val="18"/>
                <w:szCs w:val="18"/>
              </w:rPr>
            </w:pPr>
            <w:r w:rsidRPr="001516B6">
              <w:rPr>
                <w:b/>
                <w:color w:val="000000"/>
                <w:sz w:val="18"/>
                <w:szCs w:val="18"/>
              </w:rPr>
              <w:t>M1</w:t>
            </w:r>
          </w:p>
        </w:tc>
        <w:tc>
          <w:tcPr>
            <w:tcW w:w="670" w:type="dxa"/>
            <w:vMerge w:val="restart"/>
            <w:shd w:val="clear" w:color="auto" w:fill="D9ECFF"/>
            <w:vAlign w:val="center"/>
          </w:tcPr>
          <w:p w:rsidR="0018624C" w:rsidRPr="001516B6" w:rsidRDefault="0018624C" w:rsidP="00931381">
            <w:pPr>
              <w:jc w:val="center"/>
              <w:rPr>
                <w:b/>
                <w:color w:val="000000"/>
                <w:sz w:val="18"/>
                <w:szCs w:val="18"/>
              </w:rPr>
            </w:pPr>
            <w:r w:rsidRPr="001516B6">
              <w:rPr>
                <w:b/>
                <w:color w:val="000000"/>
                <w:sz w:val="18"/>
                <w:szCs w:val="18"/>
              </w:rPr>
              <w:t>M2</w:t>
            </w:r>
          </w:p>
        </w:tc>
        <w:tc>
          <w:tcPr>
            <w:tcW w:w="669" w:type="dxa"/>
            <w:vMerge w:val="restart"/>
            <w:shd w:val="clear" w:color="auto" w:fill="D9ECFF"/>
            <w:vAlign w:val="center"/>
          </w:tcPr>
          <w:p w:rsidR="0018624C" w:rsidRPr="001516B6" w:rsidRDefault="0018624C" w:rsidP="00931381">
            <w:pPr>
              <w:jc w:val="center"/>
              <w:rPr>
                <w:b/>
                <w:color w:val="000000"/>
                <w:sz w:val="18"/>
                <w:szCs w:val="18"/>
              </w:rPr>
            </w:pPr>
            <w:r w:rsidRPr="001516B6">
              <w:rPr>
                <w:b/>
                <w:color w:val="000000"/>
                <w:sz w:val="18"/>
                <w:szCs w:val="18"/>
              </w:rPr>
              <w:t>M3</w:t>
            </w:r>
          </w:p>
        </w:tc>
        <w:tc>
          <w:tcPr>
            <w:tcW w:w="670" w:type="dxa"/>
            <w:vMerge w:val="restart"/>
            <w:shd w:val="clear" w:color="auto" w:fill="D9ECFF"/>
            <w:vAlign w:val="center"/>
          </w:tcPr>
          <w:p w:rsidR="0018624C" w:rsidRPr="001516B6" w:rsidRDefault="0018624C" w:rsidP="00931381">
            <w:pPr>
              <w:jc w:val="center"/>
              <w:rPr>
                <w:b/>
                <w:color w:val="000000"/>
                <w:sz w:val="18"/>
                <w:szCs w:val="18"/>
              </w:rPr>
            </w:pPr>
            <w:r w:rsidRPr="001516B6">
              <w:rPr>
                <w:b/>
                <w:color w:val="000000"/>
                <w:sz w:val="18"/>
                <w:szCs w:val="18"/>
              </w:rPr>
              <w:t>M4</w:t>
            </w:r>
          </w:p>
        </w:tc>
        <w:tc>
          <w:tcPr>
            <w:tcW w:w="669" w:type="dxa"/>
            <w:vMerge w:val="restart"/>
            <w:shd w:val="clear" w:color="auto" w:fill="D9ECFF"/>
            <w:vAlign w:val="center"/>
          </w:tcPr>
          <w:p w:rsidR="0018624C" w:rsidRPr="001516B6" w:rsidRDefault="0018624C" w:rsidP="00931381">
            <w:pPr>
              <w:jc w:val="center"/>
              <w:rPr>
                <w:b/>
                <w:color w:val="000000"/>
                <w:sz w:val="18"/>
                <w:szCs w:val="18"/>
              </w:rPr>
            </w:pPr>
            <w:r w:rsidRPr="001516B6">
              <w:rPr>
                <w:b/>
                <w:color w:val="000000"/>
                <w:sz w:val="18"/>
                <w:szCs w:val="18"/>
              </w:rPr>
              <w:t>M5</w:t>
            </w:r>
          </w:p>
        </w:tc>
        <w:tc>
          <w:tcPr>
            <w:tcW w:w="670" w:type="dxa"/>
            <w:vMerge w:val="restart"/>
            <w:shd w:val="clear" w:color="auto" w:fill="D9ECFF"/>
            <w:vAlign w:val="center"/>
          </w:tcPr>
          <w:p w:rsidR="0018624C" w:rsidRPr="001516B6" w:rsidRDefault="0018624C" w:rsidP="00931381">
            <w:pPr>
              <w:jc w:val="center"/>
              <w:rPr>
                <w:b/>
                <w:color w:val="000000"/>
                <w:sz w:val="18"/>
                <w:szCs w:val="18"/>
              </w:rPr>
            </w:pPr>
            <w:r w:rsidRPr="001516B6">
              <w:rPr>
                <w:b/>
                <w:color w:val="000000"/>
                <w:sz w:val="18"/>
                <w:szCs w:val="18"/>
              </w:rPr>
              <w:t>M6</w:t>
            </w:r>
          </w:p>
        </w:tc>
        <w:tc>
          <w:tcPr>
            <w:tcW w:w="669" w:type="dxa"/>
            <w:vMerge w:val="restart"/>
            <w:shd w:val="clear" w:color="auto" w:fill="D9ECFF"/>
            <w:vAlign w:val="center"/>
          </w:tcPr>
          <w:p w:rsidR="0018624C" w:rsidRPr="001516B6" w:rsidRDefault="0018624C" w:rsidP="00931381">
            <w:pPr>
              <w:jc w:val="center"/>
              <w:rPr>
                <w:b/>
                <w:color w:val="000000"/>
                <w:sz w:val="18"/>
                <w:szCs w:val="18"/>
              </w:rPr>
            </w:pPr>
            <w:r w:rsidRPr="001516B6">
              <w:rPr>
                <w:b/>
                <w:color w:val="000000"/>
                <w:sz w:val="18"/>
                <w:szCs w:val="18"/>
              </w:rPr>
              <w:t>M7</w:t>
            </w:r>
          </w:p>
        </w:tc>
        <w:tc>
          <w:tcPr>
            <w:tcW w:w="670" w:type="dxa"/>
            <w:vMerge w:val="restart"/>
            <w:shd w:val="clear" w:color="auto" w:fill="D9ECFF"/>
            <w:vAlign w:val="center"/>
          </w:tcPr>
          <w:p w:rsidR="0018624C" w:rsidRPr="001516B6" w:rsidRDefault="0018624C" w:rsidP="00931381">
            <w:pPr>
              <w:jc w:val="center"/>
              <w:rPr>
                <w:b/>
                <w:color w:val="000000"/>
                <w:sz w:val="18"/>
                <w:szCs w:val="18"/>
              </w:rPr>
            </w:pPr>
            <w:r w:rsidRPr="001516B6">
              <w:rPr>
                <w:b/>
                <w:color w:val="000000"/>
                <w:sz w:val="18"/>
                <w:szCs w:val="18"/>
              </w:rPr>
              <w:t>M8</w:t>
            </w:r>
          </w:p>
        </w:tc>
        <w:tc>
          <w:tcPr>
            <w:tcW w:w="669" w:type="dxa"/>
            <w:vMerge w:val="restart"/>
            <w:shd w:val="clear" w:color="auto" w:fill="D9ECFF"/>
            <w:vAlign w:val="center"/>
          </w:tcPr>
          <w:p w:rsidR="0018624C" w:rsidRPr="001516B6" w:rsidRDefault="0018624C" w:rsidP="00931381">
            <w:pPr>
              <w:jc w:val="center"/>
              <w:rPr>
                <w:b/>
                <w:color w:val="000000"/>
                <w:sz w:val="18"/>
                <w:szCs w:val="18"/>
              </w:rPr>
            </w:pPr>
            <w:r w:rsidRPr="001516B6">
              <w:rPr>
                <w:b/>
                <w:color w:val="000000"/>
                <w:sz w:val="18"/>
                <w:szCs w:val="18"/>
              </w:rPr>
              <w:t>M9</w:t>
            </w:r>
          </w:p>
        </w:tc>
        <w:tc>
          <w:tcPr>
            <w:tcW w:w="670" w:type="dxa"/>
            <w:vMerge w:val="restart"/>
            <w:shd w:val="clear" w:color="auto" w:fill="D9ECFF"/>
            <w:vAlign w:val="center"/>
          </w:tcPr>
          <w:p w:rsidR="0018624C" w:rsidRPr="001516B6" w:rsidRDefault="0018624C" w:rsidP="00931381">
            <w:pPr>
              <w:jc w:val="center"/>
              <w:rPr>
                <w:b/>
                <w:color w:val="000000"/>
                <w:sz w:val="18"/>
                <w:szCs w:val="18"/>
              </w:rPr>
            </w:pPr>
            <w:r w:rsidRPr="001516B6">
              <w:rPr>
                <w:b/>
                <w:color w:val="000000"/>
                <w:sz w:val="18"/>
                <w:szCs w:val="18"/>
              </w:rPr>
              <w:t>M10</w:t>
            </w:r>
          </w:p>
        </w:tc>
        <w:tc>
          <w:tcPr>
            <w:tcW w:w="669" w:type="dxa"/>
            <w:vMerge w:val="restart"/>
            <w:shd w:val="clear" w:color="auto" w:fill="D9ECFF"/>
            <w:vAlign w:val="center"/>
          </w:tcPr>
          <w:p w:rsidR="0018624C" w:rsidRPr="001516B6" w:rsidRDefault="0018624C" w:rsidP="00931381">
            <w:pPr>
              <w:jc w:val="center"/>
              <w:rPr>
                <w:b/>
                <w:color w:val="000000"/>
                <w:sz w:val="18"/>
                <w:szCs w:val="18"/>
              </w:rPr>
            </w:pPr>
            <w:r w:rsidRPr="001516B6">
              <w:rPr>
                <w:b/>
                <w:color w:val="000000"/>
                <w:sz w:val="18"/>
                <w:szCs w:val="18"/>
              </w:rPr>
              <w:t>M11</w:t>
            </w:r>
          </w:p>
        </w:tc>
        <w:tc>
          <w:tcPr>
            <w:tcW w:w="670" w:type="dxa"/>
            <w:vMerge w:val="restart"/>
            <w:shd w:val="clear" w:color="auto" w:fill="D9ECFF"/>
            <w:vAlign w:val="center"/>
          </w:tcPr>
          <w:p w:rsidR="0018624C" w:rsidRPr="001516B6" w:rsidRDefault="0018624C" w:rsidP="00931381">
            <w:pPr>
              <w:jc w:val="center"/>
              <w:rPr>
                <w:b/>
                <w:color w:val="000000"/>
                <w:sz w:val="18"/>
                <w:szCs w:val="18"/>
              </w:rPr>
            </w:pPr>
            <w:r w:rsidRPr="001516B6">
              <w:rPr>
                <w:b/>
                <w:color w:val="000000"/>
                <w:sz w:val="18"/>
                <w:szCs w:val="18"/>
              </w:rPr>
              <w:t>M12</w:t>
            </w:r>
          </w:p>
        </w:tc>
      </w:tr>
      <w:tr w:rsidR="0018624C" w:rsidRPr="001516B6" w:rsidTr="00931381">
        <w:trPr>
          <w:cantSplit/>
          <w:trHeight w:val="243"/>
          <w:jc w:val="center"/>
        </w:trPr>
        <w:tc>
          <w:tcPr>
            <w:tcW w:w="830" w:type="dxa"/>
            <w:vAlign w:val="center"/>
          </w:tcPr>
          <w:p w:rsidR="0018624C" w:rsidRPr="001516B6" w:rsidRDefault="0018624C" w:rsidP="00931381">
            <w:pPr>
              <w:tabs>
                <w:tab w:val="left" w:pos="397"/>
              </w:tabs>
              <w:ind w:left="397" w:hanging="397"/>
              <w:jc w:val="center"/>
              <w:rPr>
                <w:b/>
                <w:color w:val="000000"/>
                <w:sz w:val="18"/>
                <w:szCs w:val="18"/>
                <w:lang w:val="nn-NO"/>
              </w:rPr>
            </w:pPr>
            <w:r w:rsidRPr="001516B6">
              <w:rPr>
                <w:b/>
                <w:color w:val="000000"/>
                <w:sz w:val="18"/>
                <w:szCs w:val="18"/>
                <w:lang w:val="nn-NO"/>
              </w:rPr>
              <w:t>Ref.nr/</w:t>
            </w:r>
          </w:p>
          <w:p w:rsidR="0018624C" w:rsidRPr="001516B6" w:rsidRDefault="0018624C" w:rsidP="00931381">
            <w:pPr>
              <w:tabs>
                <w:tab w:val="left" w:pos="397"/>
              </w:tabs>
              <w:ind w:left="397" w:hanging="397"/>
              <w:jc w:val="center"/>
              <w:rPr>
                <w:b/>
                <w:color w:val="000000"/>
                <w:sz w:val="18"/>
                <w:szCs w:val="18"/>
                <w:lang w:val="nn-NO"/>
              </w:rPr>
            </w:pPr>
            <w:r w:rsidRPr="001516B6">
              <w:rPr>
                <w:b/>
                <w:color w:val="000000"/>
                <w:sz w:val="18"/>
                <w:szCs w:val="18"/>
                <w:lang w:val="nn-NO"/>
              </w:rPr>
              <w:t>Sub-ref</w:t>
            </w:r>
          </w:p>
          <w:p w:rsidR="0018624C" w:rsidRPr="001516B6" w:rsidRDefault="0018624C" w:rsidP="00931381">
            <w:pPr>
              <w:tabs>
                <w:tab w:val="left" w:pos="397"/>
              </w:tabs>
              <w:ind w:left="397" w:hanging="397"/>
              <w:jc w:val="center"/>
              <w:rPr>
                <w:b/>
                <w:color w:val="000000"/>
                <w:sz w:val="18"/>
                <w:szCs w:val="18"/>
                <w:lang w:val="nn-NO"/>
              </w:rPr>
            </w:pPr>
            <w:r w:rsidRPr="001516B6">
              <w:rPr>
                <w:b/>
                <w:color w:val="000000"/>
                <w:sz w:val="18"/>
                <w:szCs w:val="18"/>
                <w:lang w:val="nn-NO"/>
              </w:rPr>
              <w:t>nr</w:t>
            </w:r>
          </w:p>
        </w:tc>
        <w:tc>
          <w:tcPr>
            <w:tcW w:w="4819" w:type="dxa"/>
            <w:vAlign w:val="center"/>
          </w:tcPr>
          <w:p w:rsidR="0018624C" w:rsidRPr="001516B6" w:rsidRDefault="0018624C" w:rsidP="00931381">
            <w:pPr>
              <w:tabs>
                <w:tab w:val="left" w:pos="397"/>
              </w:tabs>
              <w:ind w:left="397" w:hanging="397"/>
              <w:jc w:val="center"/>
              <w:rPr>
                <w:b/>
                <w:color w:val="000000"/>
                <w:sz w:val="18"/>
                <w:szCs w:val="18"/>
              </w:rPr>
            </w:pPr>
            <w:r w:rsidRPr="001516B6">
              <w:rPr>
                <w:b/>
                <w:color w:val="000000"/>
                <w:sz w:val="18"/>
                <w:szCs w:val="18"/>
              </w:rPr>
              <w:t>Title</w:t>
            </w:r>
          </w:p>
        </w:tc>
        <w:tc>
          <w:tcPr>
            <w:tcW w:w="953" w:type="dxa"/>
            <w:vMerge/>
            <w:vAlign w:val="center"/>
          </w:tcPr>
          <w:p w:rsidR="0018624C" w:rsidRPr="001516B6" w:rsidRDefault="0018624C" w:rsidP="00931381">
            <w:pPr>
              <w:jc w:val="center"/>
              <w:rPr>
                <w:b/>
                <w:color w:val="000000"/>
                <w:sz w:val="18"/>
                <w:szCs w:val="18"/>
              </w:rPr>
            </w:pPr>
          </w:p>
        </w:tc>
        <w:tc>
          <w:tcPr>
            <w:tcW w:w="669" w:type="dxa"/>
            <w:vMerge/>
            <w:vAlign w:val="center"/>
          </w:tcPr>
          <w:p w:rsidR="0018624C" w:rsidRPr="001516B6" w:rsidRDefault="0018624C" w:rsidP="00931381">
            <w:pPr>
              <w:jc w:val="center"/>
              <w:rPr>
                <w:b/>
                <w:color w:val="000000"/>
                <w:sz w:val="18"/>
                <w:szCs w:val="18"/>
              </w:rPr>
            </w:pPr>
          </w:p>
        </w:tc>
        <w:tc>
          <w:tcPr>
            <w:tcW w:w="670" w:type="dxa"/>
            <w:vMerge/>
            <w:vAlign w:val="center"/>
          </w:tcPr>
          <w:p w:rsidR="0018624C" w:rsidRPr="001516B6" w:rsidRDefault="0018624C" w:rsidP="00931381">
            <w:pPr>
              <w:jc w:val="center"/>
              <w:rPr>
                <w:b/>
                <w:color w:val="000000"/>
                <w:sz w:val="18"/>
                <w:szCs w:val="18"/>
              </w:rPr>
            </w:pPr>
          </w:p>
        </w:tc>
        <w:tc>
          <w:tcPr>
            <w:tcW w:w="669" w:type="dxa"/>
            <w:vMerge/>
            <w:vAlign w:val="center"/>
          </w:tcPr>
          <w:p w:rsidR="0018624C" w:rsidRPr="001516B6" w:rsidRDefault="0018624C" w:rsidP="00931381">
            <w:pPr>
              <w:jc w:val="center"/>
              <w:rPr>
                <w:b/>
                <w:color w:val="000000"/>
                <w:sz w:val="18"/>
                <w:szCs w:val="18"/>
              </w:rPr>
            </w:pPr>
          </w:p>
        </w:tc>
        <w:tc>
          <w:tcPr>
            <w:tcW w:w="670" w:type="dxa"/>
            <w:vMerge/>
            <w:vAlign w:val="center"/>
          </w:tcPr>
          <w:p w:rsidR="0018624C" w:rsidRPr="001516B6" w:rsidRDefault="0018624C" w:rsidP="00931381">
            <w:pPr>
              <w:jc w:val="center"/>
              <w:rPr>
                <w:b/>
                <w:color w:val="000000"/>
                <w:sz w:val="18"/>
                <w:szCs w:val="18"/>
              </w:rPr>
            </w:pPr>
          </w:p>
        </w:tc>
        <w:tc>
          <w:tcPr>
            <w:tcW w:w="669" w:type="dxa"/>
            <w:vMerge/>
            <w:vAlign w:val="center"/>
          </w:tcPr>
          <w:p w:rsidR="0018624C" w:rsidRPr="001516B6" w:rsidRDefault="0018624C" w:rsidP="00931381">
            <w:pPr>
              <w:jc w:val="center"/>
              <w:rPr>
                <w:b/>
                <w:color w:val="000000"/>
                <w:sz w:val="18"/>
                <w:szCs w:val="18"/>
              </w:rPr>
            </w:pPr>
          </w:p>
        </w:tc>
        <w:tc>
          <w:tcPr>
            <w:tcW w:w="670" w:type="dxa"/>
            <w:vMerge/>
            <w:vAlign w:val="center"/>
          </w:tcPr>
          <w:p w:rsidR="0018624C" w:rsidRPr="001516B6" w:rsidRDefault="0018624C" w:rsidP="00931381">
            <w:pPr>
              <w:jc w:val="center"/>
              <w:rPr>
                <w:b/>
                <w:color w:val="000000"/>
                <w:sz w:val="18"/>
                <w:szCs w:val="18"/>
              </w:rPr>
            </w:pPr>
          </w:p>
        </w:tc>
        <w:tc>
          <w:tcPr>
            <w:tcW w:w="669" w:type="dxa"/>
            <w:vMerge/>
            <w:vAlign w:val="center"/>
          </w:tcPr>
          <w:p w:rsidR="0018624C" w:rsidRPr="001516B6" w:rsidRDefault="0018624C" w:rsidP="00931381">
            <w:pPr>
              <w:jc w:val="center"/>
              <w:rPr>
                <w:b/>
                <w:color w:val="000000"/>
                <w:sz w:val="18"/>
                <w:szCs w:val="18"/>
              </w:rPr>
            </w:pPr>
          </w:p>
        </w:tc>
        <w:tc>
          <w:tcPr>
            <w:tcW w:w="670" w:type="dxa"/>
            <w:vMerge/>
            <w:vAlign w:val="center"/>
          </w:tcPr>
          <w:p w:rsidR="0018624C" w:rsidRPr="001516B6" w:rsidRDefault="0018624C" w:rsidP="00931381">
            <w:pPr>
              <w:jc w:val="center"/>
              <w:rPr>
                <w:b/>
                <w:color w:val="000000"/>
                <w:sz w:val="18"/>
                <w:szCs w:val="18"/>
              </w:rPr>
            </w:pPr>
          </w:p>
        </w:tc>
        <w:tc>
          <w:tcPr>
            <w:tcW w:w="669" w:type="dxa"/>
            <w:vMerge/>
            <w:vAlign w:val="center"/>
          </w:tcPr>
          <w:p w:rsidR="0018624C" w:rsidRPr="001516B6" w:rsidRDefault="0018624C" w:rsidP="00931381">
            <w:pPr>
              <w:jc w:val="center"/>
              <w:rPr>
                <w:b/>
                <w:color w:val="000000"/>
                <w:sz w:val="18"/>
                <w:szCs w:val="18"/>
              </w:rPr>
            </w:pPr>
          </w:p>
        </w:tc>
        <w:tc>
          <w:tcPr>
            <w:tcW w:w="670" w:type="dxa"/>
            <w:vMerge/>
            <w:vAlign w:val="center"/>
          </w:tcPr>
          <w:p w:rsidR="0018624C" w:rsidRPr="001516B6" w:rsidRDefault="0018624C" w:rsidP="00931381">
            <w:pPr>
              <w:jc w:val="center"/>
              <w:rPr>
                <w:b/>
                <w:color w:val="000000"/>
                <w:sz w:val="18"/>
                <w:szCs w:val="18"/>
              </w:rPr>
            </w:pPr>
          </w:p>
        </w:tc>
        <w:tc>
          <w:tcPr>
            <w:tcW w:w="669" w:type="dxa"/>
            <w:vMerge/>
            <w:vAlign w:val="center"/>
          </w:tcPr>
          <w:p w:rsidR="0018624C" w:rsidRPr="001516B6" w:rsidRDefault="0018624C" w:rsidP="00931381">
            <w:pPr>
              <w:jc w:val="center"/>
              <w:rPr>
                <w:b/>
                <w:color w:val="000000"/>
                <w:sz w:val="18"/>
                <w:szCs w:val="18"/>
              </w:rPr>
            </w:pPr>
          </w:p>
        </w:tc>
        <w:tc>
          <w:tcPr>
            <w:tcW w:w="670" w:type="dxa"/>
            <w:vMerge/>
            <w:vAlign w:val="center"/>
          </w:tcPr>
          <w:p w:rsidR="0018624C" w:rsidRPr="001516B6" w:rsidRDefault="0018624C" w:rsidP="00931381">
            <w:pPr>
              <w:jc w:val="center"/>
              <w:rPr>
                <w:b/>
                <w:color w:val="000000"/>
                <w:sz w:val="18"/>
                <w:szCs w:val="18"/>
              </w:rPr>
            </w:pPr>
          </w:p>
        </w:tc>
      </w:tr>
      <w:tr w:rsidR="0018624C" w:rsidRPr="001516B6" w:rsidTr="00931381">
        <w:trPr>
          <w:cantSplit/>
          <w:trHeight w:val="289"/>
          <w:jc w:val="center"/>
        </w:trPr>
        <w:tc>
          <w:tcPr>
            <w:tcW w:w="830" w:type="dxa"/>
            <w:vAlign w:val="center"/>
          </w:tcPr>
          <w:p w:rsidR="0018624C" w:rsidRPr="00D670FC" w:rsidRDefault="0018624C" w:rsidP="00931381">
            <w:pPr>
              <w:jc w:val="center"/>
              <w:rPr>
                <w:rFonts w:ascii="Calibri" w:hAnsi="Calibri"/>
                <w:color w:val="000000"/>
                <w:sz w:val="20"/>
              </w:rPr>
            </w:pPr>
            <w:r w:rsidRPr="00D670FC">
              <w:rPr>
                <w:rFonts w:ascii="Calibri" w:hAnsi="Calibri"/>
                <w:color w:val="000000"/>
                <w:sz w:val="20"/>
              </w:rPr>
              <w:t>WP1.1 / T1.1.1</w:t>
            </w:r>
          </w:p>
        </w:tc>
        <w:tc>
          <w:tcPr>
            <w:tcW w:w="4819" w:type="dxa"/>
            <w:vAlign w:val="center"/>
          </w:tcPr>
          <w:p w:rsidR="0018624C" w:rsidRPr="001516B6" w:rsidRDefault="0018624C" w:rsidP="00931381">
            <w:pPr>
              <w:tabs>
                <w:tab w:val="left" w:pos="397"/>
              </w:tabs>
              <w:ind w:left="397" w:hanging="397"/>
              <w:rPr>
                <w:color w:val="000000"/>
                <w:szCs w:val="22"/>
              </w:rPr>
            </w:pPr>
            <w:r>
              <w:rPr>
                <w:color w:val="000000"/>
                <w:szCs w:val="22"/>
              </w:rPr>
              <w:t>Selection of schools</w:t>
            </w:r>
          </w:p>
        </w:tc>
        <w:tc>
          <w:tcPr>
            <w:tcW w:w="953" w:type="dxa"/>
            <w:vAlign w:val="center"/>
          </w:tcPr>
          <w:p w:rsidR="0018624C" w:rsidRPr="001516B6" w:rsidRDefault="0018624C" w:rsidP="00931381">
            <w:pPr>
              <w:jc w:val="center"/>
              <w:rPr>
                <w:b/>
                <w:color w:val="000000"/>
                <w:szCs w:val="22"/>
              </w:rPr>
            </w:pPr>
            <w:r>
              <w:rPr>
                <w:b/>
                <w:color w:val="000000"/>
                <w:szCs w:val="22"/>
              </w:rPr>
              <w:t>2</w:t>
            </w:r>
          </w:p>
        </w:tc>
        <w:tc>
          <w:tcPr>
            <w:tcW w:w="669" w:type="dxa"/>
            <w:vAlign w:val="center"/>
          </w:tcPr>
          <w:p w:rsidR="0018624C" w:rsidRPr="001516B6" w:rsidRDefault="0018624C" w:rsidP="00931381">
            <w:pPr>
              <w:jc w:val="center"/>
              <w:rPr>
                <w:b/>
                <w:color w:val="000000"/>
                <w:szCs w:val="22"/>
              </w:rPr>
            </w:pPr>
            <w:r>
              <w:rPr>
                <w:b/>
                <w:color w:val="000000"/>
                <w:szCs w:val="22"/>
              </w:rPr>
              <w:t>2</w:t>
            </w:r>
            <w:r w:rsidRPr="006E7A28">
              <w:rPr>
                <w:b/>
                <w:color w:val="000000"/>
                <w:szCs w:val="22"/>
              </w:rPr>
              <w:t>X</w:t>
            </w: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r>
      <w:tr w:rsidR="0018624C" w:rsidRPr="001516B6" w:rsidTr="00931381">
        <w:trPr>
          <w:cantSplit/>
          <w:trHeight w:val="289"/>
          <w:jc w:val="center"/>
        </w:trPr>
        <w:tc>
          <w:tcPr>
            <w:tcW w:w="830" w:type="dxa"/>
            <w:vAlign w:val="center"/>
          </w:tcPr>
          <w:p w:rsidR="0018624C" w:rsidRPr="00D670FC" w:rsidRDefault="0018624C" w:rsidP="00931381">
            <w:pPr>
              <w:jc w:val="center"/>
              <w:rPr>
                <w:rFonts w:ascii="Calibri" w:hAnsi="Calibri"/>
                <w:color w:val="000000"/>
                <w:sz w:val="20"/>
              </w:rPr>
            </w:pPr>
            <w:r w:rsidRPr="00D670FC">
              <w:rPr>
                <w:rFonts w:ascii="Calibri" w:hAnsi="Calibri"/>
                <w:color w:val="000000"/>
                <w:sz w:val="20"/>
              </w:rPr>
              <w:t>WP1.1. / T1.1.2</w:t>
            </w:r>
          </w:p>
        </w:tc>
        <w:tc>
          <w:tcPr>
            <w:tcW w:w="4819" w:type="dxa"/>
            <w:vAlign w:val="center"/>
          </w:tcPr>
          <w:p w:rsidR="0018624C" w:rsidRPr="001516B6" w:rsidRDefault="0018624C" w:rsidP="00931381">
            <w:pPr>
              <w:tabs>
                <w:tab w:val="left" w:pos="397"/>
              </w:tabs>
              <w:ind w:left="397" w:hanging="397"/>
              <w:rPr>
                <w:color w:val="000000"/>
                <w:szCs w:val="22"/>
              </w:rPr>
            </w:pPr>
            <w:r>
              <w:rPr>
                <w:color w:val="000000"/>
                <w:szCs w:val="22"/>
              </w:rPr>
              <w:t>Selection of teachers and mentors</w:t>
            </w:r>
          </w:p>
        </w:tc>
        <w:tc>
          <w:tcPr>
            <w:tcW w:w="953" w:type="dxa"/>
            <w:vAlign w:val="center"/>
          </w:tcPr>
          <w:p w:rsidR="0018624C" w:rsidRPr="001516B6" w:rsidRDefault="0018624C" w:rsidP="00931381">
            <w:pPr>
              <w:jc w:val="center"/>
              <w:rPr>
                <w:b/>
                <w:color w:val="000000"/>
                <w:szCs w:val="22"/>
              </w:rPr>
            </w:pPr>
            <w:r>
              <w:rPr>
                <w:b/>
                <w:color w:val="000000"/>
                <w:szCs w:val="22"/>
              </w:rPr>
              <w:t>2</w:t>
            </w:r>
          </w:p>
        </w:tc>
        <w:tc>
          <w:tcPr>
            <w:tcW w:w="669" w:type="dxa"/>
            <w:vAlign w:val="center"/>
          </w:tcPr>
          <w:p w:rsidR="0018624C" w:rsidRDefault="0018624C" w:rsidP="00931381">
            <w:pPr>
              <w:jc w:val="center"/>
            </w:pPr>
            <w:r w:rsidRPr="00D23634">
              <w:rPr>
                <w:b/>
                <w:color w:val="000000"/>
                <w:szCs w:val="22"/>
              </w:rPr>
              <w:t>2X</w:t>
            </w: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r>
      <w:tr w:rsidR="0018624C" w:rsidRPr="001516B6" w:rsidTr="00931381">
        <w:trPr>
          <w:cantSplit/>
          <w:trHeight w:val="289"/>
          <w:jc w:val="center"/>
        </w:trPr>
        <w:tc>
          <w:tcPr>
            <w:tcW w:w="830" w:type="dxa"/>
            <w:vAlign w:val="center"/>
          </w:tcPr>
          <w:p w:rsidR="0018624C" w:rsidRPr="00D670FC" w:rsidRDefault="0018624C" w:rsidP="00931381">
            <w:pPr>
              <w:jc w:val="center"/>
              <w:rPr>
                <w:rFonts w:ascii="Calibri" w:hAnsi="Calibri"/>
                <w:color w:val="000000"/>
                <w:sz w:val="20"/>
              </w:rPr>
            </w:pPr>
            <w:r w:rsidRPr="00D670FC">
              <w:rPr>
                <w:rFonts w:ascii="Calibri" w:hAnsi="Calibri"/>
                <w:color w:val="000000"/>
                <w:sz w:val="20"/>
              </w:rPr>
              <w:t>WP1.1. / T1.1.3</w:t>
            </w:r>
          </w:p>
        </w:tc>
        <w:tc>
          <w:tcPr>
            <w:tcW w:w="4819" w:type="dxa"/>
            <w:vAlign w:val="center"/>
          </w:tcPr>
          <w:p w:rsidR="0018624C" w:rsidRPr="001516B6" w:rsidRDefault="0018624C" w:rsidP="00931381">
            <w:pPr>
              <w:tabs>
                <w:tab w:val="left" w:pos="397"/>
              </w:tabs>
              <w:ind w:left="397" w:hanging="397"/>
              <w:rPr>
                <w:color w:val="000000"/>
                <w:szCs w:val="22"/>
              </w:rPr>
            </w:pPr>
            <w:r>
              <w:rPr>
                <w:color w:val="000000"/>
                <w:szCs w:val="22"/>
              </w:rPr>
              <w:t>Authorities and policy makers</w:t>
            </w:r>
          </w:p>
        </w:tc>
        <w:tc>
          <w:tcPr>
            <w:tcW w:w="953" w:type="dxa"/>
            <w:vAlign w:val="center"/>
          </w:tcPr>
          <w:p w:rsidR="0018624C" w:rsidRPr="001516B6" w:rsidRDefault="0018624C" w:rsidP="00931381">
            <w:pPr>
              <w:jc w:val="center"/>
              <w:rPr>
                <w:b/>
                <w:color w:val="000000"/>
                <w:szCs w:val="22"/>
              </w:rPr>
            </w:pPr>
            <w:r>
              <w:rPr>
                <w:b/>
                <w:color w:val="000000"/>
                <w:szCs w:val="22"/>
              </w:rPr>
              <w:t>2</w:t>
            </w:r>
          </w:p>
        </w:tc>
        <w:tc>
          <w:tcPr>
            <w:tcW w:w="669" w:type="dxa"/>
            <w:vAlign w:val="center"/>
          </w:tcPr>
          <w:p w:rsidR="0018624C" w:rsidRDefault="0018624C" w:rsidP="00931381">
            <w:pPr>
              <w:jc w:val="center"/>
            </w:pPr>
            <w:r w:rsidRPr="00D23634">
              <w:rPr>
                <w:b/>
                <w:color w:val="000000"/>
                <w:szCs w:val="22"/>
              </w:rPr>
              <w:t>2X</w:t>
            </w: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r>
      <w:tr w:rsidR="0018624C" w:rsidRPr="001516B6" w:rsidTr="00931381">
        <w:trPr>
          <w:cantSplit/>
          <w:trHeight w:val="289"/>
          <w:jc w:val="center"/>
        </w:trPr>
        <w:tc>
          <w:tcPr>
            <w:tcW w:w="830" w:type="dxa"/>
            <w:vAlign w:val="center"/>
          </w:tcPr>
          <w:p w:rsidR="0018624C" w:rsidRPr="00D670FC" w:rsidRDefault="0018624C" w:rsidP="00931381">
            <w:pPr>
              <w:jc w:val="center"/>
              <w:rPr>
                <w:rFonts w:ascii="Calibri" w:hAnsi="Calibri"/>
                <w:color w:val="000000"/>
                <w:sz w:val="20"/>
              </w:rPr>
            </w:pPr>
            <w:r w:rsidRPr="00D670FC">
              <w:rPr>
                <w:rFonts w:ascii="Calibri" w:hAnsi="Calibri"/>
                <w:color w:val="000000"/>
                <w:sz w:val="20"/>
              </w:rPr>
              <w:t>WP1.2 / T1.2.1</w:t>
            </w:r>
          </w:p>
        </w:tc>
        <w:tc>
          <w:tcPr>
            <w:tcW w:w="4819" w:type="dxa"/>
            <w:vAlign w:val="center"/>
          </w:tcPr>
          <w:p w:rsidR="0018624C" w:rsidRPr="001C4A9B" w:rsidRDefault="0018624C" w:rsidP="00931381">
            <w:pPr>
              <w:jc w:val="both"/>
              <w:rPr>
                <w:rFonts w:ascii="Calibri" w:hAnsi="Calibri"/>
                <w:color w:val="000000"/>
                <w:szCs w:val="22"/>
              </w:rPr>
            </w:pPr>
            <w:r>
              <w:rPr>
                <w:rFonts w:ascii="Calibri" w:hAnsi="Calibri"/>
                <w:color w:val="000000"/>
                <w:szCs w:val="22"/>
              </w:rPr>
              <w:t>Establishing  the MITs in schools focusing on beginning teachers' voice</w:t>
            </w:r>
          </w:p>
        </w:tc>
        <w:tc>
          <w:tcPr>
            <w:tcW w:w="953" w:type="dxa"/>
            <w:vAlign w:val="center"/>
          </w:tcPr>
          <w:p w:rsidR="0018624C" w:rsidRPr="001516B6" w:rsidRDefault="0018624C" w:rsidP="00931381">
            <w:pPr>
              <w:jc w:val="center"/>
              <w:rPr>
                <w:b/>
                <w:color w:val="000000"/>
                <w:szCs w:val="22"/>
              </w:rPr>
            </w:pPr>
            <w:r>
              <w:rPr>
                <w:b/>
                <w:color w:val="000000"/>
                <w:szCs w:val="22"/>
              </w:rPr>
              <w:t>4</w:t>
            </w:r>
          </w:p>
        </w:tc>
        <w:tc>
          <w:tcPr>
            <w:tcW w:w="669" w:type="dxa"/>
            <w:vAlign w:val="center"/>
          </w:tcPr>
          <w:p w:rsidR="0018624C" w:rsidRPr="006717A7" w:rsidRDefault="0018624C" w:rsidP="00931381">
            <w:pPr>
              <w:jc w:val="center"/>
              <w:rPr>
                <w:b/>
                <w:color w:val="000000"/>
                <w:szCs w:val="22"/>
              </w:rPr>
            </w:pPr>
            <w:r>
              <w:rPr>
                <w:b/>
                <w:color w:val="000000"/>
                <w:szCs w:val="22"/>
              </w:rPr>
              <w:t>2</w:t>
            </w:r>
            <w:r w:rsidRPr="006E7A28">
              <w:rPr>
                <w:b/>
                <w:color w:val="000000"/>
                <w:szCs w:val="22"/>
              </w:rPr>
              <w:t>X</w:t>
            </w:r>
          </w:p>
        </w:tc>
        <w:tc>
          <w:tcPr>
            <w:tcW w:w="670" w:type="dxa"/>
            <w:vAlign w:val="center"/>
          </w:tcPr>
          <w:p w:rsidR="0018624C" w:rsidRPr="006717A7" w:rsidRDefault="0018624C" w:rsidP="00931381">
            <w:pPr>
              <w:jc w:val="center"/>
              <w:rPr>
                <w:b/>
                <w:color w:val="000000"/>
                <w:szCs w:val="22"/>
              </w:rPr>
            </w:pPr>
            <w:r>
              <w:rPr>
                <w:b/>
                <w:color w:val="000000"/>
                <w:szCs w:val="22"/>
              </w:rPr>
              <w:t>2</w:t>
            </w:r>
            <w:r w:rsidRPr="006E7A28">
              <w:rPr>
                <w:b/>
                <w:color w:val="000000"/>
                <w:szCs w:val="22"/>
              </w:rPr>
              <w:t>X</w:t>
            </w: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r>
      <w:tr w:rsidR="0018624C" w:rsidRPr="001516B6" w:rsidTr="00931381">
        <w:trPr>
          <w:cantSplit/>
          <w:trHeight w:val="289"/>
          <w:jc w:val="center"/>
        </w:trPr>
        <w:tc>
          <w:tcPr>
            <w:tcW w:w="830" w:type="dxa"/>
            <w:vAlign w:val="center"/>
          </w:tcPr>
          <w:p w:rsidR="0018624C" w:rsidRPr="00D670FC" w:rsidRDefault="0018624C" w:rsidP="00931381">
            <w:pPr>
              <w:jc w:val="center"/>
              <w:rPr>
                <w:rFonts w:ascii="Calibri" w:hAnsi="Calibri"/>
                <w:color w:val="000000"/>
                <w:sz w:val="20"/>
              </w:rPr>
            </w:pPr>
            <w:r w:rsidRPr="00D670FC">
              <w:rPr>
                <w:rFonts w:ascii="Calibri" w:hAnsi="Calibri"/>
                <w:color w:val="000000"/>
                <w:sz w:val="20"/>
              </w:rPr>
              <w:t>WP1.2 / T1.2.2</w:t>
            </w:r>
          </w:p>
        </w:tc>
        <w:tc>
          <w:tcPr>
            <w:tcW w:w="4819" w:type="dxa"/>
          </w:tcPr>
          <w:p w:rsidR="0018624C" w:rsidRDefault="0018624C" w:rsidP="00931381">
            <w:pPr>
              <w:rPr>
                <w:rFonts w:ascii="Calibri" w:hAnsi="Calibri"/>
                <w:color w:val="000000"/>
                <w:szCs w:val="22"/>
              </w:rPr>
            </w:pPr>
            <w:r>
              <w:rPr>
                <w:rFonts w:ascii="Calibri" w:hAnsi="Calibri"/>
                <w:color w:val="000000"/>
                <w:szCs w:val="22"/>
              </w:rPr>
              <w:t>Questionnaires for evaluation</w:t>
            </w:r>
          </w:p>
        </w:tc>
        <w:tc>
          <w:tcPr>
            <w:tcW w:w="953" w:type="dxa"/>
            <w:vAlign w:val="center"/>
          </w:tcPr>
          <w:p w:rsidR="0018624C" w:rsidRPr="001516B6" w:rsidRDefault="0018624C" w:rsidP="00931381">
            <w:pPr>
              <w:jc w:val="center"/>
              <w:rPr>
                <w:b/>
                <w:color w:val="000000"/>
                <w:szCs w:val="22"/>
              </w:rPr>
            </w:pPr>
            <w:r>
              <w:rPr>
                <w:b/>
                <w:color w:val="000000"/>
                <w:szCs w:val="22"/>
              </w:rPr>
              <w:t>0</w:t>
            </w: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r>
      <w:tr w:rsidR="0018624C" w:rsidRPr="001516B6" w:rsidTr="00931381">
        <w:trPr>
          <w:cantSplit/>
          <w:trHeight w:val="289"/>
          <w:jc w:val="center"/>
        </w:trPr>
        <w:tc>
          <w:tcPr>
            <w:tcW w:w="830" w:type="dxa"/>
            <w:vAlign w:val="center"/>
          </w:tcPr>
          <w:p w:rsidR="0018624C" w:rsidRPr="00D670FC" w:rsidRDefault="0018624C" w:rsidP="00931381">
            <w:pPr>
              <w:jc w:val="center"/>
              <w:rPr>
                <w:rFonts w:ascii="Calibri" w:hAnsi="Calibri"/>
                <w:color w:val="000000"/>
                <w:sz w:val="20"/>
              </w:rPr>
            </w:pPr>
            <w:r w:rsidRPr="00D670FC">
              <w:rPr>
                <w:rFonts w:ascii="Calibri" w:hAnsi="Calibri"/>
                <w:color w:val="000000"/>
                <w:sz w:val="20"/>
              </w:rPr>
              <w:t>WP1.2 / T1.2.3</w:t>
            </w:r>
          </w:p>
        </w:tc>
        <w:tc>
          <w:tcPr>
            <w:tcW w:w="4819" w:type="dxa"/>
          </w:tcPr>
          <w:p w:rsidR="0018624C" w:rsidRDefault="0018624C" w:rsidP="00931381">
            <w:pPr>
              <w:rPr>
                <w:rFonts w:ascii="Calibri" w:hAnsi="Calibri"/>
                <w:color w:val="000000"/>
                <w:szCs w:val="22"/>
              </w:rPr>
            </w:pPr>
            <w:r>
              <w:rPr>
                <w:rFonts w:ascii="Calibri" w:hAnsi="Calibri"/>
                <w:color w:val="000000"/>
                <w:szCs w:val="22"/>
              </w:rPr>
              <w:t>Implementation (detailed) work plan and events calendar</w:t>
            </w:r>
          </w:p>
        </w:tc>
        <w:tc>
          <w:tcPr>
            <w:tcW w:w="953" w:type="dxa"/>
            <w:vAlign w:val="center"/>
          </w:tcPr>
          <w:p w:rsidR="0018624C" w:rsidRPr="001516B6" w:rsidRDefault="0018624C" w:rsidP="00931381">
            <w:pPr>
              <w:jc w:val="center"/>
              <w:rPr>
                <w:b/>
                <w:color w:val="000000"/>
                <w:szCs w:val="22"/>
              </w:rPr>
            </w:pPr>
            <w:r>
              <w:rPr>
                <w:b/>
                <w:color w:val="000000"/>
                <w:szCs w:val="22"/>
              </w:rPr>
              <w:t>0</w:t>
            </w: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r>
      <w:tr w:rsidR="0018624C" w:rsidRPr="001516B6" w:rsidTr="00931381">
        <w:trPr>
          <w:cantSplit/>
          <w:trHeight w:val="289"/>
          <w:jc w:val="center"/>
        </w:trPr>
        <w:tc>
          <w:tcPr>
            <w:tcW w:w="830" w:type="dxa"/>
            <w:vAlign w:val="center"/>
          </w:tcPr>
          <w:p w:rsidR="0018624C" w:rsidRPr="00D670FC" w:rsidRDefault="0018624C" w:rsidP="00931381">
            <w:pPr>
              <w:jc w:val="center"/>
              <w:rPr>
                <w:rFonts w:ascii="Calibri" w:hAnsi="Calibri"/>
                <w:color w:val="000000"/>
                <w:sz w:val="20"/>
              </w:rPr>
            </w:pPr>
            <w:r w:rsidRPr="00D670FC">
              <w:rPr>
                <w:rFonts w:ascii="Calibri" w:hAnsi="Calibri"/>
                <w:color w:val="000000"/>
                <w:sz w:val="20"/>
              </w:rPr>
              <w:t>WP1.2 / T1.2.4</w:t>
            </w:r>
          </w:p>
        </w:tc>
        <w:tc>
          <w:tcPr>
            <w:tcW w:w="4819" w:type="dxa"/>
          </w:tcPr>
          <w:p w:rsidR="0018624C" w:rsidRDefault="0018624C" w:rsidP="00931381">
            <w:pPr>
              <w:rPr>
                <w:rFonts w:ascii="Calibri" w:hAnsi="Calibri"/>
                <w:color w:val="000000"/>
                <w:szCs w:val="22"/>
              </w:rPr>
            </w:pPr>
            <w:r>
              <w:rPr>
                <w:rFonts w:ascii="Calibri" w:hAnsi="Calibri"/>
                <w:color w:val="000000"/>
                <w:szCs w:val="22"/>
              </w:rPr>
              <w:t>Means for amplifying beginning teachers' voices in schools and in colleges.</w:t>
            </w:r>
          </w:p>
        </w:tc>
        <w:tc>
          <w:tcPr>
            <w:tcW w:w="953" w:type="dxa"/>
            <w:vAlign w:val="center"/>
          </w:tcPr>
          <w:p w:rsidR="0018624C" w:rsidRPr="001516B6" w:rsidRDefault="0018624C" w:rsidP="00931381">
            <w:pPr>
              <w:jc w:val="center"/>
              <w:rPr>
                <w:b/>
                <w:color w:val="000000"/>
                <w:szCs w:val="22"/>
              </w:rPr>
            </w:pPr>
            <w:r>
              <w:rPr>
                <w:b/>
                <w:color w:val="000000"/>
                <w:szCs w:val="22"/>
              </w:rPr>
              <w:t>4</w:t>
            </w:r>
          </w:p>
        </w:tc>
        <w:tc>
          <w:tcPr>
            <w:tcW w:w="669" w:type="dxa"/>
            <w:vAlign w:val="center"/>
          </w:tcPr>
          <w:p w:rsidR="0018624C" w:rsidRDefault="0018624C" w:rsidP="00931381">
            <w:pPr>
              <w:jc w:val="center"/>
            </w:pPr>
            <w:r>
              <w:rPr>
                <w:b/>
                <w:color w:val="000000"/>
                <w:szCs w:val="22"/>
              </w:rPr>
              <w:t>2</w:t>
            </w:r>
            <w:r w:rsidRPr="00FD5FA6">
              <w:rPr>
                <w:b/>
                <w:color w:val="000000"/>
                <w:szCs w:val="22"/>
              </w:rPr>
              <w:t>X/=</w:t>
            </w:r>
          </w:p>
        </w:tc>
        <w:tc>
          <w:tcPr>
            <w:tcW w:w="670" w:type="dxa"/>
            <w:vAlign w:val="center"/>
          </w:tcPr>
          <w:p w:rsidR="0018624C" w:rsidRDefault="0018624C" w:rsidP="00931381">
            <w:pPr>
              <w:jc w:val="center"/>
            </w:pPr>
            <w:r>
              <w:rPr>
                <w:b/>
                <w:color w:val="000000"/>
                <w:szCs w:val="22"/>
              </w:rPr>
              <w:t>2</w:t>
            </w:r>
            <w:r w:rsidRPr="00FD5FA6">
              <w:rPr>
                <w:b/>
                <w:color w:val="000000"/>
                <w:szCs w:val="22"/>
              </w:rPr>
              <w:t>X/=</w:t>
            </w: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r>
      <w:tr w:rsidR="0018624C" w:rsidRPr="001516B6" w:rsidTr="00931381">
        <w:trPr>
          <w:cantSplit/>
          <w:trHeight w:val="289"/>
          <w:jc w:val="center"/>
        </w:trPr>
        <w:tc>
          <w:tcPr>
            <w:tcW w:w="830" w:type="dxa"/>
            <w:vAlign w:val="center"/>
          </w:tcPr>
          <w:p w:rsidR="0018624C" w:rsidRPr="00D670FC" w:rsidRDefault="0018624C" w:rsidP="00931381">
            <w:pPr>
              <w:jc w:val="center"/>
              <w:rPr>
                <w:rFonts w:ascii="Calibri" w:hAnsi="Calibri"/>
                <w:color w:val="000000"/>
                <w:sz w:val="20"/>
              </w:rPr>
            </w:pPr>
            <w:r w:rsidRPr="00D670FC">
              <w:rPr>
                <w:rFonts w:ascii="Calibri" w:hAnsi="Calibri"/>
                <w:color w:val="000000"/>
                <w:sz w:val="20"/>
              </w:rPr>
              <w:t>WP1.2 / T1.2.5</w:t>
            </w:r>
          </w:p>
        </w:tc>
        <w:tc>
          <w:tcPr>
            <w:tcW w:w="4819" w:type="dxa"/>
          </w:tcPr>
          <w:p w:rsidR="0018624C" w:rsidRDefault="0018624C" w:rsidP="00931381">
            <w:pPr>
              <w:rPr>
                <w:rFonts w:ascii="Calibri" w:hAnsi="Calibri"/>
                <w:color w:val="000000"/>
                <w:szCs w:val="22"/>
              </w:rPr>
            </w:pPr>
            <w:r>
              <w:rPr>
                <w:rFonts w:ascii="Calibri" w:hAnsi="Calibri"/>
                <w:color w:val="000000"/>
                <w:szCs w:val="22"/>
              </w:rPr>
              <w:t>Adapting communication platform (linked to projects' website) for all involved partners</w:t>
            </w:r>
          </w:p>
        </w:tc>
        <w:tc>
          <w:tcPr>
            <w:tcW w:w="953" w:type="dxa"/>
            <w:vAlign w:val="center"/>
          </w:tcPr>
          <w:p w:rsidR="0018624C" w:rsidRPr="001516B6" w:rsidRDefault="0018624C" w:rsidP="00931381">
            <w:pPr>
              <w:jc w:val="center"/>
              <w:rPr>
                <w:b/>
                <w:color w:val="000000"/>
                <w:szCs w:val="22"/>
              </w:rPr>
            </w:pPr>
            <w:r>
              <w:rPr>
                <w:b/>
                <w:color w:val="000000"/>
                <w:szCs w:val="22"/>
              </w:rPr>
              <w:t>4</w:t>
            </w:r>
          </w:p>
        </w:tc>
        <w:tc>
          <w:tcPr>
            <w:tcW w:w="669" w:type="dxa"/>
            <w:vAlign w:val="center"/>
          </w:tcPr>
          <w:p w:rsidR="0018624C" w:rsidRDefault="0018624C" w:rsidP="00931381">
            <w:pPr>
              <w:jc w:val="center"/>
            </w:pPr>
            <w:r>
              <w:rPr>
                <w:b/>
                <w:color w:val="000000"/>
                <w:szCs w:val="22"/>
              </w:rPr>
              <w:t>2</w:t>
            </w:r>
            <w:r w:rsidRPr="0017358B">
              <w:rPr>
                <w:b/>
                <w:color w:val="000000"/>
                <w:szCs w:val="22"/>
              </w:rPr>
              <w:t>X</w:t>
            </w:r>
          </w:p>
        </w:tc>
        <w:tc>
          <w:tcPr>
            <w:tcW w:w="670" w:type="dxa"/>
            <w:vAlign w:val="center"/>
          </w:tcPr>
          <w:p w:rsidR="0018624C" w:rsidRDefault="0018624C" w:rsidP="00931381">
            <w:pPr>
              <w:jc w:val="center"/>
            </w:pPr>
            <w:r>
              <w:rPr>
                <w:b/>
                <w:color w:val="000000"/>
                <w:szCs w:val="22"/>
              </w:rPr>
              <w:t>2</w:t>
            </w:r>
            <w:r w:rsidRPr="0017358B">
              <w:rPr>
                <w:b/>
                <w:color w:val="000000"/>
                <w:szCs w:val="22"/>
              </w:rPr>
              <w:t>X</w:t>
            </w: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r>
      <w:tr w:rsidR="0018624C" w:rsidRPr="001516B6" w:rsidTr="00931381">
        <w:trPr>
          <w:cantSplit/>
          <w:trHeight w:val="289"/>
          <w:jc w:val="center"/>
        </w:trPr>
        <w:tc>
          <w:tcPr>
            <w:tcW w:w="830" w:type="dxa"/>
            <w:vAlign w:val="center"/>
          </w:tcPr>
          <w:p w:rsidR="0018624C" w:rsidRPr="00D670FC" w:rsidRDefault="0018624C" w:rsidP="00931381">
            <w:pPr>
              <w:jc w:val="center"/>
              <w:rPr>
                <w:rFonts w:ascii="Calibri" w:hAnsi="Calibri"/>
                <w:color w:val="000000"/>
                <w:sz w:val="20"/>
              </w:rPr>
            </w:pPr>
            <w:r w:rsidRPr="00D670FC">
              <w:rPr>
                <w:rFonts w:ascii="Calibri" w:hAnsi="Calibri"/>
                <w:color w:val="000000"/>
                <w:sz w:val="20"/>
              </w:rPr>
              <w:t>WP1.3 / T1.3.1</w:t>
            </w:r>
          </w:p>
        </w:tc>
        <w:tc>
          <w:tcPr>
            <w:tcW w:w="4819" w:type="dxa"/>
          </w:tcPr>
          <w:p w:rsidR="0018624C" w:rsidRDefault="0018624C" w:rsidP="00931381">
            <w:pPr>
              <w:rPr>
                <w:rFonts w:ascii="Calibri" w:hAnsi="Calibri"/>
                <w:color w:val="000000"/>
                <w:szCs w:val="22"/>
              </w:rPr>
            </w:pPr>
            <w:r>
              <w:rPr>
                <w:rFonts w:ascii="Calibri" w:hAnsi="Calibri"/>
                <w:color w:val="000000"/>
                <w:szCs w:val="22"/>
              </w:rPr>
              <w:t>Training units for teachers</w:t>
            </w:r>
          </w:p>
        </w:tc>
        <w:tc>
          <w:tcPr>
            <w:tcW w:w="953" w:type="dxa"/>
            <w:vAlign w:val="center"/>
          </w:tcPr>
          <w:p w:rsidR="0018624C" w:rsidRPr="001516B6" w:rsidRDefault="0018624C" w:rsidP="00931381">
            <w:pPr>
              <w:jc w:val="center"/>
              <w:rPr>
                <w:b/>
                <w:color w:val="000000"/>
                <w:szCs w:val="22"/>
              </w:rPr>
            </w:pPr>
            <w:r>
              <w:rPr>
                <w:b/>
                <w:color w:val="000000"/>
                <w:szCs w:val="22"/>
              </w:rPr>
              <w:t>4</w:t>
            </w:r>
          </w:p>
        </w:tc>
        <w:tc>
          <w:tcPr>
            <w:tcW w:w="669" w:type="dxa"/>
            <w:vAlign w:val="center"/>
          </w:tcPr>
          <w:p w:rsidR="0018624C" w:rsidRPr="000D2C2F" w:rsidRDefault="0018624C"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r>
      <w:tr w:rsidR="0018624C" w:rsidRPr="001516B6" w:rsidTr="00931381">
        <w:trPr>
          <w:cantSplit/>
          <w:trHeight w:val="289"/>
          <w:jc w:val="center"/>
        </w:trPr>
        <w:tc>
          <w:tcPr>
            <w:tcW w:w="830" w:type="dxa"/>
            <w:vAlign w:val="center"/>
          </w:tcPr>
          <w:p w:rsidR="0018624C" w:rsidRPr="00D670FC" w:rsidRDefault="0018624C" w:rsidP="00931381">
            <w:pPr>
              <w:jc w:val="center"/>
              <w:rPr>
                <w:rFonts w:ascii="Calibri" w:hAnsi="Calibri"/>
                <w:color w:val="000000"/>
                <w:sz w:val="20"/>
              </w:rPr>
            </w:pPr>
            <w:r w:rsidRPr="00D670FC">
              <w:rPr>
                <w:rFonts w:ascii="Calibri" w:hAnsi="Calibri"/>
                <w:color w:val="000000"/>
                <w:sz w:val="20"/>
              </w:rPr>
              <w:t>WP1.3 / T1.3.2</w:t>
            </w:r>
          </w:p>
        </w:tc>
        <w:tc>
          <w:tcPr>
            <w:tcW w:w="4819" w:type="dxa"/>
          </w:tcPr>
          <w:p w:rsidR="0018624C" w:rsidRDefault="0018624C" w:rsidP="00931381">
            <w:pPr>
              <w:rPr>
                <w:rFonts w:ascii="Calibri" w:hAnsi="Calibri"/>
                <w:color w:val="000000"/>
                <w:szCs w:val="22"/>
              </w:rPr>
            </w:pPr>
            <w:r>
              <w:rPr>
                <w:rFonts w:ascii="Calibri" w:hAnsi="Calibri"/>
                <w:color w:val="000000"/>
                <w:szCs w:val="22"/>
              </w:rPr>
              <w:t>Training units for mentors</w:t>
            </w:r>
          </w:p>
        </w:tc>
        <w:tc>
          <w:tcPr>
            <w:tcW w:w="953" w:type="dxa"/>
            <w:vAlign w:val="center"/>
          </w:tcPr>
          <w:p w:rsidR="0018624C" w:rsidRPr="001516B6" w:rsidRDefault="0018624C" w:rsidP="00931381">
            <w:pPr>
              <w:jc w:val="center"/>
              <w:rPr>
                <w:b/>
                <w:color w:val="000000"/>
                <w:szCs w:val="22"/>
              </w:rPr>
            </w:pPr>
            <w:r>
              <w:rPr>
                <w:b/>
                <w:color w:val="000000"/>
                <w:szCs w:val="22"/>
              </w:rPr>
              <w:t>0</w:t>
            </w:r>
          </w:p>
        </w:tc>
        <w:tc>
          <w:tcPr>
            <w:tcW w:w="669" w:type="dxa"/>
            <w:vAlign w:val="center"/>
          </w:tcPr>
          <w:p w:rsidR="0018624C" w:rsidRDefault="0018624C" w:rsidP="00931381">
            <w:pPr>
              <w:jc w:val="cente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r>
      <w:tr w:rsidR="0018624C" w:rsidRPr="001516B6" w:rsidTr="00931381">
        <w:trPr>
          <w:cantSplit/>
          <w:trHeight w:val="289"/>
          <w:jc w:val="center"/>
        </w:trPr>
        <w:tc>
          <w:tcPr>
            <w:tcW w:w="830" w:type="dxa"/>
            <w:vAlign w:val="center"/>
          </w:tcPr>
          <w:p w:rsidR="0018624C" w:rsidRPr="00D670FC" w:rsidRDefault="0018624C" w:rsidP="00931381">
            <w:pPr>
              <w:jc w:val="center"/>
              <w:rPr>
                <w:rFonts w:ascii="Calibri" w:hAnsi="Calibri"/>
                <w:color w:val="000000"/>
                <w:sz w:val="20"/>
              </w:rPr>
            </w:pPr>
            <w:r w:rsidRPr="00D670FC">
              <w:rPr>
                <w:rFonts w:ascii="Calibri" w:hAnsi="Calibri"/>
                <w:color w:val="000000"/>
                <w:sz w:val="20"/>
              </w:rPr>
              <w:t>WP1.3 / T1.3.3</w:t>
            </w:r>
          </w:p>
        </w:tc>
        <w:tc>
          <w:tcPr>
            <w:tcW w:w="4819" w:type="dxa"/>
          </w:tcPr>
          <w:p w:rsidR="0018624C" w:rsidRDefault="0018624C" w:rsidP="00931381">
            <w:pPr>
              <w:rPr>
                <w:rFonts w:ascii="Calibri" w:hAnsi="Calibri"/>
                <w:color w:val="000000"/>
                <w:szCs w:val="22"/>
              </w:rPr>
            </w:pPr>
            <w:r>
              <w:rPr>
                <w:rFonts w:ascii="Calibri" w:hAnsi="Calibri"/>
                <w:color w:val="000000"/>
                <w:szCs w:val="22"/>
              </w:rPr>
              <w:t>Teaching  units for colleges</w:t>
            </w:r>
          </w:p>
        </w:tc>
        <w:tc>
          <w:tcPr>
            <w:tcW w:w="953" w:type="dxa"/>
            <w:vAlign w:val="center"/>
          </w:tcPr>
          <w:p w:rsidR="0018624C" w:rsidRPr="001516B6" w:rsidRDefault="0018624C" w:rsidP="00931381">
            <w:pPr>
              <w:jc w:val="center"/>
              <w:rPr>
                <w:b/>
                <w:color w:val="000000"/>
                <w:szCs w:val="22"/>
              </w:rPr>
            </w:pPr>
            <w:r>
              <w:rPr>
                <w:b/>
                <w:color w:val="000000"/>
                <w:szCs w:val="22"/>
              </w:rPr>
              <w:t>4</w:t>
            </w:r>
          </w:p>
        </w:tc>
        <w:tc>
          <w:tcPr>
            <w:tcW w:w="669" w:type="dxa"/>
            <w:vAlign w:val="center"/>
          </w:tcPr>
          <w:p w:rsidR="0018624C" w:rsidRPr="000D2C2F" w:rsidRDefault="0018624C"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r>
      <w:tr w:rsidR="0018624C" w:rsidRPr="001516B6" w:rsidTr="00931381">
        <w:trPr>
          <w:cantSplit/>
          <w:trHeight w:val="289"/>
          <w:jc w:val="center"/>
        </w:trPr>
        <w:tc>
          <w:tcPr>
            <w:tcW w:w="830" w:type="dxa"/>
            <w:vAlign w:val="center"/>
          </w:tcPr>
          <w:p w:rsidR="0018624C" w:rsidRPr="00D670FC" w:rsidRDefault="0018624C" w:rsidP="00931381">
            <w:pPr>
              <w:jc w:val="center"/>
              <w:rPr>
                <w:rFonts w:ascii="Calibri" w:hAnsi="Calibri"/>
                <w:color w:val="000000"/>
                <w:sz w:val="20"/>
              </w:rPr>
            </w:pPr>
            <w:r w:rsidRPr="00D670FC">
              <w:rPr>
                <w:rFonts w:ascii="Calibri" w:hAnsi="Calibri"/>
                <w:color w:val="000000"/>
                <w:sz w:val="20"/>
              </w:rPr>
              <w:t>WP1.3 / T1.3.4</w:t>
            </w:r>
          </w:p>
        </w:tc>
        <w:tc>
          <w:tcPr>
            <w:tcW w:w="4819" w:type="dxa"/>
          </w:tcPr>
          <w:p w:rsidR="0018624C" w:rsidRDefault="0018624C" w:rsidP="00931381">
            <w:pPr>
              <w:rPr>
                <w:rFonts w:ascii="Calibri" w:hAnsi="Calibri"/>
                <w:color w:val="000000"/>
                <w:szCs w:val="22"/>
              </w:rPr>
            </w:pPr>
            <w:r>
              <w:rPr>
                <w:rFonts w:ascii="Calibri" w:hAnsi="Calibri"/>
                <w:color w:val="000000"/>
                <w:szCs w:val="22"/>
              </w:rPr>
              <w:t>Workshops for dissemination</w:t>
            </w:r>
          </w:p>
        </w:tc>
        <w:tc>
          <w:tcPr>
            <w:tcW w:w="953" w:type="dxa"/>
            <w:vAlign w:val="center"/>
          </w:tcPr>
          <w:p w:rsidR="0018624C" w:rsidRPr="001516B6" w:rsidRDefault="0018624C" w:rsidP="00931381">
            <w:pPr>
              <w:jc w:val="center"/>
              <w:rPr>
                <w:b/>
                <w:color w:val="000000"/>
                <w:szCs w:val="22"/>
              </w:rPr>
            </w:pPr>
            <w:r>
              <w:rPr>
                <w:b/>
                <w:color w:val="000000"/>
                <w:szCs w:val="22"/>
              </w:rPr>
              <w:t>4</w:t>
            </w:r>
          </w:p>
        </w:tc>
        <w:tc>
          <w:tcPr>
            <w:tcW w:w="669" w:type="dxa"/>
            <w:vAlign w:val="center"/>
          </w:tcPr>
          <w:p w:rsidR="0018624C" w:rsidRPr="000D2C2F" w:rsidRDefault="0018624C"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r>
      <w:tr w:rsidR="0018624C" w:rsidRPr="001516B6" w:rsidTr="00931381">
        <w:trPr>
          <w:cantSplit/>
          <w:trHeight w:val="289"/>
          <w:jc w:val="center"/>
        </w:trPr>
        <w:tc>
          <w:tcPr>
            <w:tcW w:w="830" w:type="dxa"/>
            <w:vAlign w:val="center"/>
          </w:tcPr>
          <w:p w:rsidR="0018624C" w:rsidRPr="00D670FC" w:rsidRDefault="0018624C" w:rsidP="00931381">
            <w:pPr>
              <w:jc w:val="center"/>
              <w:rPr>
                <w:rFonts w:ascii="Calibri" w:hAnsi="Calibri"/>
                <w:color w:val="000000"/>
                <w:sz w:val="20"/>
              </w:rPr>
            </w:pPr>
            <w:r w:rsidRPr="00D670FC">
              <w:rPr>
                <w:rFonts w:ascii="Calibri" w:hAnsi="Calibri"/>
                <w:color w:val="000000"/>
                <w:sz w:val="20"/>
              </w:rPr>
              <w:t>WP1.3 / T1.3.5</w:t>
            </w:r>
          </w:p>
        </w:tc>
        <w:tc>
          <w:tcPr>
            <w:tcW w:w="4819" w:type="dxa"/>
          </w:tcPr>
          <w:p w:rsidR="0018624C" w:rsidRDefault="0018624C" w:rsidP="00931381">
            <w:pPr>
              <w:rPr>
                <w:rFonts w:ascii="Calibri" w:hAnsi="Calibri"/>
                <w:color w:val="000000"/>
                <w:szCs w:val="22"/>
              </w:rPr>
            </w:pPr>
            <w:r>
              <w:rPr>
                <w:rFonts w:ascii="Calibri" w:hAnsi="Calibri"/>
                <w:color w:val="000000"/>
                <w:szCs w:val="22"/>
              </w:rPr>
              <w:t>Pre-service teachers</w:t>
            </w:r>
          </w:p>
        </w:tc>
        <w:tc>
          <w:tcPr>
            <w:tcW w:w="953" w:type="dxa"/>
            <w:vAlign w:val="center"/>
          </w:tcPr>
          <w:p w:rsidR="0018624C" w:rsidRPr="001516B6" w:rsidRDefault="0018624C" w:rsidP="00931381">
            <w:pPr>
              <w:jc w:val="center"/>
              <w:rPr>
                <w:b/>
                <w:color w:val="000000"/>
                <w:szCs w:val="22"/>
              </w:rPr>
            </w:pPr>
            <w:r>
              <w:rPr>
                <w:b/>
                <w:color w:val="000000"/>
                <w:szCs w:val="22"/>
              </w:rPr>
              <w:t>4</w:t>
            </w:r>
          </w:p>
        </w:tc>
        <w:tc>
          <w:tcPr>
            <w:tcW w:w="669" w:type="dxa"/>
            <w:vAlign w:val="center"/>
          </w:tcPr>
          <w:p w:rsidR="0018624C" w:rsidRPr="000D2C2F" w:rsidRDefault="0018624C"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r>
      <w:tr w:rsidR="0018624C" w:rsidRPr="001516B6" w:rsidTr="00931381">
        <w:trPr>
          <w:cantSplit/>
          <w:trHeight w:val="289"/>
          <w:jc w:val="center"/>
        </w:trPr>
        <w:tc>
          <w:tcPr>
            <w:tcW w:w="830" w:type="dxa"/>
            <w:vAlign w:val="center"/>
          </w:tcPr>
          <w:p w:rsidR="0018624C" w:rsidRPr="00D670FC" w:rsidRDefault="0018624C" w:rsidP="00931381">
            <w:pPr>
              <w:jc w:val="center"/>
              <w:rPr>
                <w:rFonts w:ascii="Calibri" w:hAnsi="Calibri"/>
                <w:color w:val="000000"/>
                <w:sz w:val="20"/>
              </w:rPr>
            </w:pPr>
            <w:r w:rsidRPr="00D670FC">
              <w:rPr>
                <w:rFonts w:ascii="Calibri" w:hAnsi="Calibri"/>
                <w:color w:val="000000"/>
                <w:sz w:val="20"/>
              </w:rPr>
              <w:t>WP1.3 / T1.3.6</w:t>
            </w:r>
          </w:p>
        </w:tc>
        <w:tc>
          <w:tcPr>
            <w:tcW w:w="4819" w:type="dxa"/>
          </w:tcPr>
          <w:p w:rsidR="0018624C" w:rsidRDefault="0018624C" w:rsidP="00931381">
            <w:pPr>
              <w:rPr>
                <w:rFonts w:ascii="Calibri" w:hAnsi="Calibri"/>
                <w:color w:val="000000"/>
                <w:szCs w:val="22"/>
              </w:rPr>
            </w:pPr>
            <w:r>
              <w:rPr>
                <w:rFonts w:ascii="Calibri" w:hAnsi="Calibri"/>
                <w:color w:val="000000"/>
                <w:szCs w:val="22"/>
              </w:rPr>
              <w:t>Policy makers</w:t>
            </w:r>
          </w:p>
        </w:tc>
        <w:tc>
          <w:tcPr>
            <w:tcW w:w="953" w:type="dxa"/>
            <w:vAlign w:val="center"/>
          </w:tcPr>
          <w:p w:rsidR="0018624C" w:rsidRPr="001516B6" w:rsidRDefault="0018624C" w:rsidP="00931381">
            <w:pPr>
              <w:jc w:val="center"/>
              <w:rPr>
                <w:b/>
                <w:color w:val="000000"/>
                <w:szCs w:val="22"/>
              </w:rPr>
            </w:pPr>
            <w:r>
              <w:rPr>
                <w:b/>
                <w:color w:val="000000"/>
                <w:szCs w:val="22"/>
              </w:rPr>
              <w:t>4</w:t>
            </w:r>
          </w:p>
        </w:tc>
        <w:tc>
          <w:tcPr>
            <w:tcW w:w="669" w:type="dxa"/>
            <w:vAlign w:val="center"/>
          </w:tcPr>
          <w:p w:rsidR="0018624C" w:rsidRPr="001516B6" w:rsidRDefault="0018624C" w:rsidP="00931381">
            <w:pPr>
              <w:jc w:val="center"/>
              <w:rPr>
                <w:b/>
                <w:color w:val="000000"/>
                <w:szCs w:val="22"/>
              </w:rPr>
            </w:pPr>
            <w:r w:rsidRPr="0017358B">
              <w:rPr>
                <w:b/>
                <w:color w:val="000000"/>
                <w:szCs w:val="22"/>
              </w:rPr>
              <w:t>4X</w:t>
            </w: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r>
      <w:tr w:rsidR="0018624C" w:rsidRPr="001516B6" w:rsidTr="00931381">
        <w:trPr>
          <w:cantSplit/>
          <w:trHeight w:val="289"/>
          <w:jc w:val="center"/>
        </w:trPr>
        <w:tc>
          <w:tcPr>
            <w:tcW w:w="830" w:type="dxa"/>
            <w:vAlign w:val="center"/>
          </w:tcPr>
          <w:p w:rsidR="0018624C" w:rsidRPr="00D670FC" w:rsidRDefault="0018624C" w:rsidP="00931381">
            <w:pPr>
              <w:jc w:val="center"/>
              <w:rPr>
                <w:rFonts w:ascii="Calibri" w:hAnsi="Calibri"/>
                <w:color w:val="000000"/>
                <w:sz w:val="20"/>
              </w:rPr>
            </w:pPr>
            <w:r w:rsidRPr="00D670FC">
              <w:rPr>
                <w:rFonts w:ascii="Calibri" w:hAnsi="Calibri"/>
                <w:color w:val="000000"/>
                <w:sz w:val="20"/>
              </w:rPr>
              <w:t>WP1.3 / T1.3.7</w:t>
            </w:r>
          </w:p>
        </w:tc>
        <w:tc>
          <w:tcPr>
            <w:tcW w:w="4819" w:type="dxa"/>
          </w:tcPr>
          <w:p w:rsidR="0018624C" w:rsidRDefault="0018624C" w:rsidP="00931381">
            <w:pPr>
              <w:rPr>
                <w:rFonts w:ascii="Calibri" w:hAnsi="Calibri"/>
                <w:color w:val="000000"/>
                <w:szCs w:val="22"/>
              </w:rPr>
            </w:pPr>
            <w:r>
              <w:rPr>
                <w:rFonts w:ascii="Calibri" w:hAnsi="Calibri"/>
                <w:color w:val="000000"/>
                <w:szCs w:val="22"/>
              </w:rPr>
              <w:t>Tools for reflection and self determination</w:t>
            </w:r>
          </w:p>
        </w:tc>
        <w:tc>
          <w:tcPr>
            <w:tcW w:w="953" w:type="dxa"/>
            <w:vAlign w:val="center"/>
          </w:tcPr>
          <w:p w:rsidR="0018624C" w:rsidRPr="001516B6" w:rsidRDefault="0018624C" w:rsidP="00931381">
            <w:pPr>
              <w:jc w:val="center"/>
              <w:rPr>
                <w:b/>
                <w:color w:val="000000"/>
                <w:szCs w:val="22"/>
              </w:rPr>
            </w:pPr>
            <w:r>
              <w:rPr>
                <w:b/>
                <w:color w:val="000000"/>
                <w:szCs w:val="22"/>
              </w:rPr>
              <w:t>0</w:t>
            </w: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r>
      <w:tr w:rsidR="0018624C" w:rsidRPr="001516B6" w:rsidTr="00931381">
        <w:trPr>
          <w:cantSplit/>
          <w:trHeight w:val="289"/>
          <w:jc w:val="center"/>
        </w:trPr>
        <w:tc>
          <w:tcPr>
            <w:tcW w:w="830" w:type="dxa"/>
            <w:vAlign w:val="center"/>
          </w:tcPr>
          <w:p w:rsidR="0018624C" w:rsidRPr="00D670FC" w:rsidRDefault="0018624C" w:rsidP="00931381">
            <w:pPr>
              <w:jc w:val="center"/>
              <w:rPr>
                <w:rFonts w:ascii="Calibri" w:hAnsi="Calibri"/>
                <w:color w:val="000000"/>
                <w:sz w:val="20"/>
              </w:rPr>
            </w:pPr>
            <w:r w:rsidRPr="00D670FC">
              <w:rPr>
                <w:rFonts w:ascii="Calibri" w:hAnsi="Calibri"/>
                <w:color w:val="000000"/>
                <w:sz w:val="20"/>
              </w:rPr>
              <w:lastRenderedPageBreak/>
              <w:t>WP2.1 / T2.1.1</w:t>
            </w:r>
          </w:p>
        </w:tc>
        <w:tc>
          <w:tcPr>
            <w:tcW w:w="4819" w:type="dxa"/>
          </w:tcPr>
          <w:p w:rsidR="0018624C" w:rsidRDefault="0018624C" w:rsidP="00931381">
            <w:pPr>
              <w:rPr>
                <w:rFonts w:ascii="Calibri" w:hAnsi="Calibri"/>
                <w:color w:val="000000"/>
                <w:szCs w:val="22"/>
              </w:rPr>
            </w:pPr>
            <w:r>
              <w:rPr>
                <w:rFonts w:ascii="Calibri" w:hAnsi="Calibri"/>
                <w:color w:val="000000"/>
                <w:szCs w:val="22"/>
              </w:rPr>
              <w:t>Carrying out the MITs at schools</w:t>
            </w:r>
          </w:p>
        </w:tc>
        <w:tc>
          <w:tcPr>
            <w:tcW w:w="953" w:type="dxa"/>
            <w:vAlign w:val="center"/>
          </w:tcPr>
          <w:p w:rsidR="0018624C" w:rsidRPr="001516B6" w:rsidRDefault="0018624C" w:rsidP="00931381">
            <w:pPr>
              <w:jc w:val="center"/>
              <w:rPr>
                <w:b/>
                <w:color w:val="000000"/>
                <w:szCs w:val="22"/>
              </w:rPr>
            </w:pPr>
            <w:r>
              <w:rPr>
                <w:b/>
                <w:color w:val="000000"/>
                <w:szCs w:val="22"/>
              </w:rPr>
              <w:t>44</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C6068B">
              <w:rPr>
                <w:b/>
                <w:color w:val="000000"/>
                <w:szCs w:val="22"/>
              </w:rPr>
              <w:t>2X</w:t>
            </w:r>
          </w:p>
        </w:tc>
        <w:tc>
          <w:tcPr>
            <w:tcW w:w="670" w:type="dxa"/>
            <w:vAlign w:val="center"/>
          </w:tcPr>
          <w:p w:rsidR="0018624C" w:rsidRDefault="0018624C" w:rsidP="00931381">
            <w:pPr>
              <w:jc w:val="center"/>
            </w:pPr>
            <w:r w:rsidRPr="00C6068B">
              <w:rPr>
                <w:b/>
                <w:color w:val="000000"/>
                <w:szCs w:val="22"/>
              </w:rPr>
              <w:t>2X</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r>
      <w:tr w:rsidR="0018624C" w:rsidRPr="001516B6" w:rsidTr="00931381">
        <w:trPr>
          <w:cantSplit/>
          <w:trHeight w:val="289"/>
          <w:jc w:val="center"/>
        </w:trPr>
        <w:tc>
          <w:tcPr>
            <w:tcW w:w="830" w:type="dxa"/>
            <w:vAlign w:val="center"/>
          </w:tcPr>
          <w:p w:rsidR="0018624C" w:rsidRPr="00D670FC" w:rsidRDefault="0018624C" w:rsidP="00931381">
            <w:pPr>
              <w:jc w:val="center"/>
              <w:rPr>
                <w:rFonts w:ascii="Calibri" w:hAnsi="Calibri"/>
                <w:color w:val="000000"/>
                <w:sz w:val="20"/>
              </w:rPr>
            </w:pPr>
            <w:r w:rsidRPr="00D670FC">
              <w:rPr>
                <w:rFonts w:ascii="Calibri" w:hAnsi="Calibri"/>
                <w:color w:val="000000"/>
                <w:sz w:val="20"/>
              </w:rPr>
              <w:t>WP2.1 / T2.1.2</w:t>
            </w:r>
          </w:p>
        </w:tc>
        <w:tc>
          <w:tcPr>
            <w:tcW w:w="4819" w:type="dxa"/>
          </w:tcPr>
          <w:p w:rsidR="0018624C" w:rsidRDefault="0018624C" w:rsidP="00931381">
            <w:pPr>
              <w:rPr>
                <w:rFonts w:ascii="Calibri" w:hAnsi="Calibri"/>
                <w:color w:val="000000"/>
                <w:szCs w:val="22"/>
              </w:rPr>
            </w:pPr>
            <w:r>
              <w:rPr>
                <w:rFonts w:ascii="Calibri" w:hAnsi="Calibri"/>
                <w:color w:val="000000"/>
                <w:szCs w:val="22"/>
              </w:rPr>
              <w:t>Carrying out the work between the colleges and the MITs.</w:t>
            </w:r>
          </w:p>
        </w:tc>
        <w:tc>
          <w:tcPr>
            <w:tcW w:w="953" w:type="dxa"/>
            <w:vAlign w:val="center"/>
          </w:tcPr>
          <w:p w:rsidR="0018624C" w:rsidRPr="001516B6" w:rsidRDefault="0018624C" w:rsidP="00931381">
            <w:pPr>
              <w:jc w:val="center"/>
              <w:rPr>
                <w:b/>
                <w:color w:val="000000"/>
                <w:szCs w:val="22"/>
              </w:rPr>
            </w:pPr>
            <w:r>
              <w:rPr>
                <w:b/>
                <w:color w:val="000000"/>
                <w:szCs w:val="22"/>
              </w:rPr>
              <w:t>44</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C6068B">
              <w:rPr>
                <w:b/>
                <w:color w:val="000000"/>
                <w:szCs w:val="22"/>
              </w:rPr>
              <w:t>2X</w:t>
            </w:r>
          </w:p>
        </w:tc>
        <w:tc>
          <w:tcPr>
            <w:tcW w:w="670" w:type="dxa"/>
            <w:vAlign w:val="center"/>
          </w:tcPr>
          <w:p w:rsidR="0018624C" w:rsidRDefault="0018624C" w:rsidP="00931381">
            <w:pPr>
              <w:jc w:val="center"/>
            </w:pPr>
            <w:r w:rsidRPr="00C6068B">
              <w:rPr>
                <w:b/>
                <w:color w:val="000000"/>
                <w:szCs w:val="22"/>
              </w:rPr>
              <w:t>2X</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r>
      <w:tr w:rsidR="0018624C" w:rsidRPr="001516B6" w:rsidTr="00931381">
        <w:trPr>
          <w:cantSplit/>
          <w:trHeight w:val="289"/>
          <w:jc w:val="center"/>
        </w:trPr>
        <w:tc>
          <w:tcPr>
            <w:tcW w:w="830" w:type="dxa"/>
            <w:vAlign w:val="center"/>
          </w:tcPr>
          <w:p w:rsidR="0018624C" w:rsidRPr="00D670FC" w:rsidRDefault="0018624C" w:rsidP="00931381">
            <w:pPr>
              <w:jc w:val="center"/>
              <w:rPr>
                <w:rFonts w:ascii="Calibri" w:hAnsi="Calibri"/>
                <w:color w:val="000000"/>
                <w:sz w:val="20"/>
              </w:rPr>
            </w:pPr>
            <w:r w:rsidRPr="00D670FC">
              <w:rPr>
                <w:rFonts w:ascii="Calibri" w:hAnsi="Calibri"/>
                <w:color w:val="000000"/>
                <w:sz w:val="20"/>
              </w:rPr>
              <w:t>WP2.1 / T2.1.3</w:t>
            </w:r>
          </w:p>
        </w:tc>
        <w:tc>
          <w:tcPr>
            <w:tcW w:w="4819" w:type="dxa"/>
          </w:tcPr>
          <w:p w:rsidR="0018624C" w:rsidRDefault="0018624C" w:rsidP="00931381">
            <w:pPr>
              <w:rPr>
                <w:rFonts w:ascii="Calibri" w:hAnsi="Calibri"/>
                <w:color w:val="000000"/>
                <w:szCs w:val="22"/>
              </w:rPr>
            </w:pPr>
            <w:r>
              <w:rPr>
                <w:rFonts w:ascii="Calibri" w:hAnsi="Calibri"/>
                <w:color w:val="000000"/>
                <w:szCs w:val="22"/>
              </w:rPr>
              <w:t>Implementing the means through which beginning teachers' voice can be amplified in schools,  colleges and Policy makers</w:t>
            </w:r>
          </w:p>
        </w:tc>
        <w:tc>
          <w:tcPr>
            <w:tcW w:w="953" w:type="dxa"/>
            <w:vAlign w:val="center"/>
          </w:tcPr>
          <w:p w:rsidR="0018624C" w:rsidRPr="001516B6" w:rsidRDefault="0018624C" w:rsidP="00931381">
            <w:pPr>
              <w:jc w:val="center"/>
              <w:rPr>
                <w:b/>
                <w:color w:val="000000"/>
                <w:szCs w:val="22"/>
              </w:rPr>
            </w:pPr>
            <w:r>
              <w:rPr>
                <w:b/>
                <w:color w:val="000000"/>
                <w:szCs w:val="22"/>
              </w:rPr>
              <w:t>44</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r>
              <w:rPr>
                <w:b/>
                <w:color w:val="000000"/>
                <w:szCs w:val="22"/>
              </w:rPr>
              <w:t>/=</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923A44">
              <w:rPr>
                <w:b/>
                <w:color w:val="000000"/>
                <w:szCs w:val="22"/>
              </w:rPr>
              <w:t>4X</w:t>
            </w:r>
            <w:r>
              <w:rPr>
                <w:b/>
                <w:color w:val="000000"/>
                <w:szCs w:val="22"/>
              </w:rPr>
              <w:t>/=</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r>
              <w:rPr>
                <w:b/>
                <w:color w:val="000000"/>
                <w:szCs w:val="22"/>
              </w:rPr>
              <w:t>/=</w:t>
            </w:r>
          </w:p>
        </w:tc>
        <w:tc>
          <w:tcPr>
            <w:tcW w:w="669" w:type="dxa"/>
            <w:vAlign w:val="center"/>
          </w:tcPr>
          <w:p w:rsidR="0018624C" w:rsidRDefault="0018624C" w:rsidP="00931381">
            <w:pPr>
              <w:jc w:val="center"/>
            </w:pPr>
            <w:r w:rsidRPr="00C6068B">
              <w:rPr>
                <w:b/>
                <w:color w:val="000000"/>
                <w:szCs w:val="22"/>
              </w:rPr>
              <w:t>2X</w:t>
            </w:r>
          </w:p>
        </w:tc>
        <w:tc>
          <w:tcPr>
            <w:tcW w:w="670" w:type="dxa"/>
            <w:vAlign w:val="center"/>
          </w:tcPr>
          <w:p w:rsidR="0018624C" w:rsidRDefault="0018624C" w:rsidP="00931381">
            <w:pPr>
              <w:jc w:val="center"/>
            </w:pPr>
            <w:r w:rsidRPr="00C6068B">
              <w:rPr>
                <w:b/>
                <w:color w:val="000000"/>
                <w:szCs w:val="22"/>
              </w:rPr>
              <w:t>2X</w:t>
            </w:r>
          </w:p>
        </w:tc>
        <w:tc>
          <w:tcPr>
            <w:tcW w:w="669" w:type="dxa"/>
            <w:vAlign w:val="center"/>
          </w:tcPr>
          <w:p w:rsidR="0018624C" w:rsidRDefault="0018624C" w:rsidP="00931381">
            <w:pPr>
              <w:jc w:val="center"/>
            </w:pPr>
            <w:r w:rsidRPr="00923A44">
              <w:rPr>
                <w:b/>
                <w:color w:val="000000"/>
                <w:szCs w:val="22"/>
              </w:rPr>
              <w:t>4X</w:t>
            </w:r>
            <w:r>
              <w:rPr>
                <w:b/>
                <w:color w:val="000000"/>
                <w:szCs w:val="22"/>
              </w:rPr>
              <w:t>/=</w:t>
            </w:r>
          </w:p>
        </w:tc>
        <w:tc>
          <w:tcPr>
            <w:tcW w:w="670" w:type="dxa"/>
            <w:vAlign w:val="center"/>
          </w:tcPr>
          <w:p w:rsidR="0018624C" w:rsidRDefault="0018624C" w:rsidP="00931381">
            <w:pPr>
              <w:jc w:val="center"/>
            </w:pPr>
            <w:r w:rsidRPr="00923A44">
              <w:rPr>
                <w:b/>
                <w:color w:val="000000"/>
                <w:szCs w:val="22"/>
              </w:rPr>
              <w:t>4X</w:t>
            </w:r>
          </w:p>
        </w:tc>
      </w:tr>
      <w:tr w:rsidR="0018624C" w:rsidRPr="001516B6" w:rsidTr="00931381">
        <w:trPr>
          <w:cantSplit/>
          <w:trHeight w:val="289"/>
          <w:jc w:val="center"/>
        </w:trPr>
        <w:tc>
          <w:tcPr>
            <w:tcW w:w="830" w:type="dxa"/>
            <w:vAlign w:val="center"/>
          </w:tcPr>
          <w:p w:rsidR="0018624C" w:rsidRPr="00D670FC" w:rsidRDefault="0018624C" w:rsidP="00931381">
            <w:pPr>
              <w:jc w:val="center"/>
              <w:rPr>
                <w:rFonts w:ascii="Calibri" w:hAnsi="Calibri"/>
                <w:color w:val="000000"/>
                <w:sz w:val="20"/>
              </w:rPr>
            </w:pPr>
            <w:r w:rsidRPr="00D670FC">
              <w:rPr>
                <w:rFonts w:ascii="Calibri" w:hAnsi="Calibri"/>
                <w:color w:val="000000"/>
                <w:sz w:val="20"/>
              </w:rPr>
              <w:t>WP2.1 / T2.1.4</w:t>
            </w:r>
          </w:p>
        </w:tc>
        <w:tc>
          <w:tcPr>
            <w:tcW w:w="4819" w:type="dxa"/>
          </w:tcPr>
          <w:p w:rsidR="0018624C" w:rsidRDefault="0018624C" w:rsidP="00931381">
            <w:pPr>
              <w:rPr>
                <w:rFonts w:ascii="Calibri" w:hAnsi="Calibri"/>
                <w:color w:val="000000"/>
                <w:szCs w:val="22"/>
              </w:rPr>
            </w:pPr>
            <w:r>
              <w:rPr>
                <w:rFonts w:ascii="Calibri" w:hAnsi="Calibri"/>
                <w:color w:val="000000"/>
                <w:szCs w:val="22"/>
              </w:rPr>
              <w:t>Maintaining and expanding contacts between educational authorities (ministry of education and municipalities), schools and colleges</w:t>
            </w:r>
          </w:p>
        </w:tc>
        <w:tc>
          <w:tcPr>
            <w:tcW w:w="953" w:type="dxa"/>
            <w:vAlign w:val="center"/>
          </w:tcPr>
          <w:p w:rsidR="0018624C" w:rsidRPr="001516B6" w:rsidRDefault="0018624C" w:rsidP="00931381">
            <w:pPr>
              <w:jc w:val="center"/>
              <w:rPr>
                <w:b/>
                <w:color w:val="000000"/>
                <w:szCs w:val="22"/>
              </w:rPr>
            </w:pPr>
            <w:r>
              <w:rPr>
                <w:b/>
                <w:color w:val="000000"/>
                <w:szCs w:val="22"/>
              </w:rPr>
              <w:t>44</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C6068B">
              <w:rPr>
                <w:b/>
                <w:color w:val="000000"/>
                <w:szCs w:val="22"/>
              </w:rPr>
              <w:t>2X</w:t>
            </w:r>
          </w:p>
        </w:tc>
        <w:tc>
          <w:tcPr>
            <w:tcW w:w="670" w:type="dxa"/>
            <w:vAlign w:val="center"/>
          </w:tcPr>
          <w:p w:rsidR="0018624C" w:rsidRDefault="0018624C" w:rsidP="00931381">
            <w:pPr>
              <w:jc w:val="center"/>
            </w:pPr>
            <w:r w:rsidRPr="00C6068B">
              <w:rPr>
                <w:b/>
                <w:color w:val="000000"/>
                <w:szCs w:val="22"/>
              </w:rPr>
              <w:t>2X</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r>
      <w:tr w:rsidR="0018624C" w:rsidRPr="001516B6" w:rsidTr="00931381">
        <w:trPr>
          <w:cantSplit/>
          <w:trHeight w:val="289"/>
          <w:jc w:val="center"/>
        </w:trPr>
        <w:tc>
          <w:tcPr>
            <w:tcW w:w="830" w:type="dxa"/>
            <w:vAlign w:val="center"/>
          </w:tcPr>
          <w:p w:rsidR="0018624C" w:rsidRPr="00D670FC" w:rsidRDefault="0018624C" w:rsidP="00931381">
            <w:pPr>
              <w:jc w:val="center"/>
              <w:rPr>
                <w:rFonts w:ascii="Calibri" w:hAnsi="Calibri"/>
                <w:color w:val="000000"/>
                <w:sz w:val="20"/>
              </w:rPr>
            </w:pPr>
            <w:r w:rsidRPr="00D670FC">
              <w:rPr>
                <w:rFonts w:ascii="Calibri" w:hAnsi="Calibri"/>
                <w:color w:val="000000"/>
                <w:sz w:val="20"/>
              </w:rPr>
              <w:t>WP2.1 / T2.1.5</w:t>
            </w:r>
          </w:p>
        </w:tc>
        <w:tc>
          <w:tcPr>
            <w:tcW w:w="4819" w:type="dxa"/>
          </w:tcPr>
          <w:p w:rsidR="0018624C" w:rsidRDefault="0018624C" w:rsidP="00931381">
            <w:pPr>
              <w:rPr>
                <w:rFonts w:ascii="Calibri" w:hAnsi="Calibri"/>
                <w:color w:val="000000"/>
                <w:szCs w:val="22"/>
              </w:rPr>
            </w:pPr>
            <w:r>
              <w:rPr>
                <w:rFonts w:ascii="Calibri" w:hAnsi="Calibri"/>
                <w:color w:val="000000"/>
                <w:szCs w:val="22"/>
              </w:rPr>
              <w:t>Managing communication platform for all involved partners</w:t>
            </w:r>
          </w:p>
        </w:tc>
        <w:tc>
          <w:tcPr>
            <w:tcW w:w="953" w:type="dxa"/>
            <w:vAlign w:val="center"/>
          </w:tcPr>
          <w:p w:rsidR="0018624C" w:rsidRPr="001516B6" w:rsidRDefault="0018624C" w:rsidP="00931381">
            <w:pPr>
              <w:jc w:val="center"/>
              <w:rPr>
                <w:b/>
                <w:color w:val="000000"/>
                <w:szCs w:val="22"/>
              </w:rPr>
            </w:pPr>
            <w:r>
              <w:rPr>
                <w:b/>
                <w:color w:val="000000"/>
                <w:szCs w:val="22"/>
              </w:rPr>
              <w:t>44</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r>
              <w:rPr>
                <w:b/>
                <w:color w:val="000000"/>
                <w:szCs w:val="22"/>
              </w:rPr>
              <w:t>/=</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923A44">
              <w:rPr>
                <w:b/>
                <w:color w:val="000000"/>
                <w:szCs w:val="22"/>
              </w:rPr>
              <w:t>4X</w:t>
            </w:r>
            <w:r>
              <w:rPr>
                <w:b/>
                <w:color w:val="000000"/>
                <w:szCs w:val="22"/>
              </w:rPr>
              <w:t>/=</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r>
              <w:rPr>
                <w:b/>
                <w:color w:val="000000"/>
                <w:szCs w:val="22"/>
              </w:rPr>
              <w:t>/=</w:t>
            </w:r>
          </w:p>
        </w:tc>
        <w:tc>
          <w:tcPr>
            <w:tcW w:w="669" w:type="dxa"/>
            <w:vAlign w:val="center"/>
          </w:tcPr>
          <w:p w:rsidR="0018624C" w:rsidRDefault="0018624C" w:rsidP="00931381">
            <w:pPr>
              <w:jc w:val="center"/>
            </w:pPr>
            <w:r w:rsidRPr="00C6068B">
              <w:rPr>
                <w:b/>
                <w:color w:val="000000"/>
                <w:szCs w:val="22"/>
              </w:rPr>
              <w:t>2X</w:t>
            </w:r>
          </w:p>
        </w:tc>
        <w:tc>
          <w:tcPr>
            <w:tcW w:w="670" w:type="dxa"/>
            <w:vAlign w:val="center"/>
          </w:tcPr>
          <w:p w:rsidR="0018624C" w:rsidRDefault="0018624C" w:rsidP="00931381">
            <w:pPr>
              <w:jc w:val="center"/>
            </w:pPr>
            <w:r w:rsidRPr="00C6068B">
              <w:rPr>
                <w:b/>
                <w:color w:val="000000"/>
                <w:szCs w:val="22"/>
              </w:rPr>
              <w:t>2X</w:t>
            </w:r>
          </w:p>
        </w:tc>
        <w:tc>
          <w:tcPr>
            <w:tcW w:w="669" w:type="dxa"/>
            <w:vAlign w:val="center"/>
          </w:tcPr>
          <w:p w:rsidR="0018624C" w:rsidRDefault="0018624C" w:rsidP="00931381">
            <w:pPr>
              <w:jc w:val="center"/>
            </w:pPr>
            <w:r w:rsidRPr="00923A44">
              <w:rPr>
                <w:b/>
                <w:color w:val="000000"/>
                <w:szCs w:val="22"/>
              </w:rPr>
              <w:t>4X</w:t>
            </w:r>
            <w:r>
              <w:rPr>
                <w:b/>
                <w:color w:val="000000"/>
                <w:szCs w:val="22"/>
              </w:rPr>
              <w:t>/=</w:t>
            </w:r>
          </w:p>
        </w:tc>
        <w:tc>
          <w:tcPr>
            <w:tcW w:w="670" w:type="dxa"/>
            <w:vAlign w:val="center"/>
          </w:tcPr>
          <w:p w:rsidR="0018624C" w:rsidRDefault="0018624C" w:rsidP="00931381">
            <w:pPr>
              <w:jc w:val="center"/>
            </w:pPr>
            <w:r w:rsidRPr="00923A44">
              <w:rPr>
                <w:b/>
                <w:color w:val="000000"/>
                <w:szCs w:val="22"/>
              </w:rPr>
              <w:t>4X</w:t>
            </w:r>
          </w:p>
        </w:tc>
      </w:tr>
      <w:tr w:rsidR="00AF3386" w:rsidRPr="001516B6" w:rsidTr="00931381">
        <w:trPr>
          <w:cantSplit/>
          <w:trHeight w:val="289"/>
          <w:jc w:val="center"/>
        </w:trPr>
        <w:tc>
          <w:tcPr>
            <w:tcW w:w="830" w:type="dxa"/>
            <w:vAlign w:val="center"/>
          </w:tcPr>
          <w:p w:rsidR="00AF3386" w:rsidRDefault="00AF3386" w:rsidP="00931381">
            <w:pPr>
              <w:jc w:val="center"/>
              <w:rPr>
                <w:rFonts w:ascii="Calibri" w:hAnsi="Calibri"/>
                <w:color w:val="000000"/>
                <w:sz w:val="20"/>
              </w:rPr>
            </w:pPr>
            <w:r>
              <w:rPr>
                <w:rFonts w:ascii="Calibri" w:hAnsi="Calibri"/>
                <w:color w:val="000000"/>
                <w:sz w:val="20"/>
              </w:rPr>
              <w:t>WP2.1/</w:t>
            </w:r>
          </w:p>
          <w:p w:rsidR="00AF3386" w:rsidRPr="00D670FC" w:rsidRDefault="00AF3386" w:rsidP="00931381">
            <w:pPr>
              <w:jc w:val="center"/>
              <w:rPr>
                <w:rFonts w:ascii="Calibri" w:hAnsi="Calibri"/>
                <w:color w:val="000000"/>
                <w:sz w:val="20"/>
              </w:rPr>
            </w:pPr>
            <w:r>
              <w:rPr>
                <w:rFonts w:ascii="Calibri" w:hAnsi="Calibri"/>
                <w:color w:val="000000"/>
                <w:sz w:val="20"/>
              </w:rPr>
              <w:t>T2.1.6</w:t>
            </w:r>
          </w:p>
        </w:tc>
        <w:tc>
          <w:tcPr>
            <w:tcW w:w="4819" w:type="dxa"/>
          </w:tcPr>
          <w:p w:rsidR="00AF3386" w:rsidRPr="007735AF" w:rsidRDefault="00AF3386" w:rsidP="007735AF">
            <w:pPr>
              <w:rPr>
                <w:szCs w:val="22"/>
              </w:rPr>
            </w:pPr>
            <w:r w:rsidRPr="007735AF">
              <w:rPr>
                <w:szCs w:val="22"/>
              </w:rPr>
              <w:t>Implementation of workshops and c</w:t>
            </w:r>
            <w:r>
              <w:rPr>
                <w:szCs w:val="22"/>
              </w:rPr>
              <w:t xml:space="preserve">ourses for joint reflection and </w:t>
            </w:r>
            <w:r w:rsidRPr="007735AF">
              <w:rPr>
                <w:szCs w:val="22"/>
              </w:rPr>
              <w:t>knowledge exchange at HEIs, schools and policy makers.</w:t>
            </w:r>
          </w:p>
        </w:tc>
        <w:tc>
          <w:tcPr>
            <w:tcW w:w="953" w:type="dxa"/>
            <w:vAlign w:val="center"/>
          </w:tcPr>
          <w:p w:rsidR="00AF3386" w:rsidRPr="001516B6" w:rsidRDefault="00AF3386" w:rsidP="00DF6C53">
            <w:pPr>
              <w:jc w:val="center"/>
              <w:rPr>
                <w:b/>
                <w:color w:val="000000"/>
                <w:szCs w:val="22"/>
              </w:rPr>
            </w:pPr>
            <w:r>
              <w:rPr>
                <w:b/>
                <w:color w:val="000000"/>
                <w:szCs w:val="22"/>
              </w:rPr>
              <w:t>44</w:t>
            </w:r>
          </w:p>
        </w:tc>
        <w:tc>
          <w:tcPr>
            <w:tcW w:w="669" w:type="dxa"/>
            <w:vAlign w:val="center"/>
          </w:tcPr>
          <w:p w:rsidR="00AF3386" w:rsidRDefault="00AF3386" w:rsidP="00DF6C53">
            <w:pPr>
              <w:jc w:val="center"/>
            </w:pPr>
            <w:r w:rsidRPr="00923A44">
              <w:rPr>
                <w:b/>
                <w:color w:val="000000"/>
                <w:szCs w:val="22"/>
              </w:rPr>
              <w:t>4X</w:t>
            </w:r>
          </w:p>
        </w:tc>
        <w:tc>
          <w:tcPr>
            <w:tcW w:w="670" w:type="dxa"/>
            <w:vAlign w:val="center"/>
          </w:tcPr>
          <w:p w:rsidR="00AF3386" w:rsidRDefault="00AF3386" w:rsidP="00D84549">
            <w:pPr>
              <w:jc w:val="center"/>
            </w:pPr>
            <w:r w:rsidRPr="00923A44">
              <w:rPr>
                <w:b/>
                <w:color w:val="000000"/>
                <w:szCs w:val="22"/>
              </w:rPr>
              <w:t>4X</w:t>
            </w:r>
          </w:p>
        </w:tc>
        <w:tc>
          <w:tcPr>
            <w:tcW w:w="669" w:type="dxa"/>
            <w:vAlign w:val="center"/>
          </w:tcPr>
          <w:p w:rsidR="00AF3386" w:rsidRDefault="00AF3386" w:rsidP="00DF6C53">
            <w:pPr>
              <w:jc w:val="center"/>
            </w:pPr>
            <w:r w:rsidRPr="00923A44">
              <w:rPr>
                <w:b/>
                <w:color w:val="000000"/>
                <w:szCs w:val="22"/>
              </w:rPr>
              <w:t>4X</w:t>
            </w:r>
          </w:p>
        </w:tc>
        <w:tc>
          <w:tcPr>
            <w:tcW w:w="670" w:type="dxa"/>
            <w:vAlign w:val="center"/>
          </w:tcPr>
          <w:p w:rsidR="00AF3386" w:rsidRDefault="00AF3386" w:rsidP="00DF6C53">
            <w:pPr>
              <w:jc w:val="center"/>
            </w:pPr>
            <w:r w:rsidRPr="00923A44">
              <w:rPr>
                <w:b/>
                <w:color w:val="000000"/>
                <w:szCs w:val="22"/>
              </w:rPr>
              <w:t>4X</w:t>
            </w:r>
          </w:p>
        </w:tc>
        <w:tc>
          <w:tcPr>
            <w:tcW w:w="669" w:type="dxa"/>
            <w:vAlign w:val="center"/>
          </w:tcPr>
          <w:p w:rsidR="00AF3386" w:rsidRDefault="00AF3386" w:rsidP="00D84549">
            <w:pPr>
              <w:jc w:val="center"/>
            </w:pPr>
            <w:r w:rsidRPr="00923A44">
              <w:rPr>
                <w:b/>
                <w:color w:val="000000"/>
                <w:szCs w:val="22"/>
              </w:rPr>
              <w:t>4X</w:t>
            </w:r>
          </w:p>
        </w:tc>
        <w:tc>
          <w:tcPr>
            <w:tcW w:w="670" w:type="dxa"/>
            <w:vAlign w:val="center"/>
          </w:tcPr>
          <w:p w:rsidR="00AF3386" w:rsidRDefault="00AF3386" w:rsidP="00DF6C53">
            <w:pPr>
              <w:jc w:val="center"/>
            </w:pPr>
            <w:r w:rsidRPr="00923A44">
              <w:rPr>
                <w:b/>
                <w:color w:val="000000"/>
                <w:szCs w:val="22"/>
              </w:rPr>
              <w:t>4X</w:t>
            </w:r>
          </w:p>
        </w:tc>
        <w:tc>
          <w:tcPr>
            <w:tcW w:w="669" w:type="dxa"/>
            <w:vAlign w:val="center"/>
          </w:tcPr>
          <w:p w:rsidR="00AF3386" w:rsidRDefault="00AF3386" w:rsidP="00DF6C53">
            <w:pPr>
              <w:jc w:val="center"/>
            </w:pPr>
            <w:r w:rsidRPr="00923A44">
              <w:rPr>
                <w:b/>
                <w:color w:val="000000"/>
                <w:szCs w:val="22"/>
              </w:rPr>
              <w:t>4X</w:t>
            </w:r>
          </w:p>
        </w:tc>
        <w:tc>
          <w:tcPr>
            <w:tcW w:w="670" w:type="dxa"/>
            <w:vAlign w:val="center"/>
          </w:tcPr>
          <w:p w:rsidR="00AF3386" w:rsidRDefault="00AF3386" w:rsidP="00D84549">
            <w:pPr>
              <w:jc w:val="center"/>
            </w:pPr>
            <w:r w:rsidRPr="00923A44">
              <w:rPr>
                <w:b/>
                <w:color w:val="000000"/>
                <w:szCs w:val="22"/>
              </w:rPr>
              <w:t>4X</w:t>
            </w:r>
          </w:p>
        </w:tc>
        <w:tc>
          <w:tcPr>
            <w:tcW w:w="669" w:type="dxa"/>
            <w:vAlign w:val="center"/>
          </w:tcPr>
          <w:p w:rsidR="00AF3386" w:rsidRDefault="00AF3386" w:rsidP="00DF6C53">
            <w:pPr>
              <w:jc w:val="center"/>
            </w:pPr>
            <w:r w:rsidRPr="00C6068B">
              <w:rPr>
                <w:b/>
                <w:color w:val="000000"/>
                <w:szCs w:val="22"/>
              </w:rPr>
              <w:t>2X</w:t>
            </w:r>
          </w:p>
        </w:tc>
        <w:tc>
          <w:tcPr>
            <w:tcW w:w="670" w:type="dxa"/>
            <w:vAlign w:val="center"/>
          </w:tcPr>
          <w:p w:rsidR="00AF3386" w:rsidRDefault="00AF3386" w:rsidP="00DF6C53">
            <w:pPr>
              <w:jc w:val="center"/>
            </w:pPr>
            <w:r w:rsidRPr="00C6068B">
              <w:rPr>
                <w:b/>
                <w:color w:val="000000"/>
                <w:szCs w:val="22"/>
              </w:rPr>
              <w:t>2X</w:t>
            </w:r>
          </w:p>
        </w:tc>
        <w:tc>
          <w:tcPr>
            <w:tcW w:w="669" w:type="dxa"/>
            <w:vAlign w:val="center"/>
          </w:tcPr>
          <w:p w:rsidR="00AF3386" w:rsidRDefault="00AF3386" w:rsidP="00D84549">
            <w:pPr>
              <w:jc w:val="center"/>
            </w:pPr>
            <w:r w:rsidRPr="00923A44">
              <w:rPr>
                <w:b/>
                <w:color w:val="000000"/>
                <w:szCs w:val="22"/>
              </w:rPr>
              <w:t>4X</w:t>
            </w:r>
          </w:p>
        </w:tc>
        <w:tc>
          <w:tcPr>
            <w:tcW w:w="670" w:type="dxa"/>
            <w:vAlign w:val="center"/>
          </w:tcPr>
          <w:p w:rsidR="00AF3386" w:rsidRDefault="00AF3386" w:rsidP="00DF6C53">
            <w:pPr>
              <w:jc w:val="center"/>
            </w:pPr>
            <w:r w:rsidRPr="00923A44">
              <w:rPr>
                <w:b/>
                <w:color w:val="000000"/>
                <w:szCs w:val="22"/>
              </w:rPr>
              <w:t>4X</w:t>
            </w:r>
          </w:p>
        </w:tc>
      </w:tr>
      <w:tr w:rsidR="00AF3386" w:rsidRPr="001516B6" w:rsidTr="00931381">
        <w:trPr>
          <w:cantSplit/>
          <w:trHeight w:val="289"/>
          <w:jc w:val="center"/>
        </w:trPr>
        <w:tc>
          <w:tcPr>
            <w:tcW w:w="830" w:type="dxa"/>
            <w:vAlign w:val="center"/>
          </w:tcPr>
          <w:p w:rsidR="00AF3386" w:rsidRDefault="00AF3386" w:rsidP="007735AF">
            <w:pPr>
              <w:jc w:val="center"/>
              <w:rPr>
                <w:rFonts w:ascii="Calibri" w:hAnsi="Calibri"/>
                <w:color w:val="000000"/>
                <w:sz w:val="20"/>
              </w:rPr>
            </w:pPr>
            <w:r>
              <w:rPr>
                <w:rFonts w:ascii="Calibri" w:hAnsi="Calibri"/>
                <w:color w:val="000000"/>
                <w:sz w:val="20"/>
              </w:rPr>
              <w:t>WP2.1/</w:t>
            </w:r>
          </w:p>
          <w:p w:rsidR="00AF3386" w:rsidRPr="00D670FC" w:rsidRDefault="00AF3386" w:rsidP="00D84549">
            <w:pPr>
              <w:jc w:val="center"/>
              <w:rPr>
                <w:rFonts w:ascii="Calibri" w:hAnsi="Calibri"/>
                <w:color w:val="000000"/>
                <w:sz w:val="20"/>
              </w:rPr>
            </w:pPr>
            <w:r>
              <w:rPr>
                <w:rFonts w:ascii="Calibri" w:hAnsi="Calibri"/>
                <w:color w:val="000000"/>
                <w:sz w:val="20"/>
              </w:rPr>
              <w:t>T2.1.</w:t>
            </w:r>
            <w:r w:rsidR="00D84549">
              <w:rPr>
                <w:rFonts w:ascii="Calibri" w:hAnsi="Calibri"/>
                <w:color w:val="000000"/>
                <w:sz w:val="20"/>
              </w:rPr>
              <w:t>7</w:t>
            </w:r>
          </w:p>
        </w:tc>
        <w:tc>
          <w:tcPr>
            <w:tcW w:w="4819" w:type="dxa"/>
          </w:tcPr>
          <w:p w:rsidR="00AF3386" w:rsidRPr="007735AF" w:rsidRDefault="00AF3386" w:rsidP="007735AF">
            <w:pPr>
              <w:rPr>
                <w:szCs w:val="22"/>
              </w:rPr>
            </w:pPr>
            <w:r w:rsidRPr="007735AF">
              <w:rPr>
                <w:szCs w:val="22"/>
              </w:rPr>
              <w:t>Implementation of curriculum and sylabi for teachers' acredita</w:t>
            </w:r>
            <w:r>
              <w:rPr>
                <w:szCs w:val="22"/>
              </w:rPr>
              <w:t xml:space="preserve">tion base </w:t>
            </w:r>
            <w:r w:rsidRPr="007735AF">
              <w:rPr>
                <w:szCs w:val="22"/>
              </w:rPr>
              <w:t xml:space="preserve"> on experince gained from the MIT's</w:t>
            </w:r>
          </w:p>
        </w:tc>
        <w:tc>
          <w:tcPr>
            <w:tcW w:w="953" w:type="dxa"/>
            <w:vAlign w:val="center"/>
          </w:tcPr>
          <w:p w:rsidR="00AF3386" w:rsidRPr="001516B6" w:rsidRDefault="00AF3386" w:rsidP="00DF6C53">
            <w:pPr>
              <w:jc w:val="center"/>
              <w:rPr>
                <w:b/>
                <w:color w:val="000000"/>
                <w:szCs w:val="22"/>
              </w:rPr>
            </w:pPr>
            <w:r>
              <w:rPr>
                <w:b/>
                <w:color w:val="000000"/>
                <w:szCs w:val="22"/>
              </w:rPr>
              <w:t>44</w:t>
            </w:r>
          </w:p>
        </w:tc>
        <w:tc>
          <w:tcPr>
            <w:tcW w:w="669" w:type="dxa"/>
            <w:vAlign w:val="center"/>
          </w:tcPr>
          <w:p w:rsidR="00AF3386" w:rsidRDefault="00AF3386" w:rsidP="00DF6C53">
            <w:pPr>
              <w:jc w:val="center"/>
            </w:pPr>
            <w:r w:rsidRPr="00923A44">
              <w:rPr>
                <w:b/>
                <w:color w:val="000000"/>
                <w:szCs w:val="22"/>
              </w:rPr>
              <w:t>4X</w:t>
            </w:r>
          </w:p>
        </w:tc>
        <w:tc>
          <w:tcPr>
            <w:tcW w:w="670" w:type="dxa"/>
            <w:vAlign w:val="center"/>
          </w:tcPr>
          <w:p w:rsidR="00AF3386" w:rsidRDefault="00AF3386" w:rsidP="00D84549">
            <w:pPr>
              <w:jc w:val="center"/>
            </w:pPr>
            <w:r w:rsidRPr="00923A44">
              <w:rPr>
                <w:b/>
                <w:color w:val="000000"/>
                <w:szCs w:val="22"/>
              </w:rPr>
              <w:t>4X</w:t>
            </w:r>
          </w:p>
        </w:tc>
        <w:tc>
          <w:tcPr>
            <w:tcW w:w="669" w:type="dxa"/>
            <w:vAlign w:val="center"/>
          </w:tcPr>
          <w:p w:rsidR="00AF3386" w:rsidRDefault="00AF3386" w:rsidP="00DF6C53">
            <w:pPr>
              <w:jc w:val="center"/>
            </w:pPr>
            <w:r w:rsidRPr="00923A44">
              <w:rPr>
                <w:b/>
                <w:color w:val="000000"/>
                <w:szCs w:val="22"/>
              </w:rPr>
              <w:t>4X</w:t>
            </w:r>
          </w:p>
        </w:tc>
        <w:tc>
          <w:tcPr>
            <w:tcW w:w="670" w:type="dxa"/>
            <w:vAlign w:val="center"/>
          </w:tcPr>
          <w:p w:rsidR="00AF3386" w:rsidRDefault="00AF3386" w:rsidP="00DF6C53">
            <w:pPr>
              <w:jc w:val="center"/>
            </w:pPr>
            <w:r w:rsidRPr="00923A44">
              <w:rPr>
                <w:b/>
                <w:color w:val="000000"/>
                <w:szCs w:val="22"/>
              </w:rPr>
              <w:t>4X</w:t>
            </w:r>
          </w:p>
        </w:tc>
        <w:tc>
          <w:tcPr>
            <w:tcW w:w="669" w:type="dxa"/>
            <w:vAlign w:val="center"/>
          </w:tcPr>
          <w:p w:rsidR="00AF3386" w:rsidRDefault="00AF3386" w:rsidP="00D84549">
            <w:pPr>
              <w:jc w:val="center"/>
            </w:pPr>
            <w:r w:rsidRPr="00923A44">
              <w:rPr>
                <w:b/>
                <w:color w:val="000000"/>
                <w:szCs w:val="22"/>
              </w:rPr>
              <w:t>4X</w:t>
            </w:r>
          </w:p>
        </w:tc>
        <w:tc>
          <w:tcPr>
            <w:tcW w:w="670" w:type="dxa"/>
            <w:vAlign w:val="center"/>
          </w:tcPr>
          <w:p w:rsidR="00AF3386" w:rsidRDefault="00AF3386" w:rsidP="00DF6C53">
            <w:pPr>
              <w:jc w:val="center"/>
            </w:pPr>
            <w:r w:rsidRPr="00923A44">
              <w:rPr>
                <w:b/>
                <w:color w:val="000000"/>
                <w:szCs w:val="22"/>
              </w:rPr>
              <w:t>4X</w:t>
            </w:r>
          </w:p>
        </w:tc>
        <w:tc>
          <w:tcPr>
            <w:tcW w:w="669" w:type="dxa"/>
            <w:vAlign w:val="center"/>
          </w:tcPr>
          <w:p w:rsidR="00AF3386" w:rsidRDefault="00AF3386" w:rsidP="00DF6C53">
            <w:pPr>
              <w:jc w:val="center"/>
            </w:pPr>
            <w:r w:rsidRPr="00923A44">
              <w:rPr>
                <w:b/>
                <w:color w:val="000000"/>
                <w:szCs w:val="22"/>
              </w:rPr>
              <w:t>4X</w:t>
            </w:r>
          </w:p>
        </w:tc>
        <w:tc>
          <w:tcPr>
            <w:tcW w:w="670" w:type="dxa"/>
            <w:vAlign w:val="center"/>
          </w:tcPr>
          <w:p w:rsidR="00AF3386" w:rsidRDefault="00AF3386" w:rsidP="00D84549">
            <w:pPr>
              <w:jc w:val="center"/>
            </w:pPr>
            <w:r w:rsidRPr="00923A44">
              <w:rPr>
                <w:b/>
                <w:color w:val="000000"/>
                <w:szCs w:val="22"/>
              </w:rPr>
              <w:t>4X</w:t>
            </w:r>
          </w:p>
        </w:tc>
        <w:tc>
          <w:tcPr>
            <w:tcW w:w="669" w:type="dxa"/>
            <w:vAlign w:val="center"/>
          </w:tcPr>
          <w:p w:rsidR="00AF3386" w:rsidRDefault="00AF3386" w:rsidP="00DF6C53">
            <w:pPr>
              <w:jc w:val="center"/>
            </w:pPr>
            <w:r w:rsidRPr="00C6068B">
              <w:rPr>
                <w:b/>
                <w:color w:val="000000"/>
                <w:szCs w:val="22"/>
              </w:rPr>
              <w:t>2X</w:t>
            </w:r>
          </w:p>
        </w:tc>
        <w:tc>
          <w:tcPr>
            <w:tcW w:w="670" w:type="dxa"/>
            <w:vAlign w:val="center"/>
          </w:tcPr>
          <w:p w:rsidR="00AF3386" w:rsidRDefault="00AF3386" w:rsidP="00DF6C53">
            <w:pPr>
              <w:jc w:val="center"/>
            </w:pPr>
            <w:r w:rsidRPr="00C6068B">
              <w:rPr>
                <w:b/>
                <w:color w:val="000000"/>
                <w:szCs w:val="22"/>
              </w:rPr>
              <w:t>2X</w:t>
            </w:r>
          </w:p>
        </w:tc>
        <w:tc>
          <w:tcPr>
            <w:tcW w:w="669" w:type="dxa"/>
            <w:vAlign w:val="center"/>
          </w:tcPr>
          <w:p w:rsidR="00AF3386" w:rsidRDefault="00AF3386" w:rsidP="00D84549">
            <w:pPr>
              <w:jc w:val="center"/>
            </w:pPr>
            <w:r w:rsidRPr="00923A44">
              <w:rPr>
                <w:b/>
                <w:color w:val="000000"/>
                <w:szCs w:val="22"/>
              </w:rPr>
              <w:t>4X</w:t>
            </w:r>
          </w:p>
        </w:tc>
        <w:tc>
          <w:tcPr>
            <w:tcW w:w="670" w:type="dxa"/>
            <w:vAlign w:val="center"/>
          </w:tcPr>
          <w:p w:rsidR="00AF3386" w:rsidRDefault="00AF3386" w:rsidP="00DF6C53">
            <w:pPr>
              <w:jc w:val="center"/>
            </w:pPr>
            <w:r w:rsidRPr="00923A44">
              <w:rPr>
                <w:b/>
                <w:color w:val="000000"/>
                <w:szCs w:val="22"/>
              </w:rPr>
              <w:t>4X</w:t>
            </w:r>
          </w:p>
        </w:tc>
      </w:tr>
      <w:tr w:rsidR="0018624C" w:rsidRPr="001516B6" w:rsidTr="00931381">
        <w:trPr>
          <w:cantSplit/>
          <w:trHeight w:val="289"/>
          <w:jc w:val="center"/>
        </w:trPr>
        <w:tc>
          <w:tcPr>
            <w:tcW w:w="830" w:type="dxa"/>
            <w:vAlign w:val="center"/>
          </w:tcPr>
          <w:p w:rsidR="0018624C" w:rsidRPr="00D670FC" w:rsidRDefault="0018624C" w:rsidP="00931381">
            <w:pPr>
              <w:jc w:val="center"/>
              <w:rPr>
                <w:rFonts w:ascii="Calibri" w:hAnsi="Calibri"/>
                <w:color w:val="000000"/>
                <w:sz w:val="20"/>
              </w:rPr>
            </w:pPr>
            <w:r w:rsidRPr="00D670FC">
              <w:rPr>
                <w:rFonts w:ascii="Calibri" w:hAnsi="Calibri"/>
                <w:color w:val="000000"/>
                <w:sz w:val="20"/>
              </w:rPr>
              <w:t>WP2.2 / T2.2.1</w:t>
            </w:r>
          </w:p>
        </w:tc>
        <w:tc>
          <w:tcPr>
            <w:tcW w:w="4819" w:type="dxa"/>
          </w:tcPr>
          <w:p w:rsidR="0018624C" w:rsidRPr="00761F6B" w:rsidRDefault="00761F6B" w:rsidP="00931381">
            <w:pPr>
              <w:rPr>
                <w:rFonts w:ascii="Calibri" w:hAnsi="Calibri"/>
                <w:color w:val="000000"/>
                <w:szCs w:val="22"/>
              </w:rPr>
            </w:pPr>
            <w:r w:rsidRPr="00761F6B">
              <w:rPr>
                <w:szCs w:val="22"/>
              </w:rPr>
              <w:t>Implementation of new curriculum in colleges</w:t>
            </w:r>
          </w:p>
        </w:tc>
        <w:tc>
          <w:tcPr>
            <w:tcW w:w="953" w:type="dxa"/>
            <w:vAlign w:val="center"/>
          </w:tcPr>
          <w:p w:rsidR="0018624C" w:rsidRPr="001516B6" w:rsidRDefault="0018624C" w:rsidP="00931381">
            <w:pPr>
              <w:jc w:val="center"/>
              <w:rPr>
                <w:b/>
                <w:color w:val="000000"/>
                <w:szCs w:val="22"/>
              </w:rPr>
            </w:pPr>
            <w:r>
              <w:rPr>
                <w:b/>
                <w:color w:val="000000"/>
                <w:szCs w:val="22"/>
              </w:rPr>
              <w:t>44</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C6068B">
              <w:rPr>
                <w:b/>
                <w:color w:val="000000"/>
                <w:szCs w:val="22"/>
              </w:rPr>
              <w:t>2X</w:t>
            </w:r>
          </w:p>
        </w:tc>
        <w:tc>
          <w:tcPr>
            <w:tcW w:w="670" w:type="dxa"/>
            <w:vAlign w:val="center"/>
          </w:tcPr>
          <w:p w:rsidR="0018624C" w:rsidRDefault="0018624C" w:rsidP="00931381">
            <w:pPr>
              <w:jc w:val="center"/>
            </w:pPr>
            <w:r w:rsidRPr="00C6068B">
              <w:rPr>
                <w:b/>
                <w:color w:val="000000"/>
                <w:szCs w:val="22"/>
              </w:rPr>
              <w:t>2X</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r>
      <w:tr w:rsidR="0018624C" w:rsidRPr="001516B6" w:rsidTr="00931381">
        <w:trPr>
          <w:cantSplit/>
          <w:trHeight w:val="289"/>
          <w:jc w:val="center"/>
        </w:trPr>
        <w:tc>
          <w:tcPr>
            <w:tcW w:w="830" w:type="dxa"/>
            <w:vAlign w:val="center"/>
          </w:tcPr>
          <w:p w:rsidR="0018624C" w:rsidRPr="00D670FC" w:rsidRDefault="0018624C" w:rsidP="00931381">
            <w:pPr>
              <w:jc w:val="center"/>
              <w:rPr>
                <w:rFonts w:ascii="Calibri" w:hAnsi="Calibri"/>
                <w:color w:val="000000"/>
                <w:sz w:val="20"/>
              </w:rPr>
            </w:pPr>
            <w:r w:rsidRPr="00D670FC">
              <w:rPr>
                <w:rFonts w:ascii="Calibri" w:hAnsi="Calibri"/>
                <w:color w:val="000000"/>
                <w:sz w:val="20"/>
              </w:rPr>
              <w:t>WP2.2 / T2.2.2</w:t>
            </w:r>
          </w:p>
        </w:tc>
        <w:tc>
          <w:tcPr>
            <w:tcW w:w="4819" w:type="dxa"/>
          </w:tcPr>
          <w:p w:rsidR="0018624C" w:rsidRPr="00761F6B" w:rsidRDefault="00761F6B" w:rsidP="00931381">
            <w:pPr>
              <w:rPr>
                <w:rFonts w:ascii="Calibri" w:hAnsi="Calibri"/>
                <w:color w:val="000000"/>
                <w:szCs w:val="22"/>
              </w:rPr>
            </w:pPr>
            <w:r w:rsidRPr="00761F6B">
              <w:rPr>
                <w:szCs w:val="22"/>
              </w:rPr>
              <w:t>Implementation of new curriculum in MITs</w:t>
            </w:r>
          </w:p>
        </w:tc>
        <w:tc>
          <w:tcPr>
            <w:tcW w:w="953" w:type="dxa"/>
            <w:vAlign w:val="center"/>
          </w:tcPr>
          <w:p w:rsidR="0018624C" w:rsidRPr="001516B6" w:rsidRDefault="0018624C" w:rsidP="00931381">
            <w:pPr>
              <w:jc w:val="center"/>
              <w:rPr>
                <w:b/>
                <w:color w:val="000000"/>
                <w:szCs w:val="22"/>
              </w:rPr>
            </w:pPr>
            <w:r>
              <w:rPr>
                <w:b/>
                <w:color w:val="000000"/>
                <w:szCs w:val="22"/>
              </w:rPr>
              <w:t>44</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C6068B">
              <w:rPr>
                <w:b/>
                <w:color w:val="000000"/>
                <w:szCs w:val="22"/>
              </w:rPr>
              <w:t>2X</w:t>
            </w:r>
          </w:p>
        </w:tc>
        <w:tc>
          <w:tcPr>
            <w:tcW w:w="670" w:type="dxa"/>
            <w:vAlign w:val="center"/>
          </w:tcPr>
          <w:p w:rsidR="0018624C" w:rsidRDefault="0018624C" w:rsidP="00931381">
            <w:pPr>
              <w:jc w:val="center"/>
            </w:pPr>
            <w:r w:rsidRPr="00C6068B">
              <w:rPr>
                <w:b/>
                <w:color w:val="000000"/>
                <w:szCs w:val="22"/>
              </w:rPr>
              <w:t>2X</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r>
      <w:tr w:rsidR="0018624C" w:rsidRPr="001516B6" w:rsidTr="00931381">
        <w:trPr>
          <w:cantSplit/>
          <w:trHeight w:val="289"/>
          <w:jc w:val="center"/>
        </w:trPr>
        <w:tc>
          <w:tcPr>
            <w:tcW w:w="830" w:type="dxa"/>
            <w:vAlign w:val="center"/>
          </w:tcPr>
          <w:p w:rsidR="0018624C" w:rsidRPr="00D670FC" w:rsidRDefault="0018624C" w:rsidP="00931381">
            <w:pPr>
              <w:jc w:val="center"/>
              <w:rPr>
                <w:rFonts w:ascii="Calibri" w:hAnsi="Calibri"/>
                <w:color w:val="000000"/>
                <w:sz w:val="20"/>
              </w:rPr>
            </w:pPr>
            <w:r w:rsidRPr="00D670FC">
              <w:rPr>
                <w:rFonts w:ascii="Calibri" w:hAnsi="Calibri"/>
                <w:color w:val="000000"/>
                <w:sz w:val="20"/>
              </w:rPr>
              <w:t>WP2.2 / T2.2.3</w:t>
            </w:r>
          </w:p>
        </w:tc>
        <w:tc>
          <w:tcPr>
            <w:tcW w:w="4819" w:type="dxa"/>
          </w:tcPr>
          <w:p w:rsidR="0018624C" w:rsidRPr="00761F6B" w:rsidRDefault="00761F6B" w:rsidP="00931381">
            <w:pPr>
              <w:rPr>
                <w:rFonts w:ascii="Calibri" w:hAnsi="Calibri"/>
                <w:color w:val="000000"/>
                <w:szCs w:val="22"/>
                <w:lang w:val="fr-BE"/>
              </w:rPr>
            </w:pPr>
            <w:r w:rsidRPr="00761F6B">
              <w:rPr>
                <w:szCs w:val="22"/>
              </w:rPr>
              <w:t>Implementation of training for mentors and beginning teachers</w:t>
            </w:r>
            <w:r w:rsidRPr="00761F6B">
              <w:rPr>
                <w:rFonts w:ascii="Calibri" w:hAnsi="Calibri"/>
                <w:color w:val="000000"/>
                <w:szCs w:val="22"/>
                <w:lang w:val="fr-BE"/>
              </w:rPr>
              <w:t xml:space="preserve"> </w:t>
            </w:r>
          </w:p>
        </w:tc>
        <w:tc>
          <w:tcPr>
            <w:tcW w:w="953" w:type="dxa"/>
            <w:vAlign w:val="center"/>
          </w:tcPr>
          <w:p w:rsidR="0018624C" w:rsidRPr="001516B6" w:rsidRDefault="0018624C" w:rsidP="00931381">
            <w:pPr>
              <w:jc w:val="center"/>
              <w:rPr>
                <w:b/>
                <w:color w:val="000000"/>
                <w:szCs w:val="22"/>
              </w:rPr>
            </w:pPr>
            <w:r>
              <w:rPr>
                <w:b/>
                <w:color w:val="000000"/>
                <w:szCs w:val="22"/>
              </w:rPr>
              <w:t>44</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C6068B">
              <w:rPr>
                <w:b/>
                <w:color w:val="000000"/>
                <w:szCs w:val="22"/>
              </w:rPr>
              <w:t>2X</w:t>
            </w:r>
          </w:p>
        </w:tc>
        <w:tc>
          <w:tcPr>
            <w:tcW w:w="670" w:type="dxa"/>
            <w:vAlign w:val="center"/>
          </w:tcPr>
          <w:p w:rsidR="0018624C" w:rsidRDefault="0018624C" w:rsidP="00931381">
            <w:pPr>
              <w:jc w:val="center"/>
            </w:pPr>
            <w:r w:rsidRPr="00C6068B">
              <w:rPr>
                <w:b/>
                <w:color w:val="000000"/>
                <w:szCs w:val="22"/>
              </w:rPr>
              <w:t>2X</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r>
      <w:tr w:rsidR="0018624C" w:rsidRPr="001516B6" w:rsidTr="00931381">
        <w:trPr>
          <w:cantSplit/>
          <w:trHeight w:val="289"/>
          <w:jc w:val="center"/>
        </w:trPr>
        <w:tc>
          <w:tcPr>
            <w:tcW w:w="830" w:type="dxa"/>
            <w:vAlign w:val="center"/>
          </w:tcPr>
          <w:p w:rsidR="0018624C" w:rsidRPr="00D670FC" w:rsidRDefault="0018624C" w:rsidP="00931381">
            <w:pPr>
              <w:jc w:val="center"/>
              <w:rPr>
                <w:rFonts w:ascii="Calibri" w:hAnsi="Calibri"/>
                <w:color w:val="000000"/>
                <w:sz w:val="20"/>
              </w:rPr>
            </w:pPr>
            <w:r w:rsidRPr="00D670FC">
              <w:rPr>
                <w:rFonts w:ascii="Calibri" w:hAnsi="Calibri"/>
                <w:color w:val="000000"/>
                <w:sz w:val="20"/>
              </w:rPr>
              <w:t>WP2.2 / T2.2.4</w:t>
            </w:r>
          </w:p>
        </w:tc>
        <w:tc>
          <w:tcPr>
            <w:tcW w:w="4819" w:type="dxa"/>
          </w:tcPr>
          <w:p w:rsidR="0018624C" w:rsidRPr="00761F6B" w:rsidRDefault="00761F6B" w:rsidP="00931381">
            <w:pPr>
              <w:rPr>
                <w:rFonts w:ascii="Calibri" w:hAnsi="Calibri"/>
                <w:color w:val="000000"/>
                <w:szCs w:val="22"/>
              </w:rPr>
            </w:pPr>
            <w:r w:rsidRPr="00761F6B">
              <w:rPr>
                <w:szCs w:val="22"/>
              </w:rPr>
              <w:t>Implementation of training and workshops events</w:t>
            </w:r>
          </w:p>
        </w:tc>
        <w:tc>
          <w:tcPr>
            <w:tcW w:w="953" w:type="dxa"/>
            <w:vAlign w:val="center"/>
          </w:tcPr>
          <w:p w:rsidR="0018624C" w:rsidRPr="001516B6" w:rsidRDefault="0018624C" w:rsidP="00931381">
            <w:pPr>
              <w:jc w:val="center"/>
              <w:rPr>
                <w:b/>
                <w:color w:val="000000"/>
                <w:szCs w:val="22"/>
              </w:rPr>
            </w:pPr>
            <w:r>
              <w:rPr>
                <w:b/>
                <w:color w:val="000000"/>
                <w:szCs w:val="22"/>
              </w:rPr>
              <w:t>44</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r>
              <w:rPr>
                <w:b/>
                <w:color w:val="000000"/>
                <w:szCs w:val="22"/>
              </w:rPr>
              <w:t>/=</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923A44">
              <w:rPr>
                <w:b/>
                <w:color w:val="000000"/>
                <w:szCs w:val="22"/>
              </w:rPr>
              <w:t>4X</w:t>
            </w:r>
            <w:r>
              <w:rPr>
                <w:b/>
                <w:color w:val="000000"/>
                <w:szCs w:val="22"/>
              </w:rPr>
              <w:t>/=</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r>
              <w:rPr>
                <w:b/>
                <w:color w:val="000000"/>
                <w:szCs w:val="22"/>
              </w:rPr>
              <w:t>/=</w:t>
            </w:r>
          </w:p>
        </w:tc>
        <w:tc>
          <w:tcPr>
            <w:tcW w:w="669" w:type="dxa"/>
            <w:vAlign w:val="center"/>
          </w:tcPr>
          <w:p w:rsidR="0018624C" w:rsidRDefault="0018624C" w:rsidP="00931381">
            <w:pPr>
              <w:jc w:val="center"/>
            </w:pPr>
            <w:r w:rsidRPr="00C6068B">
              <w:rPr>
                <w:b/>
                <w:color w:val="000000"/>
                <w:szCs w:val="22"/>
              </w:rPr>
              <w:t>2X</w:t>
            </w:r>
          </w:p>
        </w:tc>
        <w:tc>
          <w:tcPr>
            <w:tcW w:w="670" w:type="dxa"/>
            <w:vAlign w:val="center"/>
          </w:tcPr>
          <w:p w:rsidR="0018624C" w:rsidRDefault="0018624C" w:rsidP="00931381">
            <w:pPr>
              <w:jc w:val="center"/>
            </w:pPr>
            <w:r w:rsidRPr="00C6068B">
              <w:rPr>
                <w:b/>
                <w:color w:val="000000"/>
                <w:szCs w:val="22"/>
              </w:rPr>
              <w:t>2X</w:t>
            </w:r>
          </w:p>
        </w:tc>
        <w:tc>
          <w:tcPr>
            <w:tcW w:w="669" w:type="dxa"/>
            <w:vAlign w:val="center"/>
          </w:tcPr>
          <w:p w:rsidR="0018624C" w:rsidRDefault="0018624C" w:rsidP="00931381">
            <w:pPr>
              <w:jc w:val="center"/>
            </w:pPr>
            <w:r w:rsidRPr="00923A44">
              <w:rPr>
                <w:b/>
                <w:color w:val="000000"/>
                <w:szCs w:val="22"/>
              </w:rPr>
              <w:t>4X</w:t>
            </w:r>
            <w:r>
              <w:rPr>
                <w:b/>
                <w:color w:val="000000"/>
                <w:szCs w:val="22"/>
              </w:rPr>
              <w:t>/=</w:t>
            </w:r>
          </w:p>
        </w:tc>
        <w:tc>
          <w:tcPr>
            <w:tcW w:w="670" w:type="dxa"/>
            <w:vAlign w:val="center"/>
          </w:tcPr>
          <w:p w:rsidR="0018624C" w:rsidRDefault="0018624C" w:rsidP="00931381">
            <w:pPr>
              <w:jc w:val="center"/>
            </w:pPr>
            <w:r w:rsidRPr="00923A44">
              <w:rPr>
                <w:b/>
                <w:color w:val="000000"/>
                <w:szCs w:val="22"/>
              </w:rPr>
              <w:t>4X</w:t>
            </w:r>
          </w:p>
        </w:tc>
      </w:tr>
      <w:tr w:rsidR="0018624C" w:rsidRPr="001516B6" w:rsidTr="00931381">
        <w:trPr>
          <w:cantSplit/>
          <w:trHeight w:val="289"/>
          <w:jc w:val="center"/>
        </w:trPr>
        <w:tc>
          <w:tcPr>
            <w:tcW w:w="830" w:type="dxa"/>
            <w:vAlign w:val="center"/>
          </w:tcPr>
          <w:p w:rsidR="0018624C" w:rsidRPr="00D670FC" w:rsidRDefault="0018624C" w:rsidP="00931381">
            <w:pPr>
              <w:jc w:val="center"/>
              <w:rPr>
                <w:rFonts w:ascii="Calibri" w:hAnsi="Calibri"/>
                <w:color w:val="000000"/>
                <w:sz w:val="20"/>
              </w:rPr>
            </w:pPr>
            <w:r w:rsidRPr="00D670FC">
              <w:rPr>
                <w:rFonts w:ascii="Calibri" w:hAnsi="Calibri"/>
                <w:color w:val="000000"/>
                <w:sz w:val="20"/>
              </w:rPr>
              <w:t>WP2.2 / T2.2.5</w:t>
            </w:r>
          </w:p>
        </w:tc>
        <w:tc>
          <w:tcPr>
            <w:tcW w:w="4819" w:type="dxa"/>
          </w:tcPr>
          <w:p w:rsidR="0018624C" w:rsidRDefault="0018624C" w:rsidP="00931381">
            <w:pPr>
              <w:rPr>
                <w:rFonts w:ascii="Calibri" w:hAnsi="Calibri"/>
                <w:color w:val="000000"/>
                <w:szCs w:val="22"/>
              </w:rPr>
            </w:pPr>
            <w:r>
              <w:rPr>
                <w:rFonts w:ascii="Calibri" w:hAnsi="Calibri"/>
                <w:color w:val="000000"/>
                <w:szCs w:val="22"/>
              </w:rPr>
              <w:t xml:space="preserve">Implementation of workshops at schools </w:t>
            </w:r>
          </w:p>
        </w:tc>
        <w:tc>
          <w:tcPr>
            <w:tcW w:w="953" w:type="dxa"/>
            <w:vAlign w:val="center"/>
          </w:tcPr>
          <w:p w:rsidR="0018624C" w:rsidRPr="001516B6" w:rsidRDefault="0018624C" w:rsidP="00931381">
            <w:pPr>
              <w:jc w:val="center"/>
              <w:rPr>
                <w:b/>
                <w:color w:val="000000"/>
                <w:szCs w:val="22"/>
              </w:rPr>
            </w:pPr>
            <w:r>
              <w:rPr>
                <w:b/>
                <w:color w:val="000000"/>
                <w:szCs w:val="22"/>
              </w:rPr>
              <w:t>44</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c>
          <w:tcPr>
            <w:tcW w:w="669" w:type="dxa"/>
            <w:vAlign w:val="center"/>
          </w:tcPr>
          <w:p w:rsidR="0018624C" w:rsidRDefault="0018624C" w:rsidP="00931381">
            <w:pPr>
              <w:jc w:val="center"/>
            </w:pPr>
            <w:r w:rsidRPr="00C6068B">
              <w:rPr>
                <w:b/>
                <w:color w:val="000000"/>
                <w:szCs w:val="22"/>
              </w:rPr>
              <w:t>2X</w:t>
            </w:r>
          </w:p>
        </w:tc>
        <w:tc>
          <w:tcPr>
            <w:tcW w:w="670" w:type="dxa"/>
            <w:vAlign w:val="center"/>
          </w:tcPr>
          <w:p w:rsidR="0018624C" w:rsidRDefault="0018624C" w:rsidP="00931381">
            <w:pPr>
              <w:jc w:val="center"/>
            </w:pPr>
            <w:r w:rsidRPr="00C6068B">
              <w:rPr>
                <w:b/>
                <w:color w:val="000000"/>
                <w:szCs w:val="22"/>
              </w:rPr>
              <w:t>2X</w:t>
            </w:r>
          </w:p>
        </w:tc>
        <w:tc>
          <w:tcPr>
            <w:tcW w:w="669" w:type="dxa"/>
            <w:vAlign w:val="center"/>
          </w:tcPr>
          <w:p w:rsidR="0018624C" w:rsidRDefault="0018624C" w:rsidP="00931381">
            <w:pPr>
              <w:jc w:val="center"/>
            </w:pPr>
            <w:r w:rsidRPr="00923A44">
              <w:rPr>
                <w:b/>
                <w:color w:val="000000"/>
                <w:szCs w:val="22"/>
              </w:rPr>
              <w:t>4X</w:t>
            </w:r>
          </w:p>
        </w:tc>
        <w:tc>
          <w:tcPr>
            <w:tcW w:w="670" w:type="dxa"/>
            <w:vAlign w:val="center"/>
          </w:tcPr>
          <w:p w:rsidR="0018624C" w:rsidRDefault="0018624C" w:rsidP="00931381">
            <w:pPr>
              <w:jc w:val="center"/>
            </w:pPr>
            <w:r w:rsidRPr="00923A44">
              <w:rPr>
                <w:b/>
                <w:color w:val="000000"/>
                <w:szCs w:val="22"/>
              </w:rPr>
              <w:t>4X</w:t>
            </w:r>
          </w:p>
        </w:tc>
      </w:tr>
      <w:tr w:rsidR="007735AF" w:rsidRPr="001516B6" w:rsidTr="00931381">
        <w:trPr>
          <w:cantSplit/>
          <w:trHeight w:val="289"/>
          <w:jc w:val="center"/>
        </w:trPr>
        <w:tc>
          <w:tcPr>
            <w:tcW w:w="830" w:type="dxa"/>
            <w:vAlign w:val="center"/>
          </w:tcPr>
          <w:p w:rsidR="007735AF" w:rsidRPr="00D670FC" w:rsidRDefault="007735AF" w:rsidP="00DF6C53">
            <w:pPr>
              <w:jc w:val="center"/>
              <w:rPr>
                <w:rFonts w:ascii="Calibri" w:hAnsi="Calibri"/>
                <w:color w:val="000000"/>
                <w:sz w:val="20"/>
              </w:rPr>
            </w:pPr>
            <w:r w:rsidRPr="00D670FC">
              <w:rPr>
                <w:rFonts w:ascii="Calibri" w:hAnsi="Calibri"/>
                <w:color w:val="000000"/>
                <w:sz w:val="20"/>
              </w:rPr>
              <w:t>WP3.1 / T3.1.1</w:t>
            </w:r>
          </w:p>
        </w:tc>
        <w:tc>
          <w:tcPr>
            <w:tcW w:w="4819" w:type="dxa"/>
          </w:tcPr>
          <w:p w:rsidR="007735AF" w:rsidRDefault="007735AF" w:rsidP="00DF6C53">
            <w:pPr>
              <w:rPr>
                <w:rFonts w:ascii="Calibri" w:hAnsi="Calibri"/>
                <w:color w:val="000000"/>
                <w:szCs w:val="22"/>
              </w:rPr>
            </w:pPr>
            <w:r>
              <w:rPr>
                <w:rFonts w:ascii="Calibri" w:hAnsi="Calibri"/>
                <w:color w:val="000000"/>
                <w:szCs w:val="22"/>
              </w:rPr>
              <w:t>Determination of the areas of projects' work and results that will be subject to QA/QC (quality assurance/quality control)</w:t>
            </w:r>
          </w:p>
        </w:tc>
        <w:tc>
          <w:tcPr>
            <w:tcW w:w="953" w:type="dxa"/>
            <w:vAlign w:val="center"/>
          </w:tcPr>
          <w:p w:rsidR="007735AF" w:rsidRPr="001516B6" w:rsidRDefault="007735AF" w:rsidP="00DF6C53">
            <w:pPr>
              <w:jc w:val="center"/>
              <w:rPr>
                <w:b/>
                <w:color w:val="000000"/>
                <w:szCs w:val="22"/>
              </w:rPr>
            </w:pPr>
            <w:r>
              <w:rPr>
                <w:b/>
                <w:color w:val="000000"/>
                <w:szCs w:val="22"/>
              </w:rPr>
              <w:t>0</w:t>
            </w:r>
          </w:p>
        </w:tc>
        <w:tc>
          <w:tcPr>
            <w:tcW w:w="669" w:type="dxa"/>
            <w:vAlign w:val="center"/>
          </w:tcPr>
          <w:p w:rsidR="007735AF" w:rsidRPr="001516B6" w:rsidRDefault="007735AF" w:rsidP="00DF6C53">
            <w:pPr>
              <w:jc w:val="center"/>
              <w:rPr>
                <w:b/>
                <w:color w:val="000000"/>
                <w:szCs w:val="22"/>
              </w:rPr>
            </w:pPr>
          </w:p>
        </w:tc>
        <w:tc>
          <w:tcPr>
            <w:tcW w:w="670" w:type="dxa"/>
            <w:vAlign w:val="center"/>
          </w:tcPr>
          <w:p w:rsidR="007735AF" w:rsidRPr="001516B6" w:rsidRDefault="007735AF" w:rsidP="00DF6C53">
            <w:pPr>
              <w:jc w:val="center"/>
              <w:rPr>
                <w:b/>
                <w:color w:val="000000"/>
                <w:szCs w:val="22"/>
              </w:rPr>
            </w:pPr>
          </w:p>
        </w:tc>
        <w:tc>
          <w:tcPr>
            <w:tcW w:w="669" w:type="dxa"/>
            <w:vAlign w:val="center"/>
          </w:tcPr>
          <w:p w:rsidR="007735AF" w:rsidRPr="001516B6" w:rsidRDefault="007735AF" w:rsidP="00DF6C53">
            <w:pPr>
              <w:jc w:val="center"/>
              <w:rPr>
                <w:b/>
                <w:color w:val="000000"/>
                <w:szCs w:val="22"/>
              </w:rPr>
            </w:pPr>
          </w:p>
        </w:tc>
        <w:tc>
          <w:tcPr>
            <w:tcW w:w="670" w:type="dxa"/>
            <w:vAlign w:val="center"/>
          </w:tcPr>
          <w:p w:rsidR="007735AF" w:rsidRPr="001516B6" w:rsidRDefault="007735AF" w:rsidP="00DF6C53">
            <w:pPr>
              <w:jc w:val="center"/>
              <w:rPr>
                <w:b/>
                <w:color w:val="000000"/>
                <w:szCs w:val="22"/>
              </w:rPr>
            </w:pPr>
          </w:p>
        </w:tc>
        <w:tc>
          <w:tcPr>
            <w:tcW w:w="669" w:type="dxa"/>
            <w:vAlign w:val="center"/>
          </w:tcPr>
          <w:p w:rsidR="007735AF" w:rsidRPr="001516B6" w:rsidRDefault="007735AF" w:rsidP="00DF6C53">
            <w:pPr>
              <w:jc w:val="center"/>
              <w:rPr>
                <w:b/>
                <w:color w:val="000000"/>
                <w:szCs w:val="22"/>
              </w:rPr>
            </w:pPr>
          </w:p>
        </w:tc>
        <w:tc>
          <w:tcPr>
            <w:tcW w:w="670" w:type="dxa"/>
            <w:vAlign w:val="center"/>
          </w:tcPr>
          <w:p w:rsidR="007735AF" w:rsidRPr="001516B6" w:rsidRDefault="007735AF" w:rsidP="00DF6C53">
            <w:pPr>
              <w:jc w:val="center"/>
              <w:rPr>
                <w:b/>
                <w:color w:val="000000"/>
                <w:szCs w:val="22"/>
              </w:rPr>
            </w:pPr>
          </w:p>
        </w:tc>
        <w:tc>
          <w:tcPr>
            <w:tcW w:w="669" w:type="dxa"/>
            <w:vAlign w:val="center"/>
          </w:tcPr>
          <w:p w:rsidR="007735AF" w:rsidRPr="001516B6" w:rsidRDefault="007735AF" w:rsidP="00DF6C53">
            <w:pPr>
              <w:jc w:val="center"/>
              <w:rPr>
                <w:b/>
                <w:color w:val="000000"/>
                <w:szCs w:val="22"/>
              </w:rPr>
            </w:pPr>
          </w:p>
        </w:tc>
        <w:tc>
          <w:tcPr>
            <w:tcW w:w="670" w:type="dxa"/>
            <w:vAlign w:val="center"/>
          </w:tcPr>
          <w:p w:rsidR="007735AF" w:rsidRPr="001516B6" w:rsidRDefault="007735AF" w:rsidP="00DF6C53">
            <w:pPr>
              <w:jc w:val="center"/>
              <w:rPr>
                <w:b/>
                <w:color w:val="000000"/>
                <w:szCs w:val="22"/>
              </w:rPr>
            </w:pPr>
          </w:p>
        </w:tc>
        <w:tc>
          <w:tcPr>
            <w:tcW w:w="669" w:type="dxa"/>
            <w:vAlign w:val="center"/>
          </w:tcPr>
          <w:p w:rsidR="007735AF" w:rsidRPr="001516B6" w:rsidRDefault="007735AF" w:rsidP="00DF6C53">
            <w:pPr>
              <w:jc w:val="center"/>
              <w:rPr>
                <w:b/>
                <w:color w:val="000000"/>
                <w:szCs w:val="22"/>
              </w:rPr>
            </w:pPr>
          </w:p>
        </w:tc>
        <w:tc>
          <w:tcPr>
            <w:tcW w:w="670" w:type="dxa"/>
            <w:vAlign w:val="center"/>
          </w:tcPr>
          <w:p w:rsidR="007735AF" w:rsidRPr="001516B6" w:rsidRDefault="007735AF" w:rsidP="00DF6C53">
            <w:pPr>
              <w:jc w:val="center"/>
              <w:rPr>
                <w:b/>
                <w:color w:val="000000"/>
                <w:szCs w:val="22"/>
              </w:rPr>
            </w:pPr>
          </w:p>
        </w:tc>
        <w:tc>
          <w:tcPr>
            <w:tcW w:w="669" w:type="dxa"/>
            <w:vAlign w:val="center"/>
          </w:tcPr>
          <w:p w:rsidR="007735AF" w:rsidRPr="001516B6" w:rsidRDefault="007735AF" w:rsidP="00DF6C53">
            <w:pPr>
              <w:jc w:val="center"/>
              <w:rPr>
                <w:b/>
                <w:color w:val="000000"/>
                <w:szCs w:val="22"/>
              </w:rPr>
            </w:pPr>
          </w:p>
        </w:tc>
        <w:tc>
          <w:tcPr>
            <w:tcW w:w="670" w:type="dxa"/>
            <w:vAlign w:val="center"/>
          </w:tcPr>
          <w:p w:rsidR="007735AF" w:rsidRPr="001516B6" w:rsidRDefault="007735AF" w:rsidP="00DF6C53">
            <w:pPr>
              <w:jc w:val="center"/>
              <w:rPr>
                <w:b/>
                <w:color w:val="000000"/>
                <w:szCs w:val="22"/>
              </w:rPr>
            </w:pPr>
          </w:p>
        </w:tc>
      </w:tr>
      <w:tr w:rsidR="0018624C" w:rsidRPr="001516B6" w:rsidTr="00931381">
        <w:trPr>
          <w:cantSplit/>
          <w:trHeight w:val="289"/>
          <w:jc w:val="center"/>
        </w:trPr>
        <w:tc>
          <w:tcPr>
            <w:tcW w:w="830" w:type="dxa"/>
          </w:tcPr>
          <w:p w:rsidR="0018624C" w:rsidRPr="00D670FC" w:rsidRDefault="0018624C" w:rsidP="00931381">
            <w:pPr>
              <w:rPr>
                <w:sz w:val="20"/>
              </w:rPr>
            </w:pPr>
            <w:r w:rsidRPr="00D670FC">
              <w:rPr>
                <w:rFonts w:ascii="Calibri" w:hAnsi="Calibri"/>
                <w:color w:val="000000"/>
                <w:sz w:val="20"/>
              </w:rPr>
              <w:t>WP3.1 / T3.1.2</w:t>
            </w:r>
          </w:p>
        </w:tc>
        <w:tc>
          <w:tcPr>
            <w:tcW w:w="4819" w:type="dxa"/>
          </w:tcPr>
          <w:p w:rsidR="0018624C" w:rsidRDefault="0018624C" w:rsidP="00931381">
            <w:pPr>
              <w:rPr>
                <w:rFonts w:ascii="Calibri" w:hAnsi="Calibri"/>
                <w:color w:val="000000"/>
                <w:szCs w:val="22"/>
              </w:rPr>
            </w:pPr>
            <w:r>
              <w:rPr>
                <w:rFonts w:ascii="Calibri" w:hAnsi="Calibri"/>
                <w:color w:val="000000"/>
                <w:szCs w:val="22"/>
              </w:rPr>
              <w:t>Determination of quality criteria and standards to be used in the different activities</w:t>
            </w:r>
          </w:p>
        </w:tc>
        <w:tc>
          <w:tcPr>
            <w:tcW w:w="953" w:type="dxa"/>
            <w:vAlign w:val="center"/>
          </w:tcPr>
          <w:p w:rsidR="0018624C" w:rsidRPr="001516B6" w:rsidRDefault="0018624C" w:rsidP="00931381">
            <w:pPr>
              <w:jc w:val="center"/>
              <w:rPr>
                <w:b/>
                <w:color w:val="000000"/>
                <w:szCs w:val="22"/>
              </w:rPr>
            </w:pPr>
            <w:r>
              <w:rPr>
                <w:b/>
                <w:color w:val="000000"/>
                <w:szCs w:val="22"/>
              </w:rPr>
              <w:t>4</w:t>
            </w:r>
          </w:p>
        </w:tc>
        <w:tc>
          <w:tcPr>
            <w:tcW w:w="669" w:type="dxa"/>
            <w:vAlign w:val="center"/>
          </w:tcPr>
          <w:p w:rsidR="0018624C" w:rsidRPr="001516B6" w:rsidRDefault="0018624C"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r>
      <w:tr w:rsidR="0018624C" w:rsidRPr="001516B6" w:rsidTr="00931381">
        <w:trPr>
          <w:cantSplit/>
          <w:trHeight w:val="289"/>
          <w:jc w:val="center"/>
        </w:trPr>
        <w:tc>
          <w:tcPr>
            <w:tcW w:w="830" w:type="dxa"/>
          </w:tcPr>
          <w:p w:rsidR="0018624C" w:rsidRPr="00D670FC" w:rsidRDefault="0018624C" w:rsidP="00931381">
            <w:pPr>
              <w:rPr>
                <w:sz w:val="20"/>
              </w:rPr>
            </w:pPr>
            <w:r w:rsidRPr="00D670FC">
              <w:rPr>
                <w:rFonts w:ascii="Calibri" w:hAnsi="Calibri"/>
                <w:color w:val="000000"/>
                <w:sz w:val="20"/>
              </w:rPr>
              <w:t>WP3.1 / T3.1.3</w:t>
            </w:r>
          </w:p>
        </w:tc>
        <w:tc>
          <w:tcPr>
            <w:tcW w:w="4819" w:type="dxa"/>
          </w:tcPr>
          <w:p w:rsidR="0018624C" w:rsidRDefault="0018624C" w:rsidP="00931381">
            <w:pPr>
              <w:rPr>
                <w:rFonts w:ascii="Calibri" w:hAnsi="Calibri"/>
                <w:color w:val="000000"/>
                <w:szCs w:val="22"/>
              </w:rPr>
            </w:pPr>
            <w:r>
              <w:rPr>
                <w:rFonts w:ascii="Calibri" w:hAnsi="Calibri"/>
                <w:color w:val="000000"/>
                <w:szCs w:val="22"/>
              </w:rPr>
              <w:t>Quality plan - Describing the way in which activities will endorse agreed quality criteria and state the basis for the formulation of best practices</w:t>
            </w:r>
          </w:p>
        </w:tc>
        <w:tc>
          <w:tcPr>
            <w:tcW w:w="953" w:type="dxa"/>
            <w:vAlign w:val="center"/>
          </w:tcPr>
          <w:p w:rsidR="0018624C" w:rsidRPr="001516B6" w:rsidRDefault="0018624C" w:rsidP="00931381">
            <w:pPr>
              <w:jc w:val="center"/>
              <w:rPr>
                <w:b/>
                <w:color w:val="000000"/>
                <w:szCs w:val="22"/>
              </w:rPr>
            </w:pPr>
            <w:r>
              <w:rPr>
                <w:b/>
                <w:color w:val="000000"/>
                <w:szCs w:val="22"/>
              </w:rPr>
              <w:t>0</w:t>
            </w: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c>
          <w:tcPr>
            <w:tcW w:w="669" w:type="dxa"/>
            <w:vAlign w:val="center"/>
          </w:tcPr>
          <w:p w:rsidR="0018624C" w:rsidRPr="001516B6" w:rsidRDefault="0018624C" w:rsidP="00931381">
            <w:pPr>
              <w:jc w:val="center"/>
              <w:rPr>
                <w:b/>
                <w:color w:val="000000"/>
                <w:szCs w:val="22"/>
              </w:rPr>
            </w:pPr>
          </w:p>
        </w:tc>
        <w:tc>
          <w:tcPr>
            <w:tcW w:w="670" w:type="dxa"/>
            <w:vAlign w:val="center"/>
          </w:tcPr>
          <w:p w:rsidR="0018624C" w:rsidRPr="001516B6" w:rsidRDefault="0018624C" w:rsidP="00931381">
            <w:pPr>
              <w:jc w:val="center"/>
              <w:rPr>
                <w:b/>
                <w:color w:val="000000"/>
                <w:szCs w:val="22"/>
              </w:rPr>
            </w:pPr>
          </w:p>
        </w:tc>
      </w:tr>
      <w:tr w:rsidR="0018624C" w:rsidRPr="001516B6" w:rsidTr="00931381">
        <w:trPr>
          <w:cantSplit/>
          <w:trHeight w:val="289"/>
          <w:jc w:val="center"/>
        </w:trPr>
        <w:tc>
          <w:tcPr>
            <w:tcW w:w="830" w:type="dxa"/>
          </w:tcPr>
          <w:p w:rsidR="0018624C" w:rsidRPr="00D670FC" w:rsidRDefault="0018624C" w:rsidP="00931381">
            <w:pPr>
              <w:rPr>
                <w:sz w:val="20"/>
              </w:rPr>
            </w:pPr>
            <w:r w:rsidRPr="00D670FC">
              <w:rPr>
                <w:rFonts w:ascii="Calibri" w:hAnsi="Calibri"/>
                <w:color w:val="000000"/>
                <w:sz w:val="20"/>
              </w:rPr>
              <w:lastRenderedPageBreak/>
              <w:t>WP3.1 / T3.1.4</w:t>
            </w:r>
          </w:p>
        </w:tc>
        <w:tc>
          <w:tcPr>
            <w:tcW w:w="4819" w:type="dxa"/>
          </w:tcPr>
          <w:p w:rsidR="0018624C" w:rsidRDefault="0018624C" w:rsidP="00931381">
            <w:pPr>
              <w:rPr>
                <w:rFonts w:ascii="Calibri" w:hAnsi="Calibri"/>
                <w:color w:val="000000"/>
                <w:szCs w:val="22"/>
              </w:rPr>
            </w:pPr>
            <w:r>
              <w:rPr>
                <w:rFonts w:ascii="Calibri" w:hAnsi="Calibri"/>
                <w:color w:val="000000"/>
                <w:szCs w:val="22"/>
              </w:rPr>
              <w:t>Quality monitoring and evaluation</w:t>
            </w:r>
          </w:p>
        </w:tc>
        <w:tc>
          <w:tcPr>
            <w:tcW w:w="953" w:type="dxa"/>
            <w:vAlign w:val="center"/>
          </w:tcPr>
          <w:p w:rsidR="0018624C" w:rsidRPr="001516B6" w:rsidRDefault="0018624C" w:rsidP="00931381">
            <w:pPr>
              <w:jc w:val="center"/>
              <w:rPr>
                <w:b/>
                <w:color w:val="000000"/>
                <w:szCs w:val="22"/>
              </w:rPr>
            </w:pPr>
            <w:r>
              <w:rPr>
                <w:b/>
                <w:color w:val="000000"/>
                <w:szCs w:val="22"/>
              </w:rPr>
              <w:t>44</w:t>
            </w:r>
          </w:p>
        </w:tc>
        <w:tc>
          <w:tcPr>
            <w:tcW w:w="669" w:type="dxa"/>
            <w:vAlign w:val="center"/>
          </w:tcPr>
          <w:p w:rsidR="0018624C" w:rsidRPr="001516B6" w:rsidRDefault="0018624C" w:rsidP="00931381">
            <w:pPr>
              <w:jc w:val="center"/>
              <w:rPr>
                <w:b/>
                <w:color w:val="000000"/>
                <w:szCs w:val="22"/>
              </w:rPr>
            </w:pPr>
            <w:r w:rsidRPr="0017358B">
              <w:rPr>
                <w:b/>
                <w:color w:val="000000"/>
                <w:szCs w:val="22"/>
              </w:rPr>
              <w:t>4X</w:t>
            </w:r>
            <w:r>
              <w:rPr>
                <w:b/>
                <w:color w:val="000000"/>
                <w:szCs w:val="22"/>
              </w:rPr>
              <w:t>/=</w:t>
            </w:r>
          </w:p>
        </w:tc>
        <w:tc>
          <w:tcPr>
            <w:tcW w:w="670" w:type="dxa"/>
            <w:vAlign w:val="center"/>
          </w:tcPr>
          <w:p w:rsidR="0018624C" w:rsidRDefault="0018624C" w:rsidP="00931381">
            <w:pPr>
              <w:jc w:val="center"/>
            </w:pPr>
            <w:r w:rsidRPr="00384007">
              <w:rPr>
                <w:b/>
                <w:color w:val="000000"/>
                <w:szCs w:val="22"/>
              </w:rPr>
              <w:t>4X</w:t>
            </w:r>
          </w:p>
        </w:tc>
        <w:tc>
          <w:tcPr>
            <w:tcW w:w="669" w:type="dxa"/>
            <w:vAlign w:val="center"/>
          </w:tcPr>
          <w:p w:rsidR="0018624C" w:rsidRDefault="0018624C" w:rsidP="00931381">
            <w:pPr>
              <w:jc w:val="center"/>
            </w:pPr>
            <w:r w:rsidRPr="00384007">
              <w:rPr>
                <w:b/>
                <w:color w:val="000000"/>
                <w:szCs w:val="22"/>
              </w:rPr>
              <w:t>4X</w:t>
            </w:r>
          </w:p>
        </w:tc>
        <w:tc>
          <w:tcPr>
            <w:tcW w:w="670" w:type="dxa"/>
            <w:vAlign w:val="center"/>
          </w:tcPr>
          <w:p w:rsidR="0018624C" w:rsidRPr="001516B6" w:rsidRDefault="0018624C" w:rsidP="00931381">
            <w:pPr>
              <w:jc w:val="center"/>
              <w:rPr>
                <w:b/>
                <w:color w:val="000000"/>
                <w:szCs w:val="22"/>
              </w:rPr>
            </w:pPr>
            <w:r w:rsidRPr="0017358B">
              <w:rPr>
                <w:b/>
                <w:color w:val="000000"/>
                <w:szCs w:val="22"/>
              </w:rPr>
              <w:t>4X</w:t>
            </w:r>
            <w:r>
              <w:rPr>
                <w:b/>
                <w:color w:val="000000"/>
                <w:szCs w:val="22"/>
              </w:rPr>
              <w:t>/=</w:t>
            </w:r>
          </w:p>
        </w:tc>
        <w:tc>
          <w:tcPr>
            <w:tcW w:w="669" w:type="dxa"/>
            <w:vAlign w:val="center"/>
          </w:tcPr>
          <w:p w:rsidR="0018624C" w:rsidRDefault="0018624C" w:rsidP="00931381">
            <w:pPr>
              <w:jc w:val="center"/>
            </w:pPr>
            <w:r w:rsidRPr="00384007">
              <w:rPr>
                <w:b/>
                <w:color w:val="000000"/>
                <w:szCs w:val="22"/>
              </w:rPr>
              <w:t>4X</w:t>
            </w:r>
          </w:p>
        </w:tc>
        <w:tc>
          <w:tcPr>
            <w:tcW w:w="670" w:type="dxa"/>
            <w:vAlign w:val="center"/>
          </w:tcPr>
          <w:p w:rsidR="0018624C" w:rsidRDefault="0018624C" w:rsidP="00931381">
            <w:pPr>
              <w:jc w:val="center"/>
            </w:pPr>
            <w:r w:rsidRPr="00384007">
              <w:rPr>
                <w:b/>
                <w:color w:val="000000"/>
                <w:szCs w:val="22"/>
              </w:rPr>
              <w:t>4X</w:t>
            </w:r>
          </w:p>
        </w:tc>
        <w:tc>
          <w:tcPr>
            <w:tcW w:w="669" w:type="dxa"/>
            <w:vAlign w:val="center"/>
          </w:tcPr>
          <w:p w:rsidR="0018624C" w:rsidRDefault="0018624C" w:rsidP="00931381">
            <w:pPr>
              <w:jc w:val="center"/>
            </w:pPr>
            <w:r w:rsidRPr="00384007">
              <w:rPr>
                <w:b/>
                <w:color w:val="000000"/>
                <w:szCs w:val="22"/>
              </w:rPr>
              <w:t>4X</w:t>
            </w:r>
          </w:p>
        </w:tc>
        <w:tc>
          <w:tcPr>
            <w:tcW w:w="670" w:type="dxa"/>
            <w:vAlign w:val="center"/>
          </w:tcPr>
          <w:p w:rsidR="0018624C" w:rsidRPr="001516B6" w:rsidRDefault="0018624C" w:rsidP="00931381">
            <w:pPr>
              <w:jc w:val="center"/>
              <w:rPr>
                <w:b/>
                <w:color w:val="000000"/>
                <w:szCs w:val="22"/>
              </w:rPr>
            </w:pPr>
            <w:r w:rsidRPr="0017358B">
              <w:rPr>
                <w:b/>
                <w:color w:val="000000"/>
                <w:szCs w:val="22"/>
              </w:rPr>
              <w:t>4X</w:t>
            </w:r>
            <w:r>
              <w:rPr>
                <w:b/>
                <w:color w:val="000000"/>
                <w:szCs w:val="22"/>
              </w:rPr>
              <w:t>/=</w:t>
            </w:r>
          </w:p>
        </w:tc>
        <w:tc>
          <w:tcPr>
            <w:tcW w:w="669" w:type="dxa"/>
            <w:vAlign w:val="center"/>
          </w:tcPr>
          <w:p w:rsidR="0018624C" w:rsidRDefault="0018624C" w:rsidP="00931381">
            <w:pPr>
              <w:jc w:val="center"/>
            </w:pPr>
            <w:r>
              <w:rPr>
                <w:b/>
                <w:color w:val="000000"/>
                <w:szCs w:val="22"/>
              </w:rPr>
              <w:t>2</w:t>
            </w:r>
            <w:r w:rsidRPr="0017358B">
              <w:rPr>
                <w:b/>
                <w:color w:val="000000"/>
                <w:szCs w:val="22"/>
              </w:rPr>
              <w:t>X</w:t>
            </w:r>
          </w:p>
        </w:tc>
        <w:tc>
          <w:tcPr>
            <w:tcW w:w="670" w:type="dxa"/>
            <w:vAlign w:val="center"/>
          </w:tcPr>
          <w:p w:rsidR="0018624C" w:rsidRDefault="0018624C" w:rsidP="00931381">
            <w:pPr>
              <w:jc w:val="center"/>
            </w:pPr>
            <w:r>
              <w:rPr>
                <w:b/>
                <w:color w:val="000000"/>
                <w:szCs w:val="22"/>
              </w:rPr>
              <w:t>2</w:t>
            </w:r>
            <w:r w:rsidRPr="0017358B">
              <w:rPr>
                <w:b/>
                <w:color w:val="000000"/>
                <w:szCs w:val="22"/>
              </w:rPr>
              <w:t>X</w:t>
            </w:r>
          </w:p>
        </w:tc>
        <w:tc>
          <w:tcPr>
            <w:tcW w:w="669" w:type="dxa"/>
            <w:vAlign w:val="center"/>
          </w:tcPr>
          <w:p w:rsidR="0018624C" w:rsidRDefault="0018624C" w:rsidP="00931381">
            <w:pPr>
              <w:jc w:val="center"/>
            </w:pPr>
            <w:r w:rsidRPr="00384007">
              <w:rPr>
                <w:b/>
                <w:color w:val="000000"/>
                <w:szCs w:val="22"/>
              </w:rPr>
              <w:t>4X</w:t>
            </w:r>
          </w:p>
        </w:tc>
        <w:tc>
          <w:tcPr>
            <w:tcW w:w="670" w:type="dxa"/>
            <w:vAlign w:val="center"/>
          </w:tcPr>
          <w:p w:rsidR="0018624C" w:rsidRDefault="0018624C" w:rsidP="00931381">
            <w:pPr>
              <w:jc w:val="center"/>
            </w:pPr>
            <w:r w:rsidRPr="00384007">
              <w:rPr>
                <w:b/>
                <w:color w:val="000000"/>
                <w:szCs w:val="22"/>
              </w:rPr>
              <w:t>4X</w:t>
            </w:r>
          </w:p>
        </w:tc>
      </w:tr>
      <w:tr w:rsidR="0018624C" w:rsidRPr="001516B6" w:rsidTr="00931381">
        <w:trPr>
          <w:cantSplit/>
          <w:trHeight w:val="289"/>
          <w:jc w:val="center"/>
        </w:trPr>
        <w:tc>
          <w:tcPr>
            <w:tcW w:w="830" w:type="dxa"/>
          </w:tcPr>
          <w:p w:rsidR="0018624C" w:rsidRPr="00D670FC" w:rsidRDefault="0018624C" w:rsidP="00931381">
            <w:pPr>
              <w:rPr>
                <w:sz w:val="20"/>
              </w:rPr>
            </w:pPr>
            <w:r w:rsidRPr="00D670FC">
              <w:rPr>
                <w:rFonts w:ascii="Calibri" w:hAnsi="Calibri"/>
                <w:color w:val="000000"/>
                <w:sz w:val="20"/>
              </w:rPr>
              <w:t>WP4.1 / T4.1.1</w:t>
            </w:r>
          </w:p>
        </w:tc>
        <w:tc>
          <w:tcPr>
            <w:tcW w:w="4819" w:type="dxa"/>
          </w:tcPr>
          <w:p w:rsidR="0018624C" w:rsidRDefault="0018624C" w:rsidP="00931381">
            <w:pPr>
              <w:rPr>
                <w:rFonts w:ascii="Calibri" w:hAnsi="Calibri"/>
                <w:color w:val="000000"/>
                <w:szCs w:val="22"/>
              </w:rPr>
            </w:pPr>
            <w:r>
              <w:rPr>
                <w:rFonts w:ascii="Calibri" w:hAnsi="Calibri"/>
                <w:color w:val="000000"/>
                <w:szCs w:val="22"/>
              </w:rPr>
              <w:t>Website preparation, launching and maintenance</w:t>
            </w:r>
          </w:p>
        </w:tc>
        <w:tc>
          <w:tcPr>
            <w:tcW w:w="953" w:type="dxa"/>
            <w:vAlign w:val="center"/>
          </w:tcPr>
          <w:p w:rsidR="0018624C" w:rsidRPr="001516B6" w:rsidRDefault="0018624C" w:rsidP="00931381">
            <w:pPr>
              <w:jc w:val="center"/>
              <w:rPr>
                <w:b/>
                <w:color w:val="000000"/>
                <w:szCs w:val="22"/>
              </w:rPr>
            </w:pPr>
            <w:r>
              <w:rPr>
                <w:b/>
                <w:color w:val="000000"/>
                <w:szCs w:val="22"/>
              </w:rPr>
              <w:t>24</w:t>
            </w:r>
          </w:p>
        </w:tc>
        <w:tc>
          <w:tcPr>
            <w:tcW w:w="669" w:type="dxa"/>
            <w:vAlign w:val="center"/>
          </w:tcPr>
          <w:p w:rsidR="0018624C" w:rsidRDefault="0018624C" w:rsidP="00931381">
            <w:pPr>
              <w:jc w:val="center"/>
            </w:pPr>
            <w:r w:rsidRPr="004043C2">
              <w:rPr>
                <w:b/>
                <w:color w:val="000000"/>
                <w:szCs w:val="22"/>
              </w:rPr>
              <w:t>2X</w:t>
            </w:r>
          </w:p>
        </w:tc>
        <w:tc>
          <w:tcPr>
            <w:tcW w:w="670" w:type="dxa"/>
            <w:vAlign w:val="center"/>
          </w:tcPr>
          <w:p w:rsidR="0018624C" w:rsidRDefault="0018624C" w:rsidP="00931381">
            <w:pPr>
              <w:jc w:val="center"/>
            </w:pPr>
            <w:r w:rsidRPr="004043C2">
              <w:rPr>
                <w:b/>
                <w:color w:val="000000"/>
                <w:szCs w:val="22"/>
              </w:rPr>
              <w:t>2X</w:t>
            </w:r>
          </w:p>
        </w:tc>
        <w:tc>
          <w:tcPr>
            <w:tcW w:w="669" w:type="dxa"/>
            <w:vAlign w:val="center"/>
          </w:tcPr>
          <w:p w:rsidR="0018624C" w:rsidRDefault="0018624C" w:rsidP="00931381">
            <w:pPr>
              <w:jc w:val="center"/>
            </w:pPr>
            <w:r w:rsidRPr="004043C2">
              <w:rPr>
                <w:b/>
                <w:color w:val="000000"/>
                <w:szCs w:val="22"/>
              </w:rPr>
              <w:t>2X</w:t>
            </w:r>
          </w:p>
        </w:tc>
        <w:tc>
          <w:tcPr>
            <w:tcW w:w="670" w:type="dxa"/>
            <w:vAlign w:val="center"/>
          </w:tcPr>
          <w:p w:rsidR="0018624C" w:rsidRDefault="0018624C" w:rsidP="00931381">
            <w:pPr>
              <w:jc w:val="center"/>
            </w:pPr>
            <w:r w:rsidRPr="004043C2">
              <w:rPr>
                <w:b/>
                <w:color w:val="000000"/>
                <w:szCs w:val="22"/>
              </w:rPr>
              <w:t>2X</w:t>
            </w:r>
          </w:p>
        </w:tc>
        <w:tc>
          <w:tcPr>
            <w:tcW w:w="669" w:type="dxa"/>
            <w:vAlign w:val="center"/>
          </w:tcPr>
          <w:p w:rsidR="0018624C" w:rsidRDefault="0018624C" w:rsidP="00931381">
            <w:pPr>
              <w:jc w:val="center"/>
            </w:pPr>
            <w:r w:rsidRPr="004043C2">
              <w:rPr>
                <w:b/>
                <w:color w:val="000000"/>
                <w:szCs w:val="22"/>
              </w:rPr>
              <w:t>2X</w:t>
            </w:r>
          </w:p>
        </w:tc>
        <w:tc>
          <w:tcPr>
            <w:tcW w:w="670" w:type="dxa"/>
            <w:vAlign w:val="center"/>
          </w:tcPr>
          <w:p w:rsidR="0018624C" w:rsidRDefault="0018624C" w:rsidP="00931381">
            <w:pPr>
              <w:jc w:val="center"/>
            </w:pPr>
            <w:r w:rsidRPr="004043C2">
              <w:rPr>
                <w:b/>
                <w:color w:val="000000"/>
                <w:szCs w:val="22"/>
              </w:rPr>
              <w:t>2X</w:t>
            </w:r>
          </w:p>
        </w:tc>
        <w:tc>
          <w:tcPr>
            <w:tcW w:w="669" w:type="dxa"/>
            <w:vAlign w:val="center"/>
          </w:tcPr>
          <w:p w:rsidR="0018624C" w:rsidRDefault="0018624C" w:rsidP="00931381">
            <w:pPr>
              <w:jc w:val="center"/>
            </w:pPr>
            <w:r w:rsidRPr="004043C2">
              <w:rPr>
                <w:b/>
                <w:color w:val="000000"/>
                <w:szCs w:val="22"/>
              </w:rPr>
              <w:t>2X</w:t>
            </w:r>
          </w:p>
        </w:tc>
        <w:tc>
          <w:tcPr>
            <w:tcW w:w="670" w:type="dxa"/>
            <w:vAlign w:val="center"/>
          </w:tcPr>
          <w:p w:rsidR="0018624C" w:rsidRDefault="0018624C" w:rsidP="00931381">
            <w:pPr>
              <w:jc w:val="center"/>
            </w:pPr>
            <w:r w:rsidRPr="004043C2">
              <w:rPr>
                <w:b/>
                <w:color w:val="000000"/>
                <w:szCs w:val="22"/>
              </w:rPr>
              <w:t>2X</w:t>
            </w:r>
          </w:p>
        </w:tc>
        <w:tc>
          <w:tcPr>
            <w:tcW w:w="669" w:type="dxa"/>
            <w:vAlign w:val="center"/>
          </w:tcPr>
          <w:p w:rsidR="0018624C" w:rsidRDefault="0018624C" w:rsidP="00931381">
            <w:pPr>
              <w:jc w:val="center"/>
            </w:pPr>
            <w:r w:rsidRPr="004043C2">
              <w:rPr>
                <w:b/>
                <w:color w:val="000000"/>
                <w:szCs w:val="22"/>
              </w:rPr>
              <w:t>2X</w:t>
            </w:r>
          </w:p>
        </w:tc>
        <w:tc>
          <w:tcPr>
            <w:tcW w:w="670" w:type="dxa"/>
            <w:vAlign w:val="center"/>
          </w:tcPr>
          <w:p w:rsidR="0018624C" w:rsidRDefault="0018624C" w:rsidP="00931381">
            <w:pPr>
              <w:jc w:val="center"/>
            </w:pPr>
            <w:r w:rsidRPr="004043C2">
              <w:rPr>
                <w:b/>
                <w:color w:val="000000"/>
                <w:szCs w:val="22"/>
              </w:rPr>
              <w:t>2X</w:t>
            </w:r>
          </w:p>
        </w:tc>
        <w:tc>
          <w:tcPr>
            <w:tcW w:w="669" w:type="dxa"/>
            <w:vAlign w:val="center"/>
          </w:tcPr>
          <w:p w:rsidR="0018624C" w:rsidRDefault="0018624C" w:rsidP="00931381">
            <w:pPr>
              <w:jc w:val="center"/>
            </w:pPr>
            <w:r w:rsidRPr="004043C2">
              <w:rPr>
                <w:b/>
                <w:color w:val="000000"/>
                <w:szCs w:val="22"/>
              </w:rPr>
              <w:t>2X</w:t>
            </w:r>
          </w:p>
        </w:tc>
        <w:tc>
          <w:tcPr>
            <w:tcW w:w="670" w:type="dxa"/>
            <w:vAlign w:val="center"/>
          </w:tcPr>
          <w:p w:rsidR="0018624C" w:rsidRDefault="0018624C" w:rsidP="00931381">
            <w:pPr>
              <w:jc w:val="center"/>
            </w:pPr>
            <w:r w:rsidRPr="004043C2">
              <w:rPr>
                <w:b/>
                <w:color w:val="000000"/>
                <w:szCs w:val="22"/>
              </w:rPr>
              <w:t>2X</w:t>
            </w:r>
          </w:p>
        </w:tc>
      </w:tr>
      <w:tr w:rsidR="0018624C" w:rsidRPr="001516B6" w:rsidTr="00931381">
        <w:trPr>
          <w:cantSplit/>
          <w:trHeight w:val="289"/>
          <w:jc w:val="center"/>
        </w:trPr>
        <w:tc>
          <w:tcPr>
            <w:tcW w:w="830" w:type="dxa"/>
          </w:tcPr>
          <w:p w:rsidR="0018624C" w:rsidRPr="00D670FC" w:rsidRDefault="0018624C" w:rsidP="00931381">
            <w:pPr>
              <w:rPr>
                <w:sz w:val="20"/>
              </w:rPr>
            </w:pPr>
            <w:r w:rsidRPr="00D670FC">
              <w:rPr>
                <w:rFonts w:ascii="Calibri" w:hAnsi="Calibri"/>
                <w:color w:val="000000"/>
                <w:sz w:val="20"/>
              </w:rPr>
              <w:t>WP4.1 / T4.1.2</w:t>
            </w:r>
          </w:p>
        </w:tc>
        <w:tc>
          <w:tcPr>
            <w:tcW w:w="4819" w:type="dxa"/>
          </w:tcPr>
          <w:p w:rsidR="0018624C" w:rsidRDefault="0018624C" w:rsidP="00931381">
            <w:pPr>
              <w:rPr>
                <w:rFonts w:ascii="Calibri" w:hAnsi="Calibri"/>
                <w:color w:val="000000"/>
                <w:szCs w:val="22"/>
              </w:rPr>
            </w:pPr>
            <w:r>
              <w:rPr>
                <w:rFonts w:ascii="Calibri" w:hAnsi="Calibri"/>
                <w:color w:val="000000"/>
                <w:szCs w:val="22"/>
              </w:rPr>
              <w:t>Dissemination planning and reporting</w:t>
            </w:r>
          </w:p>
        </w:tc>
        <w:tc>
          <w:tcPr>
            <w:tcW w:w="953" w:type="dxa"/>
            <w:vAlign w:val="center"/>
          </w:tcPr>
          <w:p w:rsidR="0018624C" w:rsidRPr="001516B6" w:rsidRDefault="0018624C" w:rsidP="00931381">
            <w:pPr>
              <w:jc w:val="center"/>
              <w:rPr>
                <w:b/>
                <w:color w:val="000000"/>
                <w:szCs w:val="22"/>
              </w:rPr>
            </w:pPr>
            <w:r>
              <w:rPr>
                <w:b/>
                <w:color w:val="000000"/>
                <w:szCs w:val="22"/>
              </w:rPr>
              <w:t>32</w:t>
            </w:r>
          </w:p>
        </w:tc>
        <w:tc>
          <w:tcPr>
            <w:tcW w:w="669" w:type="dxa"/>
            <w:vAlign w:val="center"/>
          </w:tcPr>
          <w:p w:rsidR="0018624C" w:rsidRDefault="0018624C" w:rsidP="00931381">
            <w:pPr>
              <w:jc w:val="center"/>
            </w:pPr>
            <w:r w:rsidRPr="00C36F65">
              <w:rPr>
                <w:b/>
                <w:color w:val="000000"/>
                <w:szCs w:val="22"/>
              </w:rPr>
              <w:t>2X</w:t>
            </w:r>
            <w:r>
              <w:rPr>
                <w:b/>
                <w:color w:val="000000"/>
                <w:szCs w:val="22"/>
              </w:rPr>
              <w:t>/=</w:t>
            </w:r>
          </w:p>
        </w:tc>
        <w:tc>
          <w:tcPr>
            <w:tcW w:w="670" w:type="dxa"/>
            <w:vAlign w:val="center"/>
          </w:tcPr>
          <w:p w:rsidR="0018624C" w:rsidRDefault="0018624C" w:rsidP="00931381">
            <w:pPr>
              <w:jc w:val="center"/>
            </w:pPr>
            <w:r w:rsidRPr="00C727B5">
              <w:rPr>
                <w:b/>
                <w:color w:val="000000"/>
                <w:szCs w:val="22"/>
              </w:rPr>
              <w:t>2X/=</w:t>
            </w:r>
          </w:p>
        </w:tc>
        <w:tc>
          <w:tcPr>
            <w:tcW w:w="669" w:type="dxa"/>
            <w:vAlign w:val="center"/>
          </w:tcPr>
          <w:p w:rsidR="0018624C" w:rsidRDefault="0018624C" w:rsidP="00931381">
            <w:pPr>
              <w:jc w:val="center"/>
            </w:pPr>
            <w:r w:rsidRPr="00C727B5">
              <w:rPr>
                <w:b/>
                <w:color w:val="000000"/>
                <w:szCs w:val="22"/>
              </w:rPr>
              <w:t>2X/=</w:t>
            </w:r>
          </w:p>
        </w:tc>
        <w:tc>
          <w:tcPr>
            <w:tcW w:w="670" w:type="dxa"/>
            <w:vAlign w:val="center"/>
          </w:tcPr>
          <w:p w:rsidR="0018624C" w:rsidRDefault="0018624C" w:rsidP="00931381">
            <w:pPr>
              <w:jc w:val="center"/>
            </w:pPr>
            <w:r w:rsidRPr="00C727B5">
              <w:rPr>
                <w:b/>
                <w:color w:val="000000"/>
                <w:szCs w:val="22"/>
              </w:rPr>
              <w:t>2X/=</w:t>
            </w:r>
          </w:p>
        </w:tc>
        <w:tc>
          <w:tcPr>
            <w:tcW w:w="669" w:type="dxa"/>
            <w:vAlign w:val="center"/>
          </w:tcPr>
          <w:p w:rsidR="0018624C" w:rsidRDefault="0018624C" w:rsidP="00931381">
            <w:pPr>
              <w:jc w:val="center"/>
            </w:pPr>
            <w:r w:rsidRPr="00C727B5">
              <w:rPr>
                <w:b/>
                <w:color w:val="000000"/>
                <w:szCs w:val="22"/>
              </w:rPr>
              <w:t>2X/=</w:t>
            </w:r>
          </w:p>
        </w:tc>
        <w:tc>
          <w:tcPr>
            <w:tcW w:w="670" w:type="dxa"/>
            <w:vAlign w:val="center"/>
          </w:tcPr>
          <w:p w:rsidR="0018624C" w:rsidRDefault="0018624C" w:rsidP="00931381">
            <w:pPr>
              <w:jc w:val="center"/>
            </w:pPr>
            <w:r w:rsidRPr="00C727B5">
              <w:rPr>
                <w:b/>
                <w:color w:val="000000"/>
                <w:szCs w:val="22"/>
              </w:rPr>
              <w:t>2X/=</w:t>
            </w:r>
          </w:p>
        </w:tc>
        <w:tc>
          <w:tcPr>
            <w:tcW w:w="669" w:type="dxa"/>
            <w:vAlign w:val="center"/>
          </w:tcPr>
          <w:p w:rsidR="0018624C" w:rsidRDefault="0018624C" w:rsidP="00931381">
            <w:pPr>
              <w:jc w:val="center"/>
            </w:pPr>
            <w:r w:rsidRPr="00C727B5">
              <w:rPr>
                <w:b/>
                <w:color w:val="000000"/>
                <w:szCs w:val="22"/>
              </w:rPr>
              <w:t>2X/=</w:t>
            </w:r>
          </w:p>
        </w:tc>
        <w:tc>
          <w:tcPr>
            <w:tcW w:w="670" w:type="dxa"/>
            <w:vAlign w:val="center"/>
          </w:tcPr>
          <w:p w:rsidR="0018624C" w:rsidRDefault="0018624C" w:rsidP="00931381">
            <w:pPr>
              <w:jc w:val="center"/>
            </w:pPr>
            <w:r w:rsidRPr="00C727B5">
              <w:rPr>
                <w:b/>
                <w:color w:val="000000"/>
                <w:szCs w:val="22"/>
              </w:rPr>
              <w:t>2X/=</w:t>
            </w:r>
          </w:p>
        </w:tc>
        <w:tc>
          <w:tcPr>
            <w:tcW w:w="669" w:type="dxa"/>
            <w:vAlign w:val="center"/>
          </w:tcPr>
          <w:p w:rsidR="0018624C" w:rsidRDefault="0018624C" w:rsidP="00931381">
            <w:pPr>
              <w:jc w:val="center"/>
            </w:pPr>
            <w:r w:rsidRPr="002B1356">
              <w:rPr>
                <w:b/>
                <w:color w:val="000000"/>
                <w:szCs w:val="22"/>
              </w:rPr>
              <w:t>4X</w:t>
            </w:r>
            <w:r>
              <w:rPr>
                <w:b/>
                <w:color w:val="000000"/>
                <w:szCs w:val="22"/>
              </w:rPr>
              <w:t>/=</w:t>
            </w:r>
          </w:p>
        </w:tc>
        <w:tc>
          <w:tcPr>
            <w:tcW w:w="670" w:type="dxa"/>
            <w:vAlign w:val="center"/>
          </w:tcPr>
          <w:p w:rsidR="0018624C" w:rsidRDefault="0018624C" w:rsidP="00931381">
            <w:pPr>
              <w:jc w:val="center"/>
            </w:pPr>
            <w:r w:rsidRPr="00E758C2">
              <w:rPr>
                <w:b/>
                <w:color w:val="000000"/>
                <w:szCs w:val="22"/>
              </w:rPr>
              <w:t>4X/=</w:t>
            </w:r>
          </w:p>
        </w:tc>
        <w:tc>
          <w:tcPr>
            <w:tcW w:w="669" w:type="dxa"/>
            <w:vAlign w:val="center"/>
          </w:tcPr>
          <w:p w:rsidR="0018624C" w:rsidRDefault="0018624C" w:rsidP="00931381">
            <w:pPr>
              <w:jc w:val="center"/>
            </w:pPr>
            <w:r w:rsidRPr="00E758C2">
              <w:rPr>
                <w:b/>
                <w:color w:val="000000"/>
                <w:szCs w:val="22"/>
              </w:rPr>
              <w:t>4X/=</w:t>
            </w:r>
          </w:p>
        </w:tc>
        <w:tc>
          <w:tcPr>
            <w:tcW w:w="670" w:type="dxa"/>
            <w:vAlign w:val="center"/>
          </w:tcPr>
          <w:p w:rsidR="0018624C" w:rsidRDefault="0018624C" w:rsidP="00931381">
            <w:pPr>
              <w:jc w:val="center"/>
            </w:pPr>
            <w:r w:rsidRPr="00E758C2">
              <w:rPr>
                <w:b/>
                <w:color w:val="000000"/>
                <w:szCs w:val="22"/>
              </w:rPr>
              <w:t>4X/=</w:t>
            </w:r>
          </w:p>
        </w:tc>
      </w:tr>
      <w:tr w:rsidR="0018624C" w:rsidRPr="001516B6" w:rsidTr="00931381">
        <w:trPr>
          <w:cantSplit/>
          <w:trHeight w:val="289"/>
          <w:jc w:val="center"/>
        </w:trPr>
        <w:tc>
          <w:tcPr>
            <w:tcW w:w="830" w:type="dxa"/>
          </w:tcPr>
          <w:p w:rsidR="0018624C" w:rsidRPr="00D670FC" w:rsidRDefault="0018624C" w:rsidP="00931381">
            <w:pPr>
              <w:rPr>
                <w:sz w:val="20"/>
              </w:rPr>
            </w:pPr>
            <w:r w:rsidRPr="00D670FC">
              <w:rPr>
                <w:rFonts w:ascii="Calibri" w:hAnsi="Calibri"/>
                <w:color w:val="000000"/>
                <w:sz w:val="20"/>
              </w:rPr>
              <w:t>WP4.1 / T4.1.3</w:t>
            </w:r>
          </w:p>
        </w:tc>
        <w:tc>
          <w:tcPr>
            <w:tcW w:w="4819" w:type="dxa"/>
          </w:tcPr>
          <w:p w:rsidR="0018624C" w:rsidRDefault="0018624C" w:rsidP="00931381">
            <w:pPr>
              <w:rPr>
                <w:rFonts w:ascii="Calibri" w:hAnsi="Calibri"/>
                <w:color w:val="000000"/>
                <w:szCs w:val="22"/>
              </w:rPr>
            </w:pPr>
            <w:r>
              <w:rPr>
                <w:rFonts w:ascii="Calibri" w:hAnsi="Calibri"/>
                <w:color w:val="000000"/>
                <w:szCs w:val="22"/>
              </w:rPr>
              <w:t>Dissemination activities: Seminars, workshops…</w:t>
            </w:r>
          </w:p>
        </w:tc>
        <w:tc>
          <w:tcPr>
            <w:tcW w:w="953" w:type="dxa"/>
            <w:vAlign w:val="center"/>
          </w:tcPr>
          <w:p w:rsidR="0018624C" w:rsidRPr="001516B6" w:rsidRDefault="0018624C" w:rsidP="00931381">
            <w:pPr>
              <w:jc w:val="center"/>
              <w:rPr>
                <w:b/>
                <w:color w:val="000000"/>
                <w:szCs w:val="22"/>
              </w:rPr>
            </w:pPr>
            <w:r>
              <w:rPr>
                <w:b/>
                <w:color w:val="000000"/>
                <w:szCs w:val="22"/>
              </w:rPr>
              <w:t>44</w:t>
            </w:r>
          </w:p>
        </w:tc>
        <w:tc>
          <w:tcPr>
            <w:tcW w:w="669" w:type="dxa"/>
            <w:vAlign w:val="center"/>
          </w:tcPr>
          <w:p w:rsidR="0018624C" w:rsidRDefault="0018624C" w:rsidP="00931381">
            <w:pPr>
              <w:jc w:val="center"/>
            </w:pPr>
            <w:r w:rsidRPr="008122C5">
              <w:rPr>
                <w:b/>
                <w:color w:val="000000"/>
                <w:szCs w:val="22"/>
              </w:rPr>
              <w:t>4X/=</w:t>
            </w:r>
          </w:p>
        </w:tc>
        <w:tc>
          <w:tcPr>
            <w:tcW w:w="670" w:type="dxa"/>
            <w:vAlign w:val="center"/>
          </w:tcPr>
          <w:p w:rsidR="0018624C" w:rsidRDefault="0018624C" w:rsidP="00931381">
            <w:pPr>
              <w:jc w:val="center"/>
            </w:pPr>
            <w:r w:rsidRPr="008122C5">
              <w:rPr>
                <w:b/>
                <w:color w:val="000000"/>
                <w:szCs w:val="22"/>
              </w:rPr>
              <w:t>4X/=</w:t>
            </w:r>
          </w:p>
        </w:tc>
        <w:tc>
          <w:tcPr>
            <w:tcW w:w="669" w:type="dxa"/>
            <w:vAlign w:val="center"/>
          </w:tcPr>
          <w:p w:rsidR="0018624C" w:rsidRDefault="0018624C" w:rsidP="00931381">
            <w:pPr>
              <w:jc w:val="center"/>
            </w:pPr>
            <w:r w:rsidRPr="008122C5">
              <w:rPr>
                <w:b/>
                <w:color w:val="000000"/>
                <w:szCs w:val="22"/>
              </w:rPr>
              <w:t>4X/=</w:t>
            </w:r>
          </w:p>
        </w:tc>
        <w:tc>
          <w:tcPr>
            <w:tcW w:w="670" w:type="dxa"/>
            <w:vAlign w:val="center"/>
          </w:tcPr>
          <w:p w:rsidR="0018624C" w:rsidRDefault="0018624C" w:rsidP="00931381">
            <w:pPr>
              <w:jc w:val="center"/>
            </w:pPr>
            <w:r w:rsidRPr="008122C5">
              <w:rPr>
                <w:b/>
                <w:color w:val="000000"/>
                <w:szCs w:val="22"/>
              </w:rPr>
              <w:t>4X/=</w:t>
            </w:r>
          </w:p>
        </w:tc>
        <w:tc>
          <w:tcPr>
            <w:tcW w:w="669" w:type="dxa"/>
            <w:vAlign w:val="center"/>
          </w:tcPr>
          <w:p w:rsidR="0018624C" w:rsidRDefault="0018624C" w:rsidP="00931381">
            <w:pPr>
              <w:jc w:val="center"/>
            </w:pPr>
            <w:r w:rsidRPr="008122C5">
              <w:rPr>
                <w:b/>
                <w:color w:val="000000"/>
                <w:szCs w:val="22"/>
              </w:rPr>
              <w:t>4X/=</w:t>
            </w:r>
          </w:p>
        </w:tc>
        <w:tc>
          <w:tcPr>
            <w:tcW w:w="670" w:type="dxa"/>
            <w:vAlign w:val="center"/>
          </w:tcPr>
          <w:p w:rsidR="0018624C" w:rsidRDefault="0018624C" w:rsidP="00931381">
            <w:pPr>
              <w:jc w:val="center"/>
            </w:pPr>
            <w:r w:rsidRPr="008122C5">
              <w:rPr>
                <w:b/>
                <w:color w:val="000000"/>
                <w:szCs w:val="22"/>
              </w:rPr>
              <w:t>4X/=</w:t>
            </w:r>
          </w:p>
        </w:tc>
        <w:tc>
          <w:tcPr>
            <w:tcW w:w="669" w:type="dxa"/>
            <w:vAlign w:val="center"/>
          </w:tcPr>
          <w:p w:rsidR="0018624C" w:rsidRDefault="0018624C" w:rsidP="00931381">
            <w:pPr>
              <w:jc w:val="center"/>
            </w:pPr>
            <w:r w:rsidRPr="008122C5">
              <w:rPr>
                <w:b/>
                <w:color w:val="000000"/>
                <w:szCs w:val="22"/>
              </w:rPr>
              <w:t>4X/=</w:t>
            </w:r>
          </w:p>
        </w:tc>
        <w:tc>
          <w:tcPr>
            <w:tcW w:w="670" w:type="dxa"/>
            <w:vAlign w:val="center"/>
          </w:tcPr>
          <w:p w:rsidR="0018624C" w:rsidRDefault="0018624C" w:rsidP="00931381">
            <w:pPr>
              <w:jc w:val="center"/>
            </w:pPr>
            <w:r w:rsidRPr="008122C5">
              <w:rPr>
                <w:b/>
                <w:color w:val="000000"/>
                <w:szCs w:val="22"/>
              </w:rPr>
              <w:t>4X/=</w:t>
            </w:r>
          </w:p>
        </w:tc>
        <w:tc>
          <w:tcPr>
            <w:tcW w:w="669" w:type="dxa"/>
            <w:vAlign w:val="center"/>
          </w:tcPr>
          <w:p w:rsidR="0018624C" w:rsidRDefault="0018624C" w:rsidP="00931381">
            <w:pPr>
              <w:jc w:val="center"/>
            </w:pPr>
            <w:r w:rsidRPr="00D40AEE">
              <w:rPr>
                <w:b/>
                <w:color w:val="000000"/>
                <w:szCs w:val="22"/>
              </w:rPr>
              <w:t>2X</w:t>
            </w:r>
            <w:r>
              <w:rPr>
                <w:b/>
                <w:color w:val="000000"/>
                <w:szCs w:val="22"/>
              </w:rPr>
              <w:t>/=</w:t>
            </w:r>
          </w:p>
        </w:tc>
        <w:tc>
          <w:tcPr>
            <w:tcW w:w="670" w:type="dxa"/>
            <w:vAlign w:val="center"/>
          </w:tcPr>
          <w:p w:rsidR="0018624C" w:rsidRDefault="0018624C" w:rsidP="00931381">
            <w:pPr>
              <w:jc w:val="center"/>
            </w:pPr>
            <w:r w:rsidRPr="00D40AEE">
              <w:rPr>
                <w:b/>
                <w:color w:val="000000"/>
                <w:szCs w:val="22"/>
              </w:rPr>
              <w:t>2X</w:t>
            </w:r>
            <w:r>
              <w:rPr>
                <w:b/>
                <w:color w:val="000000"/>
                <w:szCs w:val="22"/>
              </w:rPr>
              <w:t>/=</w:t>
            </w:r>
          </w:p>
        </w:tc>
        <w:tc>
          <w:tcPr>
            <w:tcW w:w="669" w:type="dxa"/>
            <w:vAlign w:val="center"/>
          </w:tcPr>
          <w:p w:rsidR="0018624C" w:rsidRDefault="0018624C" w:rsidP="00931381">
            <w:pPr>
              <w:jc w:val="center"/>
            </w:pPr>
            <w:r w:rsidRPr="00BA0A5F">
              <w:rPr>
                <w:b/>
                <w:color w:val="000000"/>
                <w:szCs w:val="22"/>
              </w:rPr>
              <w:t>4X/=</w:t>
            </w:r>
          </w:p>
        </w:tc>
        <w:tc>
          <w:tcPr>
            <w:tcW w:w="670" w:type="dxa"/>
            <w:vAlign w:val="center"/>
          </w:tcPr>
          <w:p w:rsidR="0018624C" w:rsidRDefault="0018624C" w:rsidP="00931381">
            <w:pPr>
              <w:jc w:val="center"/>
            </w:pPr>
            <w:r w:rsidRPr="00BA0A5F">
              <w:rPr>
                <w:b/>
                <w:color w:val="000000"/>
                <w:szCs w:val="22"/>
              </w:rPr>
              <w:t>4X/=</w:t>
            </w:r>
          </w:p>
        </w:tc>
      </w:tr>
      <w:tr w:rsidR="0018624C" w:rsidRPr="001516B6" w:rsidTr="00931381">
        <w:trPr>
          <w:cantSplit/>
          <w:trHeight w:val="289"/>
          <w:jc w:val="center"/>
        </w:trPr>
        <w:tc>
          <w:tcPr>
            <w:tcW w:w="830" w:type="dxa"/>
          </w:tcPr>
          <w:p w:rsidR="0018624C" w:rsidRPr="00D670FC" w:rsidRDefault="0018624C" w:rsidP="00931381">
            <w:pPr>
              <w:rPr>
                <w:sz w:val="20"/>
              </w:rPr>
            </w:pPr>
            <w:r w:rsidRPr="00D670FC">
              <w:rPr>
                <w:rFonts w:ascii="Calibri" w:hAnsi="Calibri"/>
                <w:color w:val="000000"/>
                <w:sz w:val="20"/>
              </w:rPr>
              <w:t>WP4.1 / T4.1.4</w:t>
            </w:r>
          </w:p>
        </w:tc>
        <w:tc>
          <w:tcPr>
            <w:tcW w:w="4819" w:type="dxa"/>
          </w:tcPr>
          <w:p w:rsidR="0018624C" w:rsidRDefault="0018624C" w:rsidP="00931381">
            <w:pPr>
              <w:rPr>
                <w:rFonts w:ascii="Calibri" w:hAnsi="Calibri"/>
                <w:color w:val="000000"/>
                <w:szCs w:val="22"/>
              </w:rPr>
            </w:pPr>
            <w:r>
              <w:rPr>
                <w:rFonts w:ascii="Calibri" w:hAnsi="Calibri"/>
                <w:color w:val="000000"/>
                <w:szCs w:val="22"/>
              </w:rPr>
              <w:t>Establishing and maintaining a community of beginning teachers: Forums, networks, etc.</w:t>
            </w:r>
          </w:p>
        </w:tc>
        <w:tc>
          <w:tcPr>
            <w:tcW w:w="953" w:type="dxa"/>
            <w:vAlign w:val="center"/>
          </w:tcPr>
          <w:p w:rsidR="0018624C" w:rsidRPr="001516B6" w:rsidRDefault="0018624C" w:rsidP="00931381">
            <w:pPr>
              <w:jc w:val="center"/>
              <w:rPr>
                <w:b/>
                <w:color w:val="000000"/>
                <w:szCs w:val="22"/>
              </w:rPr>
            </w:pPr>
            <w:r>
              <w:rPr>
                <w:b/>
                <w:color w:val="000000"/>
                <w:szCs w:val="22"/>
              </w:rPr>
              <w:t>44</w:t>
            </w:r>
          </w:p>
        </w:tc>
        <w:tc>
          <w:tcPr>
            <w:tcW w:w="669" w:type="dxa"/>
            <w:vAlign w:val="center"/>
          </w:tcPr>
          <w:p w:rsidR="0018624C" w:rsidRDefault="0018624C" w:rsidP="00931381">
            <w:pPr>
              <w:jc w:val="center"/>
            </w:pPr>
            <w:r w:rsidRPr="00B155E0">
              <w:rPr>
                <w:b/>
                <w:color w:val="000000"/>
                <w:szCs w:val="22"/>
              </w:rPr>
              <w:t>4X</w:t>
            </w:r>
          </w:p>
        </w:tc>
        <w:tc>
          <w:tcPr>
            <w:tcW w:w="670" w:type="dxa"/>
            <w:vAlign w:val="center"/>
          </w:tcPr>
          <w:p w:rsidR="0018624C" w:rsidRDefault="0018624C" w:rsidP="00931381">
            <w:pPr>
              <w:jc w:val="center"/>
            </w:pPr>
            <w:r w:rsidRPr="00B155E0">
              <w:rPr>
                <w:b/>
                <w:color w:val="000000"/>
                <w:szCs w:val="22"/>
              </w:rPr>
              <w:t>4X</w:t>
            </w:r>
          </w:p>
        </w:tc>
        <w:tc>
          <w:tcPr>
            <w:tcW w:w="669" w:type="dxa"/>
            <w:vAlign w:val="center"/>
          </w:tcPr>
          <w:p w:rsidR="0018624C" w:rsidRDefault="0018624C" w:rsidP="00931381">
            <w:pPr>
              <w:jc w:val="center"/>
            </w:pPr>
            <w:r w:rsidRPr="00B155E0">
              <w:rPr>
                <w:b/>
                <w:color w:val="000000"/>
                <w:szCs w:val="22"/>
              </w:rPr>
              <w:t>4X</w:t>
            </w:r>
          </w:p>
        </w:tc>
        <w:tc>
          <w:tcPr>
            <w:tcW w:w="670" w:type="dxa"/>
            <w:vAlign w:val="center"/>
          </w:tcPr>
          <w:p w:rsidR="0018624C" w:rsidRDefault="0018624C" w:rsidP="00931381">
            <w:pPr>
              <w:jc w:val="center"/>
            </w:pPr>
            <w:r w:rsidRPr="00B155E0">
              <w:rPr>
                <w:b/>
                <w:color w:val="000000"/>
                <w:szCs w:val="22"/>
              </w:rPr>
              <w:t>4X</w:t>
            </w:r>
          </w:p>
        </w:tc>
        <w:tc>
          <w:tcPr>
            <w:tcW w:w="669" w:type="dxa"/>
            <w:vAlign w:val="center"/>
          </w:tcPr>
          <w:p w:rsidR="0018624C" w:rsidRDefault="0018624C" w:rsidP="00931381">
            <w:pPr>
              <w:jc w:val="center"/>
            </w:pPr>
            <w:r w:rsidRPr="00B155E0">
              <w:rPr>
                <w:b/>
                <w:color w:val="000000"/>
                <w:szCs w:val="22"/>
              </w:rPr>
              <w:t>4X</w:t>
            </w:r>
          </w:p>
        </w:tc>
        <w:tc>
          <w:tcPr>
            <w:tcW w:w="670" w:type="dxa"/>
            <w:vAlign w:val="center"/>
          </w:tcPr>
          <w:p w:rsidR="0018624C" w:rsidRDefault="0018624C" w:rsidP="00931381">
            <w:pPr>
              <w:jc w:val="center"/>
            </w:pPr>
            <w:r w:rsidRPr="00B155E0">
              <w:rPr>
                <w:b/>
                <w:color w:val="000000"/>
                <w:szCs w:val="22"/>
              </w:rPr>
              <w:t>4X</w:t>
            </w:r>
          </w:p>
        </w:tc>
        <w:tc>
          <w:tcPr>
            <w:tcW w:w="669" w:type="dxa"/>
            <w:vAlign w:val="center"/>
          </w:tcPr>
          <w:p w:rsidR="0018624C" w:rsidRDefault="0018624C" w:rsidP="00931381">
            <w:pPr>
              <w:jc w:val="center"/>
            </w:pPr>
            <w:r w:rsidRPr="00B155E0">
              <w:rPr>
                <w:b/>
                <w:color w:val="000000"/>
                <w:szCs w:val="22"/>
              </w:rPr>
              <w:t>4X</w:t>
            </w:r>
          </w:p>
        </w:tc>
        <w:tc>
          <w:tcPr>
            <w:tcW w:w="670" w:type="dxa"/>
            <w:vAlign w:val="center"/>
          </w:tcPr>
          <w:p w:rsidR="0018624C" w:rsidRDefault="0018624C" w:rsidP="00931381">
            <w:pPr>
              <w:jc w:val="center"/>
            </w:pPr>
            <w:r w:rsidRPr="00B155E0">
              <w:rPr>
                <w:b/>
                <w:color w:val="000000"/>
                <w:szCs w:val="22"/>
              </w:rPr>
              <w:t>4X</w:t>
            </w:r>
          </w:p>
        </w:tc>
        <w:tc>
          <w:tcPr>
            <w:tcW w:w="669" w:type="dxa"/>
            <w:vAlign w:val="center"/>
          </w:tcPr>
          <w:p w:rsidR="0018624C" w:rsidRDefault="0018624C" w:rsidP="00931381">
            <w:pPr>
              <w:jc w:val="center"/>
            </w:pPr>
            <w:r w:rsidRPr="00D40AEE">
              <w:rPr>
                <w:b/>
                <w:color w:val="000000"/>
                <w:szCs w:val="22"/>
              </w:rPr>
              <w:t>2X</w:t>
            </w:r>
          </w:p>
        </w:tc>
        <w:tc>
          <w:tcPr>
            <w:tcW w:w="670" w:type="dxa"/>
            <w:vAlign w:val="center"/>
          </w:tcPr>
          <w:p w:rsidR="0018624C" w:rsidRDefault="0018624C" w:rsidP="00931381">
            <w:pPr>
              <w:jc w:val="center"/>
            </w:pPr>
            <w:r w:rsidRPr="00D40AEE">
              <w:rPr>
                <w:b/>
                <w:color w:val="000000"/>
                <w:szCs w:val="22"/>
              </w:rPr>
              <w:t>2X</w:t>
            </w:r>
          </w:p>
        </w:tc>
        <w:tc>
          <w:tcPr>
            <w:tcW w:w="669" w:type="dxa"/>
            <w:vAlign w:val="center"/>
          </w:tcPr>
          <w:p w:rsidR="0018624C" w:rsidRDefault="0018624C" w:rsidP="00931381">
            <w:pPr>
              <w:jc w:val="center"/>
            </w:pPr>
            <w:r w:rsidRPr="00B155E0">
              <w:rPr>
                <w:b/>
                <w:color w:val="000000"/>
                <w:szCs w:val="22"/>
              </w:rPr>
              <w:t>4X</w:t>
            </w:r>
          </w:p>
        </w:tc>
        <w:tc>
          <w:tcPr>
            <w:tcW w:w="670" w:type="dxa"/>
            <w:vAlign w:val="center"/>
          </w:tcPr>
          <w:p w:rsidR="0018624C" w:rsidRDefault="0018624C" w:rsidP="00931381">
            <w:pPr>
              <w:jc w:val="center"/>
            </w:pPr>
            <w:r w:rsidRPr="00B155E0">
              <w:rPr>
                <w:b/>
                <w:color w:val="000000"/>
                <w:szCs w:val="22"/>
              </w:rPr>
              <w:t>4X</w:t>
            </w:r>
          </w:p>
        </w:tc>
      </w:tr>
      <w:tr w:rsidR="0018624C" w:rsidRPr="001516B6" w:rsidTr="00931381">
        <w:trPr>
          <w:cantSplit/>
          <w:trHeight w:val="289"/>
          <w:jc w:val="center"/>
        </w:trPr>
        <w:tc>
          <w:tcPr>
            <w:tcW w:w="830" w:type="dxa"/>
          </w:tcPr>
          <w:p w:rsidR="0018624C" w:rsidRPr="00D670FC" w:rsidRDefault="0018624C" w:rsidP="00931381">
            <w:pPr>
              <w:rPr>
                <w:sz w:val="20"/>
              </w:rPr>
            </w:pPr>
            <w:r w:rsidRPr="00D670FC">
              <w:rPr>
                <w:rFonts w:ascii="Calibri" w:hAnsi="Calibri"/>
                <w:color w:val="000000"/>
                <w:sz w:val="20"/>
              </w:rPr>
              <w:t>WP4.1 / T4.1.5</w:t>
            </w:r>
          </w:p>
        </w:tc>
        <w:tc>
          <w:tcPr>
            <w:tcW w:w="4819" w:type="dxa"/>
          </w:tcPr>
          <w:p w:rsidR="0018624C" w:rsidRDefault="0018624C" w:rsidP="00931381">
            <w:pPr>
              <w:rPr>
                <w:rFonts w:ascii="Calibri" w:hAnsi="Calibri"/>
                <w:color w:val="000000"/>
                <w:szCs w:val="22"/>
              </w:rPr>
            </w:pPr>
            <w:r>
              <w:rPr>
                <w:rFonts w:ascii="Calibri" w:hAnsi="Calibri"/>
                <w:color w:val="000000"/>
                <w:szCs w:val="22"/>
              </w:rPr>
              <w:t>Exploitation planning</w:t>
            </w:r>
          </w:p>
        </w:tc>
        <w:tc>
          <w:tcPr>
            <w:tcW w:w="953" w:type="dxa"/>
            <w:vAlign w:val="center"/>
          </w:tcPr>
          <w:p w:rsidR="0018624C" w:rsidRPr="001516B6" w:rsidRDefault="0018624C" w:rsidP="00931381">
            <w:pPr>
              <w:jc w:val="center"/>
              <w:rPr>
                <w:b/>
                <w:color w:val="000000"/>
                <w:szCs w:val="22"/>
              </w:rPr>
            </w:pPr>
            <w:r>
              <w:rPr>
                <w:b/>
                <w:color w:val="000000"/>
                <w:szCs w:val="22"/>
              </w:rPr>
              <w:t>48</w:t>
            </w:r>
          </w:p>
        </w:tc>
        <w:tc>
          <w:tcPr>
            <w:tcW w:w="669" w:type="dxa"/>
            <w:vAlign w:val="center"/>
          </w:tcPr>
          <w:p w:rsidR="0018624C" w:rsidRDefault="0018624C" w:rsidP="00931381">
            <w:pPr>
              <w:jc w:val="center"/>
            </w:pPr>
            <w:r>
              <w:rPr>
                <w:b/>
                <w:color w:val="000000"/>
                <w:szCs w:val="22"/>
              </w:rPr>
              <w:t>4</w:t>
            </w:r>
            <w:r w:rsidRPr="000F7D0D">
              <w:rPr>
                <w:b/>
                <w:color w:val="000000"/>
                <w:szCs w:val="22"/>
              </w:rPr>
              <w:t>X</w:t>
            </w:r>
            <w:r>
              <w:rPr>
                <w:b/>
                <w:color w:val="000000"/>
                <w:szCs w:val="22"/>
              </w:rPr>
              <w:t>/=</w:t>
            </w:r>
          </w:p>
        </w:tc>
        <w:tc>
          <w:tcPr>
            <w:tcW w:w="670" w:type="dxa"/>
            <w:vAlign w:val="center"/>
          </w:tcPr>
          <w:p w:rsidR="0018624C" w:rsidRDefault="0018624C" w:rsidP="00931381">
            <w:pPr>
              <w:jc w:val="center"/>
            </w:pPr>
            <w:r>
              <w:rPr>
                <w:b/>
                <w:color w:val="000000"/>
                <w:szCs w:val="22"/>
              </w:rPr>
              <w:t>4</w:t>
            </w:r>
            <w:r w:rsidRPr="000F7D0D">
              <w:rPr>
                <w:b/>
                <w:color w:val="000000"/>
                <w:szCs w:val="22"/>
              </w:rPr>
              <w:t>X</w:t>
            </w:r>
          </w:p>
        </w:tc>
        <w:tc>
          <w:tcPr>
            <w:tcW w:w="669" w:type="dxa"/>
            <w:vAlign w:val="center"/>
          </w:tcPr>
          <w:p w:rsidR="0018624C" w:rsidRDefault="0018624C" w:rsidP="00931381">
            <w:pPr>
              <w:jc w:val="center"/>
            </w:pPr>
            <w:r>
              <w:rPr>
                <w:b/>
                <w:color w:val="000000"/>
                <w:szCs w:val="22"/>
              </w:rPr>
              <w:t>4</w:t>
            </w:r>
            <w:r w:rsidRPr="000F7D0D">
              <w:rPr>
                <w:b/>
                <w:color w:val="000000"/>
                <w:szCs w:val="22"/>
              </w:rPr>
              <w:t>X</w:t>
            </w:r>
          </w:p>
        </w:tc>
        <w:tc>
          <w:tcPr>
            <w:tcW w:w="670" w:type="dxa"/>
            <w:vAlign w:val="center"/>
          </w:tcPr>
          <w:p w:rsidR="0018624C" w:rsidRDefault="0018624C" w:rsidP="00931381">
            <w:pPr>
              <w:jc w:val="center"/>
            </w:pPr>
            <w:r>
              <w:rPr>
                <w:b/>
                <w:color w:val="000000"/>
                <w:szCs w:val="22"/>
              </w:rPr>
              <w:t>4</w:t>
            </w:r>
            <w:r w:rsidRPr="000F7D0D">
              <w:rPr>
                <w:b/>
                <w:color w:val="000000"/>
                <w:szCs w:val="22"/>
              </w:rPr>
              <w:t>X</w:t>
            </w:r>
            <w:r>
              <w:rPr>
                <w:b/>
                <w:color w:val="000000"/>
                <w:szCs w:val="22"/>
              </w:rPr>
              <w:t>/=</w:t>
            </w:r>
          </w:p>
        </w:tc>
        <w:tc>
          <w:tcPr>
            <w:tcW w:w="669" w:type="dxa"/>
            <w:vAlign w:val="center"/>
          </w:tcPr>
          <w:p w:rsidR="0018624C" w:rsidRDefault="0018624C" w:rsidP="00931381">
            <w:pPr>
              <w:jc w:val="center"/>
            </w:pPr>
            <w:r>
              <w:rPr>
                <w:b/>
                <w:color w:val="000000"/>
                <w:szCs w:val="22"/>
              </w:rPr>
              <w:t>4</w:t>
            </w:r>
            <w:r w:rsidRPr="000F7D0D">
              <w:rPr>
                <w:b/>
                <w:color w:val="000000"/>
                <w:szCs w:val="22"/>
              </w:rPr>
              <w:t>X</w:t>
            </w:r>
          </w:p>
        </w:tc>
        <w:tc>
          <w:tcPr>
            <w:tcW w:w="670" w:type="dxa"/>
            <w:vAlign w:val="center"/>
          </w:tcPr>
          <w:p w:rsidR="0018624C" w:rsidRDefault="0018624C" w:rsidP="00931381">
            <w:pPr>
              <w:jc w:val="center"/>
            </w:pPr>
            <w:r>
              <w:rPr>
                <w:b/>
                <w:color w:val="000000"/>
                <w:szCs w:val="22"/>
              </w:rPr>
              <w:t>4</w:t>
            </w:r>
            <w:r w:rsidRPr="000F7D0D">
              <w:rPr>
                <w:b/>
                <w:color w:val="000000"/>
                <w:szCs w:val="22"/>
              </w:rPr>
              <w:t>X</w:t>
            </w:r>
          </w:p>
        </w:tc>
        <w:tc>
          <w:tcPr>
            <w:tcW w:w="669" w:type="dxa"/>
            <w:vAlign w:val="center"/>
          </w:tcPr>
          <w:p w:rsidR="0018624C" w:rsidRDefault="0018624C" w:rsidP="00931381">
            <w:pPr>
              <w:jc w:val="center"/>
            </w:pPr>
            <w:r>
              <w:rPr>
                <w:b/>
                <w:color w:val="000000"/>
                <w:szCs w:val="22"/>
              </w:rPr>
              <w:t>4</w:t>
            </w:r>
            <w:r w:rsidRPr="000F7D0D">
              <w:rPr>
                <w:b/>
                <w:color w:val="000000"/>
                <w:szCs w:val="22"/>
              </w:rPr>
              <w:t>X</w:t>
            </w:r>
          </w:p>
        </w:tc>
        <w:tc>
          <w:tcPr>
            <w:tcW w:w="670" w:type="dxa"/>
            <w:vAlign w:val="center"/>
          </w:tcPr>
          <w:p w:rsidR="0018624C" w:rsidRDefault="0018624C" w:rsidP="00931381">
            <w:pPr>
              <w:jc w:val="center"/>
            </w:pPr>
            <w:r>
              <w:rPr>
                <w:b/>
                <w:color w:val="000000"/>
                <w:szCs w:val="22"/>
              </w:rPr>
              <w:t>4</w:t>
            </w:r>
            <w:r w:rsidRPr="000F7D0D">
              <w:rPr>
                <w:b/>
                <w:color w:val="000000"/>
                <w:szCs w:val="22"/>
              </w:rPr>
              <w:t>X</w:t>
            </w:r>
            <w:r>
              <w:rPr>
                <w:b/>
                <w:color w:val="000000"/>
                <w:szCs w:val="22"/>
              </w:rPr>
              <w:t>/=</w:t>
            </w:r>
          </w:p>
        </w:tc>
        <w:tc>
          <w:tcPr>
            <w:tcW w:w="669" w:type="dxa"/>
            <w:vAlign w:val="center"/>
          </w:tcPr>
          <w:p w:rsidR="0018624C" w:rsidRDefault="0018624C" w:rsidP="00931381">
            <w:pPr>
              <w:jc w:val="center"/>
            </w:pPr>
            <w:r>
              <w:rPr>
                <w:b/>
                <w:color w:val="000000"/>
                <w:szCs w:val="22"/>
              </w:rPr>
              <w:t>4</w:t>
            </w:r>
            <w:r w:rsidRPr="000F7D0D">
              <w:rPr>
                <w:b/>
                <w:color w:val="000000"/>
                <w:szCs w:val="22"/>
              </w:rPr>
              <w:t>X</w:t>
            </w:r>
          </w:p>
        </w:tc>
        <w:tc>
          <w:tcPr>
            <w:tcW w:w="670" w:type="dxa"/>
            <w:vAlign w:val="center"/>
          </w:tcPr>
          <w:p w:rsidR="0018624C" w:rsidRDefault="0018624C" w:rsidP="00931381">
            <w:pPr>
              <w:jc w:val="center"/>
            </w:pPr>
            <w:r>
              <w:rPr>
                <w:b/>
                <w:color w:val="000000"/>
                <w:szCs w:val="22"/>
              </w:rPr>
              <w:t>4</w:t>
            </w:r>
            <w:r w:rsidRPr="000F7D0D">
              <w:rPr>
                <w:b/>
                <w:color w:val="000000"/>
                <w:szCs w:val="22"/>
              </w:rPr>
              <w:t>X</w:t>
            </w:r>
          </w:p>
        </w:tc>
        <w:tc>
          <w:tcPr>
            <w:tcW w:w="669" w:type="dxa"/>
            <w:vAlign w:val="center"/>
          </w:tcPr>
          <w:p w:rsidR="0018624C" w:rsidRDefault="0018624C" w:rsidP="00931381">
            <w:pPr>
              <w:jc w:val="center"/>
            </w:pPr>
            <w:r>
              <w:rPr>
                <w:b/>
                <w:color w:val="000000"/>
                <w:szCs w:val="22"/>
              </w:rPr>
              <w:t>4</w:t>
            </w:r>
            <w:r w:rsidRPr="000F7D0D">
              <w:rPr>
                <w:b/>
                <w:color w:val="000000"/>
                <w:szCs w:val="22"/>
              </w:rPr>
              <w:t>X</w:t>
            </w:r>
            <w:r>
              <w:rPr>
                <w:b/>
                <w:color w:val="000000"/>
                <w:szCs w:val="22"/>
              </w:rPr>
              <w:t>/=</w:t>
            </w:r>
          </w:p>
        </w:tc>
        <w:tc>
          <w:tcPr>
            <w:tcW w:w="670" w:type="dxa"/>
            <w:vAlign w:val="center"/>
          </w:tcPr>
          <w:p w:rsidR="0018624C" w:rsidRDefault="0018624C" w:rsidP="00931381">
            <w:pPr>
              <w:jc w:val="center"/>
            </w:pPr>
            <w:r>
              <w:rPr>
                <w:b/>
                <w:color w:val="000000"/>
                <w:szCs w:val="22"/>
              </w:rPr>
              <w:t>4</w:t>
            </w:r>
            <w:r w:rsidRPr="000F7D0D">
              <w:rPr>
                <w:b/>
                <w:color w:val="000000"/>
                <w:szCs w:val="22"/>
              </w:rPr>
              <w:t>X</w:t>
            </w:r>
            <w:r>
              <w:rPr>
                <w:b/>
                <w:color w:val="000000"/>
                <w:szCs w:val="22"/>
              </w:rPr>
              <w:t>/=</w:t>
            </w:r>
          </w:p>
        </w:tc>
      </w:tr>
      <w:tr w:rsidR="0018624C" w:rsidRPr="001516B6" w:rsidTr="00931381">
        <w:trPr>
          <w:cantSplit/>
          <w:trHeight w:val="289"/>
          <w:jc w:val="center"/>
        </w:trPr>
        <w:tc>
          <w:tcPr>
            <w:tcW w:w="830" w:type="dxa"/>
            <w:vAlign w:val="center"/>
          </w:tcPr>
          <w:p w:rsidR="0018624C" w:rsidRPr="00D670FC" w:rsidRDefault="0018624C" w:rsidP="00931381">
            <w:pPr>
              <w:jc w:val="center"/>
              <w:rPr>
                <w:rFonts w:ascii="Calibri" w:hAnsi="Calibri"/>
                <w:color w:val="000000"/>
                <w:sz w:val="20"/>
              </w:rPr>
            </w:pPr>
            <w:r w:rsidRPr="00D670FC">
              <w:rPr>
                <w:rFonts w:ascii="Calibri" w:hAnsi="Calibri"/>
                <w:color w:val="000000"/>
                <w:sz w:val="20"/>
              </w:rPr>
              <w:t>WP5.1 / T5.1.1</w:t>
            </w:r>
          </w:p>
        </w:tc>
        <w:tc>
          <w:tcPr>
            <w:tcW w:w="4819" w:type="dxa"/>
          </w:tcPr>
          <w:p w:rsidR="0018624C" w:rsidRDefault="0018624C" w:rsidP="00931381">
            <w:pPr>
              <w:rPr>
                <w:rFonts w:ascii="Calibri" w:hAnsi="Calibri"/>
                <w:color w:val="000000"/>
                <w:szCs w:val="22"/>
              </w:rPr>
            </w:pPr>
            <w:r>
              <w:rPr>
                <w:rFonts w:ascii="Calibri" w:hAnsi="Calibri"/>
                <w:color w:val="000000"/>
                <w:szCs w:val="22"/>
              </w:rPr>
              <w:t>Co-ordination of partners’ activities in the project.</w:t>
            </w:r>
          </w:p>
        </w:tc>
        <w:tc>
          <w:tcPr>
            <w:tcW w:w="953" w:type="dxa"/>
            <w:vAlign w:val="center"/>
          </w:tcPr>
          <w:p w:rsidR="0018624C" w:rsidRPr="001516B6" w:rsidRDefault="0018624C" w:rsidP="00931381">
            <w:pPr>
              <w:jc w:val="center"/>
              <w:rPr>
                <w:b/>
                <w:color w:val="000000"/>
                <w:szCs w:val="22"/>
              </w:rPr>
            </w:pPr>
            <w:r>
              <w:rPr>
                <w:b/>
                <w:color w:val="000000"/>
                <w:szCs w:val="22"/>
              </w:rPr>
              <w:t>30</w:t>
            </w:r>
          </w:p>
        </w:tc>
        <w:tc>
          <w:tcPr>
            <w:tcW w:w="669" w:type="dxa"/>
            <w:vAlign w:val="center"/>
          </w:tcPr>
          <w:p w:rsidR="0018624C" w:rsidRDefault="0018624C" w:rsidP="00931381">
            <w:pPr>
              <w:jc w:val="center"/>
            </w:pPr>
            <w:r w:rsidRPr="00C24FC8">
              <w:rPr>
                <w:b/>
                <w:color w:val="000000"/>
                <w:szCs w:val="22"/>
              </w:rPr>
              <w:t>2X</w:t>
            </w:r>
          </w:p>
        </w:tc>
        <w:tc>
          <w:tcPr>
            <w:tcW w:w="670" w:type="dxa"/>
            <w:vAlign w:val="center"/>
          </w:tcPr>
          <w:p w:rsidR="0018624C" w:rsidRDefault="0018624C" w:rsidP="00931381">
            <w:pPr>
              <w:jc w:val="center"/>
            </w:pPr>
            <w:r w:rsidRPr="00C24FC8">
              <w:rPr>
                <w:b/>
                <w:color w:val="000000"/>
                <w:szCs w:val="22"/>
              </w:rPr>
              <w:t>2X</w:t>
            </w:r>
          </w:p>
        </w:tc>
        <w:tc>
          <w:tcPr>
            <w:tcW w:w="669" w:type="dxa"/>
            <w:vAlign w:val="center"/>
          </w:tcPr>
          <w:p w:rsidR="0018624C" w:rsidRDefault="0018624C" w:rsidP="00931381">
            <w:pPr>
              <w:jc w:val="center"/>
            </w:pPr>
            <w:r w:rsidRPr="00C24FC8">
              <w:rPr>
                <w:b/>
                <w:color w:val="000000"/>
                <w:szCs w:val="22"/>
              </w:rPr>
              <w:t>2X</w:t>
            </w:r>
          </w:p>
        </w:tc>
        <w:tc>
          <w:tcPr>
            <w:tcW w:w="670" w:type="dxa"/>
            <w:vAlign w:val="center"/>
          </w:tcPr>
          <w:p w:rsidR="0018624C" w:rsidRDefault="0018624C" w:rsidP="00931381">
            <w:pPr>
              <w:jc w:val="center"/>
            </w:pPr>
            <w:r w:rsidRPr="00C24FC8">
              <w:rPr>
                <w:b/>
                <w:color w:val="000000"/>
                <w:szCs w:val="22"/>
              </w:rPr>
              <w:t>2X</w:t>
            </w:r>
          </w:p>
        </w:tc>
        <w:tc>
          <w:tcPr>
            <w:tcW w:w="669" w:type="dxa"/>
            <w:vAlign w:val="center"/>
          </w:tcPr>
          <w:p w:rsidR="0018624C" w:rsidRDefault="0018624C" w:rsidP="00931381">
            <w:pPr>
              <w:jc w:val="center"/>
            </w:pPr>
            <w:r w:rsidRPr="00C24FC8">
              <w:rPr>
                <w:b/>
                <w:color w:val="000000"/>
                <w:szCs w:val="22"/>
              </w:rPr>
              <w:t>2X</w:t>
            </w:r>
          </w:p>
        </w:tc>
        <w:tc>
          <w:tcPr>
            <w:tcW w:w="670" w:type="dxa"/>
            <w:vAlign w:val="center"/>
          </w:tcPr>
          <w:p w:rsidR="0018624C" w:rsidRDefault="0018624C" w:rsidP="00931381">
            <w:pPr>
              <w:jc w:val="center"/>
            </w:pPr>
            <w:r w:rsidRPr="00C24FC8">
              <w:rPr>
                <w:b/>
                <w:color w:val="000000"/>
                <w:szCs w:val="22"/>
              </w:rPr>
              <w:t>2X</w:t>
            </w:r>
          </w:p>
        </w:tc>
        <w:tc>
          <w:tcPr>
            <w:tcW w:w="669" w:type="dxa"/>
            <w:vAlign w:val="center"/>
          </w:tcPr>
          <w:p w:rsidR="0018624C" w:rsidRDefault="0018624C" w:rsidP="00931381">
            <w:pPr>
              <w:jc w:val="center"/>
            </w:pPr>
            <w:r w:rsidRPr="00C24FC8">
              <w:rPr>
                <w:b/>
                <w:color w:val="000000"/>
                <w:szCs w:val="22"/>
              </w:rPr>
              <w:t>2X</w:t>
            </w:r>
          </w:p>
        </w:tc>
        <w:tc>
          <w:tcPr>
            <w:tcW w:w="670" w:type="dxa"/>
            <w:vAlign w:val="center"/>
          </w:tcPr>
          <w:p w:rsidR="0018624C" w:rsidRDefault="0018624C" w:rsidP="00931381">
            <w:pPr>
              <w:jc w:val="center"/>
            </w:pPr>
            <w:r w:rsidRPr="00C24FC8">
              <w:rPr>
                <w:b/>
                <w:color w:val="000000"/>
                <w:szCs w:val="22"/>
              </w:rPr>
              <w:t>2X</w:t>
            </w:r>
          </w:p>
        </w:tc>
        <w:tc>
          <w:tcPr>
            <w:tcW w:w="669" w:type="dxa"/>
            <w:vAlign w:val="center"/>
          </w:tcPr>
          <w:p w:rsidR="0018624C" w:rsidRDefault="0018624C" w:rsidP="00931381">
            <w:pPr>
              <w:jc w:val="center"/>
            </w:pPr>
            <w:r w:rsidRPr="00C24FC8">
              <w:rPr>
                <w:b/>
                <w:color w:val="000000"/>
                <w:szCs w:val="22"/>
              </w:rPr>
              <w:t>2X</w:t>
            </w:r>
          </w:p>
        </w:tc>
        <w:tc>
          <w:tcPr>
            <w:tcW w:w="670" w:type="dxa"/>
            <w:vAlign w:val="center"/>
          </w:tcPr>
          <w:p w:rsidR="0018624C" w:rsidRDefault="0018624C" w:rsidP="00931381">
            <w:pPr>
              <w:jc w:val="center"/>
            </w:pPr>
            <w:r>
              <w:rPr>
                <w:b/>
                <w:color w:val="000000"/>
                <w:szCs w:val="22"/>
              </w:rPr>
              <w:t>4</w:t>
            </w:r>
            <w:r w:rsidRPr="000F7D0D">
              <w:rPr>
                <w:b/>
                <w:color w:val="000000"/>
                <w:szCs w:val="22"/>
              </w:rPr>
              <w:t>X</w:t>
            </w:r>
          </w:p>
        </w:tc>
        <w:tc>
          <w:tcPr>
            <w:tcW w:w="669" w:type="dxa"/>
            <w:vAlign w:val="center"/>
          </w:tcPr>
          <w:p w:rsidR="0018624C" w:rsidRDefault="0018624C" w:rsidP="00931381">
            <w:pPr>
              <w:jc w:val="center"/>
            </w:pPr>
            <w:r>
              <w:rPr>
                <w:b/>
                <w:color w:val="000000"/>
                <w:szCs w:val="22"/>
              </w:rPr>
              <w:t>4</w:t>
            </w:r>
            <w:r w:rsidRPr="000F7D0D">
              <w:rPr>
                <w:b/>
                <w:color w:val="000000"/>
                <w:szCs w:val="22"/>
              </w:rPr>
              <w:t>X</w:t>
            </w:r>
          </w:p>
        </w:tc>
        <w:tc>
          <w:tcPr>
            <w:tcW w:w="670" w:type="dxa"/>
            <w:vAlign w:val="center"/>
          </w:tcPr>
          <w:p w:rsidR="0018624C" w:rsidRDefault="0018624C" w:rsidP="00931381">
            <w:pPr>
              <w:jc w:val="center"/>
            </w:pPr>
            <w:r>
              <w:rPr>
                <w:b/>
                <w:color w:val="000000"/>
                <w:szCs w:val="22"/>
              </w:rPr>
              <w:t>4</w:t>
            </w:r>
            <w:r w:rsidRPr="000F7D0D">
              <w:rPr>
                <w:b/>
                <w:color w:val="000000"/>
                <w:szCs w:val="22"/>
              </w:rPr>
              <w:t>X</w:t>
            </w:r>
          </w:p>
        </w:tc>
      </w:tr>
      <w:tr w:rsidR="0018624C" w:rsidRPr="001516B6" w:rsidTr="00931381">
        <w:trPr>
          <w:cantSplit/>
          <w:trHeight w:val="289"/>
          <w:jc w:val="center"/>
        </w:trPr>
        <w:tc>
          <w:tcPr>
            <w:tcW w:w="830" w:type="dxa"/>
          </w:tcPr>
          <w:p w:rsidR="0018624C" w:rsidRPr="00D670FC" w:rsidRDefault="0018624C" w:rsidP="00931381">
            <w:pPr>
              <w:rPr>
                <w:sz w:val="20"/>
              </w:rPr>
            </w:pPr>
            <w:r w:rsidRPr="00D670FC">
              <w:rPr>
                <w:rFonts w:ascii="Calibri" w:hAnsi="Calibri"/>
                <w:color w:val="000000"/>
                <w:sz w:val="20"/>
              </w:rPr>
              <w:t>WP5.1 / T5.1.2</w:t>
            </w:r>
          </w:p>
        </w:tc>
        <w:tc>
          <w:tcPr>
            <w:tcW w:w="4819" w:type="dxa"/>
          </w:tcPr>
          <w:p w:rsidR="0018624C" w:rsidRDefault="0018624C" w:rsidP="00931381">
            <w:pPr>
              <w:rPr>
                <w:rFonts w:ascii="Calibri" w:hAnsi="Calibri"/>
                <w:color w:val="000000"/>
                <w:szCs w:val="22"/>
              </w:rPr>
            </w:pPr>
            <w:r>
              <w:rPr>
                <w:rFonts w:ascii="Calibri" w:hAnsi="Calibri"/>
                <w:color w:val="000000"/>
                <w:szCs w:val="22"/>
              </w:rPr>
              <w:t>Ensuring that adequate management procedures are established and implemented.</w:t>
            </w:r>
          </w:p>
        </w:tc>
        <w:tc>
          <w:tcPr>
            <w:tcW w:w="953" w:type="dxa"/>
            <w:vAlign w:val="center"/>
          </w:tcPr>
          <w:p w:rsidR="0018624C" w:rsidRPr="001516B6" w:rsidRDefault="0018624C" w:rsidP="00931381">
            <w:pPr>
              <w:jc w:val="center"/>
              <w:rPr>
                <w:b/>
                <w:color w:val="000000"/>
                <w:szCs w:val="22"/>
              </w:rPr>
            </w:pPr>
            <w:r>
              <w:rPr>
                <w:b/>
                <w:color w:val="000000"/>
                <w:szCs w:val="22"/>
              </w:rPr>
              <w:t>30</w:t>
            </w:r>
          </w:p>
        </w:tc>
        <w:tc>
          <w:tcPr>
            <w:tcW w:w="669" w:type="dxa"/>
            <w:vAlign w:val="center"/>
          </w:tcPr>
          <w:p w:rsidR="0018624C" w:rsidRDefault="0018624C" w:rsidP="00931381">
            <w:pPr>
              <w:jc w:val="center"/>
            </w:pPr>
            <w:r w:rsidRPr="00C24FC8">
              <w:rPr>
                <w:b/>
                <w:color w:val="000000"/>
                <w:szCs w:val="22"/>
              </w:rPr>
              <w:t>2X</w:t>
            </w:r>
          </w:p>
        </w:tc>
        <w:tc>
          <w:tcPr>
            <w:tcW w:w="670" w:type="dxa"/>
            <w:vAlign w:val="center"/>
          </w:tcPr>
          <w:p w:rsidR="0018624C" w:rsidRDefault="0018624C" w:rsidP="00931381">
            <w:pPr>
              <w:jc w:val="center"/>
            </w:pPr>
            <w:r w:rsidRPr="00C24FC8">
              <w:rPr>
                <w:b/>
                <w:color w:val="000000"/>
                <w:szCs w:val="22"/>
              </w:rPr>
              <w:t>2X</w:t>
            </w:r>
          </w:p>
        </w:tc>
        <w:tc>
          <w:tcPr>
            <w:tcW w:w="669" w:type="dxa"/>
            <w:vAlign w:val="center"/>
          </w:tcPr>
          <w:p w:rsidR="0018624C" w:rsidRDefault="0018624C" w:rsidP="00931381">
            <w:pPr>
              <w:jc w:val="center"/>
            </w:pPr>
            <w:r w:rsidRPr="00C24FC8">
              <w:rPr>
                <w:b/>
                <w:color w:val="000000"/>
                <w:szCs w:val="22"/>
              </w:rPr>
              <w:t>2X</w:t>
            </w:r>
          </w:p>
        </w:tc>
        <w:tc>
          <w:tcPr>
            <w:tcW w:w="670" w:type="dxa"/>
            <w:vAlign w:val="center"/>
          </w:tcPr>
          <w:p w:rsidR="0018624C" w:rsidRDefault="0018624C" w:rsidP="00931381">
            <w:pPr>
              <w:jc w:val="center"/>
            </w:pPr>
            <w:r w:rsidRPr="00C24FC8">
              <w:rPr>
                <w:b/>
                <w:color w:val="000000"/>
                <w:szCs w:val="22"/>
              </w:rPr>
              <w:t>2X</w:t>
            </w:r>
          </w:p>
        </w:tc>
        <w:tc>
          <w:tcPr>
            <w:tcW w:w="669" w:type="dxa"/>
            <w:vAlign w:val="center"/>
          </w:tcPr>
          <w:p w:rsidR="0018624C" w:rsidRDefault="0018624C" w:rsidP="00931381">
            <w:pPr>
              <w:jc w:val="center"/>
            </w:pPr>
            <w:r w:rsidRPr="00C24FC8">
              <w:rPr>
                <w:b/>
                <w:color w:val="000000"/>
                <w:szCs w:val="22"/>
              </w:rPr>
              <w:t>2X</w:t>
            </w:r>
          </w:p>
        </w:tc>
        <w:tc>
          <w:tcPr>
            <w:tcW w:w="670" w:type="dxa"/>
            <w:vAlign w:val="center"/>
          </w:tcPr>
          <w:p w:rsidR="0018624C" w:rsidRDefault="0018624C" w:rsidP="00931381">
            <w:pPr>
              <w:jc w:val="center"/>
            </w:pPr>
            <w:r w:rsidRPr="00C24FC8">
              <w:rPr>
                <w:b/>
                <w:color w:val="000000"/>
                <w:szCs w:val="22"/>
              </w:rPr>
              <w:t>2X</w:t>
            </w:r>
          </w:p>
        </w:tc>
        <w:tc>
          <w:tcPr>
            <w:tcW w:w="669" w:type="dxa"/>
            <w:vAlign w:val="center"/>
          </w:tcPr>
          <w:p w:rsidR="0018624C" w:rsidRDefault="0018624C" w:rsidP="00931381">
            <w:pPr>
              <w:jc w:val="center"/>
            </w:pPr>
            <w:r w:rsidRPr="00C24FC8">
              <w:rPr>
                <w:b/>
                <w:color w:val="000000"/>
                <w:szCs w:val="22"/>
              </w:rPr>
              <w:t>2X</w:t>
            </w:r>
          </w:p>
        </w:tc>
        <w:tc>
          <w:tcPr>
            <w:tcW w:w="670" w:type="dxa"/>
            <w:vAlign w:val="center"/>
          </w:tcPr>
          <w:p w:rsidR="0018624C" w:rsidRDefault="0018624C" w:rsidP="00931381">
            <w:pPr>
              <w:jc w:val="center"/>
            </w:pPr>
            <w:r w:rsidRPr="00C24FC8">
              <w:rPr>
                <w:b/>
                <w:color w:val="000000"/>
                <w:szCs w:val="22"/>
              </w:rPr>
              <w:t>2X</w:t>
            </w:r>
          </w:p>
        </w:tc>
        <w:tc>
          <w:tcPr>
            <w:tcW w:w="669" w:type="dxa"/>
            <w:vAlign w:val="center"/>
          </w:tcPr>
          <w:p w:rsidR="0018624C" w:rsidRDefault="0018624C" w:rsidP="00931381">
            <w:pPr>
              <w:jc w:val="center"/>
            </w:pPr>
            <w:r w:rsidRPr="00C24FC8">
              <w:rPr>
                <w:b/>
                <w:color w:val="000000"/>
                <w:szCs w:val="22"/>
              </w:rPr>
              <w:t>2X</w:t>
            </w:r>
          </w:p>
        </w:tc>
        <w:tc>
          <w:tcPr>
            <w:tcW w:w="670" w:type="dxa"/>
            <w:vAlign w:val="center"/>
          </w:tcPr>
          <w:p w:rsidR="0018624C" w:rsidRDefault="0018624C" w:rsidP="00931381">
            <w:pPr>
              <w:jc w:val="center"/>
            </w:pPr>
            <w:r>
              <w:rPr>
                <w:b/>
                <w:color w:val="000000"/>
                <w:szCs w:val="22"/>
              </w:rPr>
              <w:t>4</w:t>
            </w:r>
            <w:r w:rsidRPr="000F7D0D">
              <w:rPr>
                <w:b/>
                <w:color w:val="000000"/>
                <w:szCs w:val="22"/>
              </w:rPr>
              <w:t>X</w:t>
            </w:r>
          </w:p>
        </w:tc>
        <w:tc>
          <w:tcPr>
            <w:tcW w:w="669" w:type="dxa"/>
            <w:vAlign w:val="center"/>
          </w:tcPr>
          <w:p w:rsidR="0018624C" w:rsidRDefault="0018624C" w:rsidP="00931381">
            <w:pPr>
              <w:jc w:val="center"/>
            </w:pPr>
            <w:r>
              <w:rPr>
                <w:b/>
                <w:color w:val="000000"/>
                <w:szCs w:val="22"/>
              </w:rPr>
              <w:t>4</w:t>
            </w:r>
            <w:r w:rsidRPr="000F7D0D">
              <w:rPr>
                <w:b/>
                <w:color w:val="000000"/>
                <w:szCs w:val="22"/>
              </w:rPr>
              <w:t>X</w:t>
            </w:r>
          </w:p>
        </w:tc>
        <w:tc>
          <w:tcPr>
            <w:tcW w:w="670" w:type="dxa"/>
            <w:vAlign w:val="center"/>
          </w:tcPr>
          <w:p w:rsidR="0018624C" w:rsidRDefault="0018624C" w:rsidP="00931381">
            <w:pPr>
              <w:jc w:val="center"/>
            </w:pPr>
            <w:r>
              <w:rPr>
                <w:b/>
                <w:color w:val="000000"/>
                <w:szCs w:val="22"/>
              </w:rPr>
              <w:t>4</w:t>
            </w:r>
            <w:r w:rsidRPr="000F7D0D">
              <w:rPr>
                <w:b/>
                <w:color w:val="000000"/>
                <w:szCs w:val="22"/>
              </w:rPr>
              <w:t>X</w:t>
            </w:r>
          </w:p>
        </w:tc>
      </w:tr>
      <w:tr w:rsidR="0018624C" w:rsidRPr="001516B6" w:rsidTr="00931381">
        <w:trPr>
          <w:cantSplit/>
          <w:trHeight w:val="289"/>
          <w:jc w:val="center"/>
        </w:trPr>
        <w:tc>
          <w:tcPr>
            <w:tcW w:w="830" w:type="dxa"/>
          </w:tcPr>
          <w:p w:rsidR="0018624C" w:rsidRPr="00D670FC" w:rsidRDefault="0018624C" w:rsidP="00931381">
            <w:pPr>
              <w:rPr>
                <w:sz w:val="20"/>
              </w:rPr>
            </w:pPr>
            <w:r w:rsidRPr="00D670FC">
              <w:rPr>
                <w:rFonts w:ascii="Calibri" w:hAnsi="Calibri"/>
                <w:color w:val="000000"/>
                <w:sz w:val="20"/>
              </w:rPr>
              <w:t>WP5.1 / T5.1.3</w:t>
            </w:r>
          </w:p>
        </w:tc>
        <w:tc>
          <w:tcPr>
            <w:tcW w:w="4819" w:type="dxa"/>
          </w:tcPr>
          <w:p w:rsidR="0018624C" w:rsidRDefault="0018624C" w:rsidP="00931381">
            <w:pPr>
              <w:rPr>
                <w:rFonts w:ascii="Calibri" w:hAnsi="Calibri"/>
                <w:color w:val="000000"/>
                <w:szCs w:val="22"/>
              </w:rPr>
            </w:pPr>
            <w:r>
              <w:rPr>
                <w:rFonts w:ascii="Calibri" w:hAnsi="Calibri"/>
                <w:color w:val="000000"/>
                <w:szCs w:val="22"/>
              </w:rPr>
              <w:t>Ensuring maximum visibility of the project and its results through continuously tracking and monitoring project progress</w:t>
            </w:r>
          </w:p>
        </w:tc>
        <w:tc>
          <w:tcPr>
            <w:tcW w:w="953" w:type="dxa"/>
            <w:vAlign w:val="center"/>
          </w:tcPr>
          <w:p w:rsidR="0018624C" w:rsidRPr="001516B6" w:rsidRDefault="0018624C" w:rsidP="00931381">
            <w:pPr>
              <w:jc w:val="center"/>
              <w:rPr>
                <w:b/>
                <w:color w:val="000000"/>
                <w:szCs w:val="22"/>
              </w:rPr>
            </w:pPr>
            <w:r>
              <w:rPr>
                <w:b/>
                <w:color w:val="000000"/>
                <w:szCs w:val="22"/>
              </w:rPr>
              <w:t>30</w:t>
            </w:r>
          </w:p>
        </w:tc>
        <w:tc>
          <w:tcPr>
            <w:tcW w:w="669" w:type="dxa"/>
            <w:vAlign w:val="center"/>
          </w:tcPr>
          <w:p w:rsidR="0018624C" w:rsidRDefault="0018624C" w:rsidP="00931381">
            <w:pPr>
              <w:jc w:val="center"/>
            </w:pPr>
            <w:r w:rsidRPr="00C24FC8">
              <w:rPr>
                <w:b/>
                <w:color w:val="000000"/>
                <w:szCs w:val="22"/>
              </w:rPr>
              <w:t>2X</w:t>
            </w:r>
            <w:r>
              <w:rPr>
                <w:b/>
                <w:color w:val="000000"/>
                <w:szCs w:val="22"/>
              </w:rPr>
              <w:t>/=</w:t>
            </w:r>
          </w:p>
        </w:tc>
        <w:tc>
          <w:tcPr>
            <w:tcW w:w="670" w:type="dxa"/>
            <w:vAlign w:val="center"/>
          </w:tcPr>
          <w:p w:rsidR="0018624C" w:rsidRDefault="0018624C" w:rsidP="00931381">
            <w:pPr>
              <w:jc w:val="center"/>
            </w:pPr>
            <w:r w:rsidRPr="00C24FC8">
              <w:rPr>
                <w:b/>
                <w:color w:val="000000"/>
                <w:szCs w:val="22"/>
              </w:rPr>
              <w:t>2X</w:t>
            </w:r>
          </w:p>
        </w:tc>
        <w:tc>
          <w:tcPr>
            <w:tcW w:w="669" w:type="dxa"/>
            <w:vAlign w:val="center"/>
          </w:tcPr>
          <w:p w:rsidR="0018624C" w:rsidRDefault="0018624C" w:rsidP="00931381">
            <w:pPr>
              <w:jc w:val="center"/>
            </w:pPr>
            <w:r w:rsidRPr="00C24FC8">
              <w:rPr>
                <w:b/>
                <w:color w:val="000000"/>
                <w:szCs w:val="22"/>
              </w:rPr>
              <w:t>2X</w:t>
            </w:r>
          </w:p>
        </w:tc>
        <w:tc>
          <w:tcPr>
            <w:tcW w:w="670" w:type="dxa"/>
            <w:vAlign w:val="center"/>
          </w:tcPr>
          <w:p w:rsidR="0018624C" w:rsidRDefault="0018624C" w:rsidP="00931381">
            <w:pPr>
              <w:jc w:val="center"/>
            </w:pPr>
            <w:r w:rsidRPr="00C24FC8">
              <w:rPr>
                <w:b/>
                <w:color w:val="000000"/>
                <w:szCs w:val="22"/>
              </w:rPr>
              <w:t>2X</w:t>
            </w:r>
            <w:r>
              <w:rPr>
                <w:b/>
                <w:color w:val="000000"/>
                <w:szCs w:val="22"/>
              </w:rPr>
              <w:t>/=</w:t>
            </w:r>
          </w:p>
        </w:tc>
        <w:tc>
          <w:tcPr>
            <w:tcW w:w="669" w:type="dxa"/>
            <w:vAlign w:val="center"/>
          </w:tcPr>
          <w:p w:rsidR="0018624C" w:rsidRDefault="0018624C" w:rsidP="00931381">
            <w:pPr>
              <w:jc w:val="center"/>
            </w:pPr>
            <w:r w:rsidRPr="00C24FC8">
              <w:rPr>
                <w:b/>
                <w:color w:val="000000"/>
                <w:szCs w:val="22"/>
              </w:rPr>
              <w:t>2X</w:t>
            </w:r>
          </w:p>
        </w:tc>
        <w:tc>
          <w:tcPr>
            <w:tcW w:w="670" w:type="dxa"/>
            <w:vAlign w:val="center"/>
          </w:tcPr>
          <w:p w:rsidR="0018624C" w:rsidRDefault="0018624C" w:rsidP="00931381">
            <w:pPr>
              <w:jc w:val="center"/>
            </w:pPr>
            <w:r w:rsidRPr="00C24FC8">
              <w:rPr>
                <w:b/>
                <w:color w:val="000000"/>
                <w:szCs w:val="22"/>
              </w:rPr>
              <w:t>2X</w:t>
            </w:r>
          </w:p>
        </w:tc>
        <w:tc>
          <w:tcPr>
            <w:tcW w:w="669" w:type="dxa"/>
            <w:vAlign w:val="center"/>
          </w:tcPr>
          <w:p w:rsidR="0018624C" w:rsidRDefault="0018624C" w:rsidP="00931381">
            <w:pPr>
              <w:jc w:val="center"/>
            </w:pPr>
            <w:r w:rsidRPr="00C24FC8">
              <w:rPr>
                <w:b/>
                <w:color w:val="000000"/>
                <w:szCs w:val="22"/>
              </w:rPr>
              <w:t>2X</w:t>
            </w:r>
          </w:p>
        </w:tc>
        <w:tc>
          <w:tcPr>
            <w:tcW w:w="670" w:type="dxa"/>
            <w:vAlign w:val="center"/>
          </w:tcPr>
          <w:p w:rsidR="0018624C" w:rsidRDefault="0018624C" w:rsidP="00931381">
            <w:pPr>
              <w:jc w:val="center"/>
            </w:pPr>
            <w:r w:rsidRPr="00C24FC8">
              <w:rPr>
                <w:b/>
                <w:color w:val="000000"/>
                <w:szCs w:val="22"/>
              </w:rPr>
              <w:t>2X</w:t>
            </w:r>
            <w:r>
              <w:rPr>
                <w:b/>
                <w:color w:val="000000"/>
                <w:szCs w:val="22"/>
              </w:rPr>
              <w:t>/=</w:t>
            </w:r>
          </w:p>
        </w:tc>
        <w:tc>
          <w:tcPr>
            <w:tcW w:w="669" w:type="dxa"/>
            <w:vAlign w:val="center"/>
          </w:tcPr>
          <w:p w:rsidR="0018624C" w:rsidRDefault="0018624C" w:rsidP="00931381">
            <w:pPr>
              <w:jc w:val="center"/>
            </w:pPr>
            <w:r w:rsidRPr="00C24FC8">
              <w:rPr>
                <w:b/>
                <w:color w:val="000000"/>
                <w:szCs w:val="22"/>
              </w:rPr>
              <w:t>2X</w:t>
            </w:r>
          </w:p>
        </w:tc>
        <w:tc>
          <w:tcPr>
            <w:tcW w:w="670" w:type="dxa"/>
            <w:vAlign w:val="center"/>
          </w:tcPr>
          <w:p w:rsidR="0018624C" w:rsidRDefault="0018624C" w:rsidP="00931381">
            <w:pPr>
              <w:jc w:val="center"/>
            </w:pPr>
            <w:r>
              <w:rPr>
                <w:b/>
                <w:color w:val="000000"/>
                <w:szCs w:val="22"/>
              </w:rPr>
              <w:t>4</w:t>
            </w:r>
            <w:r w:rsidRPr="000F7D0D">
              <w:rPr>
                <w:b/>
                <w:color w:val="000000"/>
                <w:szCs w:val="22"/>
              </w:rPr>
              <w:t>X</w:t>
            </w:r>
          </w:p>
        </w:tc>
        <w:tc>
          <w:tcPr>
            <w:tcW w:w="669" w:type="dxa"/>
            <w:vAlign w:val="center"/>
          </w:tcPr>
          <w:p w:rsidR="0018624C" w:rsidRDefault="0018624C" w:rsidP="00931381">
            <w:pPr>
              <w:jc w:val="center"/>
            </w:pPr>
            <w:r>
              <w:rPr>
                <w:b/>
                <w:color w:val="000000"/>
                <w:szCs w:val="22"/>
              </w:rPr>
              <w:t>4</w:t>
            </w:r>
            <w:r w:rsidRPr="000F7D0D">
              <w:rPr>
                <w:b/>
                <w:color w:val="000000"/>
                <w:szCs w:val="22"/>
              </w:rPr>
              <w:t>X</w:t>
            </w:r>
            <w:r>
              <w:rPr>
                <w:b/>
                <w:color w:val="000000"/>
                <w:szCs w:val="22"/>
              </w:rPr>
              <w:t>/=</w:t>
            </w:r>
          </w:p>
        </w:tc>
        <w:tc>
          <w:tcPr>
            <w:tcW w:w="670" w:type="dxa"/>
            <w:vAlign w:val="center"/>
          </w:tcPr>
          <w:p w:rsidR="0018624C" w:rsidRDefault="0018624C" w:rsidP="00931381">
            <w:pPr>
              <w:jc w:val="center"/>
            </w:pPr>
            <w:r>
              <w:rPr>
                <w:b/>
                <w:color w:val="000000"/>
                <w:szCs w:val="22"/>
              </w:rPr>
              <w:t>4</w:t>
            </w:r>
            <w:r w:rsidRPr="000F7D0D">
              <w:rPr>
                <w:b/>
                <w:color w:val="000000"/>
                <w:szCs w:val="22"/>
              </w:rPr>
              <w:t>X</w:t>
            </w:r>
            <w:r>
              <w:rPr>
                <w:b/>
                <w:color w:val="000000"/>
                <w:szCs w:val="22"/>
              </w:rPr>
              <w:t>/=</w:t>
            </w:r>
          </w:p>
        </w:tc>
      </w:tr>
      <w:tr w:rsidR="0018624C" w:rsidRPr="001516B6" w:rsidTr="00931381">
        <w:trPr>
          <w:cantSplit/>
          <w:trHeight w:val="289"/>
          <w:jc w:val="center"/>
        </w:trPr>
        <w:tc>
          <w:tcPr>
            <w:tcW w:w="830" w:type="dxa"/>
          </w:tcPr>
          <w:p w:rsidR="0018624C" w:rsidRPr="00D670FC" w:rsidRDefault="0018624C" w:rsidP="00931381">
            <w:pPr>
              <w:rPr>
                <w:sz w:val="20"/>
              </w:rPr>
            </w:pPr>
            <w:r w:rsidRPr="00D670FC">
              <w:rPr>
                <w:rFonts w:ascii="Calibri" w:hAnsi="Calibri"/>
                <w:color w:val="000000"/>
                <w:sz w:val="20"/>
              </w:rPr>
              <w:t>WP5.1 / T5.1.4</w:t>
            </w:r>
          </w:p>
        </w:tc>
        <w:tc>
          <w:tcPr>
            <w:tcW w:w="4819" w:type="dxa"/>
          </w:tcPr>
          <w:p w:rsidR="0018624C" w:rsidRDefault="0018624C" w:rsidP="00931381">
            <w:pPr>
              <w:rPr>
                <w:rFonts w:ascii="Calibri" w:hAnsi="Calibri"/>
                <w:color w:val="000000"/>
                <w:szCs w:val="22"/>
              </w:rPr>
            </w:pPr>
            <w:r>
              <w:rPr>
                <w:rFonts w:ascii="Calibri" w:hAnsi="Calibri"/>
                <w:color w:val="000000"/>
                <w:szCs w:val="22"/>
              </w:rPr>
              <w:t xml:space="preserve">Reporting on project status, financials and achievements and, in general, maintaining a fluent link with the Project Officer in Europe. </w:t>
            </w:r>
          </w:p>
        </w:tc>
        <w:tc>
          <w:tcPr>
            <w:tcW w:w="953" w:type="dxa"/>
            <w:vAlign w:val="center"/>
          </w:tcPr>
          <w:p w:rsidR="0018624C" w:rsidRPr="001516B6" w:rsidRDefault="0018624C" w:rsidP="00931381">
            <w:pPr>
              <w:jc w:val="center"/>
              <w:rPr>
                <w:b/>
                <w:color w:val="000000"/>
                <w:szCs w:val="22"/>
              </w:rPr>
            </w:pPr>
            <w:r>
              <w:rPr>
                <w:b/>
                <w:color w:val="000000"/>
                <w:szCs w:val="22"/>
              </w:rPr>
              <w:t>30</w:t>
            </w:r>
          </w:p>
        </w:tc>
        <w:tc>
          <w:tcPr>
            <w:tcW w:w="669" w:type="dxa"/>
            <w:vAlign w:val="center"/>
          </w:tcPr>
          <w:p w:rsidR="0018624C" w:rsidRDefault="0018624C" w:rsidP="00931381">
            <w:pPr>
              <w:jc w:val="center"/>
            </w:pPr>
            <w:r w:rsidRPr="00C24FC8">
              <w:rPr>
                <w:b/>
                <w:color w:val="000000"/>
                <w:szCs w:val="22"/>
              </w:rPr>
              <w:t>2X</w:t>
            </w:r>
          </w:p>
        </w:tc>
        <w:tc>
          <w:tcPr>
            <w:tcW w:w="670" w:type="dxa"/>
            <w:vAlign w:val="center"/>
          </w:tcPr>
          <w:p w:rsidR="0018624C" w:rsidRDefault="0018624C" w:rsidP="00931381">
            <w:pPr>
              <w:jc w:val="center"/>
            </w:pPr>
            <w:r w:rsidRPr="00C24FC8">
              <w:rPr>
                <w:b/>
                <w:color w:val="000000"/>
                <w:szCs w:val="22"/>
              </w:rPr>
              <w:t>2X</w:t>
            </w:r>
          </w:p>
        </w:tc>
        <w:tc>
          <w:tcPr>
            <w:tcW w:w="669" w:type="dxa"/>
            <w:vAlign w:val="center"/>
          </w:tcPr>
          <w:p w:rsidR="0018624C" w:rsidRDefault="0018624C" w:rsidP="00931381">
            <w:pPr>
              <w:jc w:val="center"/>
            </w:pPr>
            <w:r w:rsidRPr="00C24FC8">
              <w:rPr>
                <w:b/>
                <w:color w:val="000000"/>
                <w:szCs w:val="22"/>
              </w:rPr>
              <w:t>2X</w:t>
            </w:r>
          </w:p>
        </w:tc>
        <w:tc>
          <w:tcPr>
            <w:tcW w:w="670" w:type="dxa"/>
            <w:vAlign w:val="center"/>
          </w:tcPr>
          <w:p w:rsidR="0018624C" w:rsidRDefault="0018624C" w:rsidP="00931381">
            <w:pPr>
              <w:jc w:val="center"/>
            </w:pPr>
            <w:r w:rsidRPr="00C24FC8">
              <w:rPr>
                <w:b/>
                <w:color w:val="000000"/>
                <w:szCs w:val="22"/>
              </w:rPr>
              <w:t>2X</w:t>
            </w:r>
          </w:p>
        </w:tc>
        <w:tc>
          <w:tcPr>
            <w:tcW w:w="669" w:type="dxa"/>
            <w:vAlign w:val="center"/>
          </w:tcPr>
          <w:p w:rsidR="0018624C" w:rsidRDefault="0018624C" w:rsidP="00931381">
            <w:pPr>
              <w:jc w:val="center"/>
            </w:pPr>
            <w:r w:rsidRPr="00C24FC8">
              <w:rPr>
                <w:b/>
                <w:color w:val="000000"/>
                <w:szCs w:val="22"/>
              </w:rPr>
              <w:t>2X</w:t>
            </w:r>
          </w:p>
        </w:tc>
        <w:tc>
          <w:tcPr>
            <w:tcW w:w="670" w:type="dxa"/>
            <w:vAlign w:val="center"/>
          </w:tcPr>
          <w:p w:rsidR="0018624C" w:rsidRDefault="0018624C" w:rsidP="00931381">
            <w:pPr>
              <w:jc w:val="center"/>
            </w:pPr>
            <w:r w:rsidRPr="00C24FC8">
              <w:rPr>
                <w:b/>
                <w:color w:val="000000"/>
                <w:szCs w:val="22"/>
              </w:rPr>
              <w:t>2X</w:t>
            </w:r>
          </w:p>
        </w:tc>
        <w:tc>
          <w:tcPr>
            <w:tcW w:w="669" w:type="dxa"/>
            <w:vAlign w:val="center"/>
          </w:tcPr>
          <w:p w:rsidR="0018624C" w:rsidRDefault="0018624C" w:rsidP="00931381">
            <w:pPr>
              <w:jc w:val="center"/>
            </w:pPr>
            <w:r w:rsidRPr="00C24FC8">
              <w:rPr>
                <w:b/>
                <w:color w:val="000000"/>
                <w:szCs w:val="22"/>
              </w:rPr>
              <w:t>2X</w:t>
            </w:r>
          </w:p>
        </w:tc>
        <w:tc>
          <w:tcPr>
            <w:tcW w:w="670" w:type="dxa"/>
            <w:vAlign w:val="center"/>
          </w:tcPr>
          <w:p w:rsidR="0018624C" w:rsidRDefault="0018624C" w:rsidP="00931381">
            <w:pPr>
              <w:jc w:val="center"/>
            </w:pPr>
            <w:r w:rsidRPr="00C24FC8">
              <w:rPr>
                <w:b/>
                <w:color w:val="000000"/>
                <w:szCs w:val="22"/>
              </w:rPr>
              <w:t>2X</w:t>
            </w:r>
          </w:p>
        </w:tc>
        <w:tc>
          <w:tcPr>
            <w:tcW w:w="669" w:type="dxa"/>
            <w:vAlign w:val="center"/>
          </w:tcPr>
          <w:p w:rsidR="0018624C" w:rsidRDefault="0018624C" w:rsidP="00931381">
            <w:pPr>
              <w:jc w:val="center"/>
            </w:pPr>
            <w:r w:rsidRPr="00C24FC8">
              <w:rPr>
                <w:b/>
                <w:color w:val="000000"/>
                <w:szCs w:val="22"/>
              </w:rPr>
              <w:t>2X</w:t>
            </w:r>
          </w:p>
        </w:tc>
        <w:tc>
          <w:tcPr>
            <w:tcW w:w="670" w:type="dxa"/>
            <w:vAlign w:val="center"/>
          </w:tcPr>
          <w:p w:rsidR="0018624C" w:rsidRDefault="0018624C" w:rsidP="00931381">
            <w:pPr>
              <w:jc w:val="center"/>
            </w:pPr>
            <w:r>
              <w:rPr>
                <w:b/>
                <w:color w:val="000000"/>
                <w:szCs w:val="22"/>
              </w:rPr>
              <w:t>4</w:t>
            </w:r>
            <w:r w:rsidRPr="000F7D0D">
              <w:rPr>
                <w:b/>
                <w:color w:val="000000"/>
                <w:szCs w:val="22"/>
              </w:rPr>
              <w:t>X</w:t>
            </w:r>
          </w:p>
        </w:tc>
        <w:tc>
          <w:tcPr>
            <w:tcW w:w="669" w:type="dxa"/>
            <w:vAlign w:val="center"/>
          </w:tcPr>
          <w:p w:rsidR="0018624C" w:rsidRDefault="0018624C" w:rsidP="00931381">
            <w:pPr>
              <w:jc w:val="center"/>
            </w:pPr>
            <w:r>
              <w:rPr>
                <w:b/>
                <w:color w:val="000000"/>
                <w:szCs w:val="22"/>
              </w:rPr>
              <w:t>4</w:t>
            </w:r>
            <w:r w:rsidRPr="000F7D0D">
              <w:rPr>
                <w:b/>
                <w:color w:val="000000"/>
                <w:szCs w:val="22"/>
              </w:rPr>
              <w:t>X</w:t>
            </w:r>
          </w:p>
        </w:tc>
        <w:tc>
          <w:tcPr>
            <w:tcW w:w="670" w:type="dxa"/>
            <w:vAlign w:val="center"/>
          </w:tcPr>
          <w:p w:rsidR="0018624C" w:rsidRDefault="0018624C" w:rsidP="00931381">
            <w:pPr>
              <w:jc w:val="center"/>
            </w:pPr>
            <w:r>
              <w:rPr>
                <w:b/>
                <w:color w:val="000000"/>
                <w:szCs w:val="22"/>
              </w:rPr>
              <w:t>4</w:t>
            </w:r>
            <w:r w:rsidRPr="000F7D0D">
              <w:rPr>
                <w:b/>
                <w:color w:val="000000"/>
                <w:szCs w:val="22"/>
              </w:rPr>
              <w:t>X</w:t>
            </w:r>
          </w:p>
        </w:tc>
      </w:tr>
      <w:tr w:rsidR="0018624C" w:rsidRPr="001516B6" w:rsidTr="00931381">
        <w:trPr>
          <w:cantSplit/>
          <w:trHeight w:val="289"/>
          <w:jc w:val="center"/>
        </w:trPr>
        <w:tc>
          <w:tcPr>
            <w:tcW w:w="830" w:type="dxa"/>
          </w:tcPr>
          <w:p w:rsidR="0018624C" w:rsidRPr="00D670FC" w:rsidRDefault="0018624C" w:rsidP="00931381">
            <w:pPr>
              <w:rPr>
                <w:sz w:val="20"/>
              </w:rPr>
            </w:pPr>
            <w:r w:rsidRPr="00D670FC">
              <w:rPr>
                <w:rFonts w:ascii="Calibri" w:hAnsi="Calibri"/>
                <w:color w:val="000000"/>
                <w:sz w:val="20"/>
              </w:rPr>
              <w:t>WP5.1 / T5.1.5</w:t>
            </w:r>
          </w:p>
        </w:tc>
        <w:tc>
          <w:tcPr>
            <w:tcW w:w="4819" w:type="dxa"/>
          </w:tcPr>
          <w:p w:rsidR="0018624C" w:rsidRDefault="0018624C" w:rsidP="00931381">
            <w:pPr>
              <w:rPr>
                <w:rFonts w:ascii="Calibri" w:hAnsi="Calibri"/>
                <w:color w:val="000000"/>
                <w:szCs w:val="22"/>
              </w:rPr>
            </w:pPr>
            <w:r>
              <w:rPr>
                <w:rFonts w:ascii="Calibri" w:hAnsi="Calibri"/>
                <w:color w:val="000000"/>
                <w:szCs w:val="22"/>
              </w:rPr>
              <w:t>Implementing a policy leading to minimization of project risks via timely identification of problem areas and their resolution.</w:t>
            </w:r>
          </w:p>
        </w:tc>
        <w:tc>
          <w:tcPr>
            <w:tcW w:w="953" w:type="dxa"/>
            <w:vAlign w:val="center"/>
          </w:tcPr>
          <w:p w:rsidR="0018624C" w:rsidRPr="001516B6" w:rsidRDefault="0018624C" w:rsidP="00931381">
            <w:pPr>
              <w:jc w:val="center"/>
              <w:rPr>
                <w:b/>
                <w:color w:val="000000"/>
                <w:szCs w:val="22"/>
              </w:rPr>
            </w:pPr>
            <w:r>
              <w:rPr>
                <w:b/>
                <w:color w:val="000000"/>
                <w:szCs w:val="22"/>
              </w:rPr>
              <w:t>30</w:t>
            </w:r>
          </w:p>
        </w:tc>
        <w:tc>
          <w:tcPr>
            <w:tcW w:w="669" w:type="dxa"/>
            <w:vAlign w:val="center"/>
          </w:tcPr>
          <w:p w:rsidR="0018624C" w:rsidRDefault="0018624C" w:rsidP="00931381">
            <w:pPr>
              <w:jc w:val="center"/>
            </w:pPr>
            <w:r w:rsidRPr="00C24FC8">
              <w:rPr>
                <w:b/>
                <w:color w:val="000000"/>
                <w:szCs w:val="22"/>
              </w:rPr>
              <w:t>2X</w:t>
            </w:r>
          </w:p>
        </w:tc>
        <w:tc>
          <w:tcPr>
            <w:tcW w:w="670" w:type="dxa"/>
            <w:vAlign w:val="center"/>
          </w:tcPr>
          <w:p w:rsidR="0018624C" w:rsidRDefault="0018624C" w:rsidP="00931381">
            <w:pPr>
              <w:jc w:val="center"/>
            </w:pPr>
            <w:r w:rsidRPr="00C24FC8">
              <w:rPr>
                <w:b/>
                <w:color w:val="000000"/>
                <w:szCs w:val="22"/>
              </w:rPr>
              <w:t>2X</w:t>
            </w:r>
          </w:p>
        </w:tc>
        <w:tc>
          <w:tcPr>
            <w:tcW w:w="669" w:type="dxa"/>
            <w:vAlign w:val="center"/>
          </w:tcPr>
          <w:p w:rsidR="0018624C" w:rsidRDefault="0018624C" w:rsidP="00931381">
            <w:pPr>
              <w:jc w:val="center"/>
            </w:pPr>
            <w:r w:rsidRPr="00C24FC8">
              <w:rPr>
                <w:b/>
                <w:color w:val="000000"/>
                <w:szCs w:val="22"/>
              </w:rPr>
              <w:t>2X</w:t>
            </w:r>
          </w:p>
        </w:tc>
        <w:tc>
          <w:tcPr>
            <w:tcW w:w="670" w:type="dxa"/>
            <w:vAlign w:val="center"/>
          </w:tcPr>
          <w:p w:rsidR="0018624C" w:rsidRDefault="0018624C" w:rsidP="00931381">
            <w:pPr>
              <w:jc w:val="center"/>
            </w:pPr>
            <w:r w:rsidRPr="00C24FC8">
              <w:rPr>
                <w:b/>
                <w:color w:val="000000"/>
                <w:szCs w:val="22"/>
              </w:rPr>
              <w:t>2X</w:t>
            </w:r>
          </w:p>
        </w:tc>
        <w:tc>
          <w:tcPr>
            <w:tcW w:w="669" w:type="dxa"/>
            <w:vAlign w:val="center"/>
          </w:tcPr>
          <w:p w:rsidR="0018624C" w:rsidRDefault="0018624C" w:rsidP="00931381">
            <w:pPr>
              <w:jc w:val="center"/>
            </w:pPr>
            <w:r w:rsidRPr="00C24FC8">
              <w:rPr>
                <w:b/>
                <w:color w:val="000000"/>
                <w:szCs w:val="22"/>
              </w:rPr>
              <w:t>2X</w:t>
            </w:r>
          </w:p>
        </w:tc>
        <w:tc>
          <w:tcPr>
            <w:tcW w:w="670" w:type="dxa"/>
            <w:vAlign w:val="center"/>
          </w:tcPr>
          <w:p w:rsidR="0018624C" w:rsidRDefault="0018624C" w:rsidP="00931381">
            <w:pPr>
              <w:jc w:val="center"/>
            </w:pPr>
            <w:r w:rsidRPr="00C24FC8">
              <w:rPr>
                <w:b/>
                <w:color w:val="000000"/>
                <w:szCs w:val="22"/>
              </w:rPr>
              <w:t>2X</w:t>
            </w:r>
          </w:p>
        </w:tc>
        <w:tc>
          <w:tcPr>
            <w:tcW w:w="669" w:type="dxa"/>
            <w:vAlign w:val="center"/>
          </w:tcPr>
          <w:p w:rsidR="0018624C" w:rsidRDefault="0018624C" w:rsidP="00931381">
            <w:pPr>
              <w:jc w:val="center"/>
            </w:pPr>
            <w:r w:rsidRPr="00C24FC8">
              <w:rPr>
                <w:b/>
                <w:color w:val="000000"/>
                <w:szCs w:val="22"/>
              </w:rPr>
              <w:t>2X</w:t>
            </w:r>
          </w:p>
        </w:tc>
        <w:tc>
          <w:tcPr>
            <w:tcW w:w="670" w:type="dxa"/>
            <w:vAlign w:val="center"/>
          </w:tcPr>
          <w:p w:rsidR="0018624C" w:rsidRDefault="0018624C" w:rsidP="00931381">
            <w:pPr>
              <w:jc w:val="center"/>
            </w:pPr>
            <w:r w:rsidRPr="00C24FC8">
              <w:rPr>
                <w:b/>
                <w:color w:val="000000"/>
                <w:szCs w:val="22"/>
              </w:rPr>
              <w:t>2X</w:t>
            </w:r>
          </w:p>
        </w:tc>
        <w:tc>
          <w:tcPr>
            <w:tcW w:w="669" w:type="dxa"/>
            <w:vAlign w:val="center"/>
          </w:tcPr>
          <w:p w:rsidR="0018624C" w:rsidRDefault="0018624C" w:rsidP="00931381">
            <w:pPr>
              <w:jc w:val="center"/>
            </w:pPr>
            <w:r w:rsidRPr="00C24FC8">
              <w:rPr>
                <w:b/>
                <w:color w:val="000000"/>
                <w:szCs w:val="22"/>
              </w:rPr>
              <w:t>2X</w:t>
            </w:r>
          </w:p>
        </w:tc>
        <w:tc>
          <w:tcPr>
            <w:tcW w:w="670" w:type="dxa"/>
            <w:vAlign w:val="center"/>
          </w:tcPr>
          <w:p w:rsidR="0018624C" w:rsidRDefault="0018624C" w:rsidP="00931381">
            <w:pPr>
              <w:jc w:val="center"/>
            </w:pPr>
            <w:r>
              <w:rPr>
                <w:b/>
                <w:color w:val="000000"/>
                <w:szCs w:val="22"/>
              </w:rPr>
              <w:t>4</w:t>
            </w:r>
            <w:r w:rsidRPr="000F7D0D">
              <w:rPr>
                <w:b/>
                <w:color w:val="000000"/>
                <w:szCs w:val="22"/>
              </w:rPr>
              <w:t>X</w:t>
            </w:r>
          </w:p>
        </w:tc>
        <w:tc>
          <w:tcPr>
            <w:tcW w:w="669" w:type="dxa"/>
            <w:vAlign w:val="center"/>
          </w:tcPr>
          <w:p w:rsidR="0018624C" w:rsidRDefault="0018624C" w:rsidP="00931381">
            <w:pPr>
              <w:jc w:val="center"/>
            </w:pPr>
            <w:r>
              <w:rPr>
                <w:b/>
                <w:color w:val="000000"/>
                <w:szCs w:val="22"/>
              </w:rPr>
              <w:t>4</w:t>
            </w:r>
            <w:r w:rsidRPr="000F7D0D">
              <w:rPr>
                <w:b/>
                <w:color w:val="000000"/>
                <w:szCs w:val="22"/>
              </w:rPr>
              <w:t>X</w:t>
            </w:r>
          </w:p>
        </w:tc>
        <w:tc>
          <w:tcPr>
            <w:tcW w:w="670" w:type="dxa"/>
            <w:vAlign w:val="center"/>
          </w:tcPr>
          <w:p w:rsidR="0018624C" w:rsidRDefault="0018624C" w:rsidP="00931381">
            <w:pPr>
              <w:jc w:val="center"/>
            </w:pPr>
            <w:r>
              <w:rPr>
                <w:b/>
                <w:color w:val="000000"/>
                <w:szCs w:val="22"/>
              </w:rPr>
              <w:t>4</w:t>
            </w:r>
            <w:r w:rsidRPr="000F7D0D">
              <w:rPr>
                <w:b/>
                <w:color w:val="000000"/>
                <w:szCs w:val="22"/>
              </w:rPr>
              <w:t>X</w:t>
            </w:r>
          </w:p>
        </w:tc>
      </w:tr>
    </w:tbl>
    <w:p w:rsidR="00B67B4E" w:rsidRPr="001516B6" w:rsidRDefault="00B67B4E" w:rsidP="0069672E">
      <w:pPr>
        <w:tabs>
          <w:tab w:val="left" w:pos="397"/>
        </w:tabs>
        <w:ind w:left="397" w:hanging="397"/>
        <w:jc w:val="center"/>
        <w:rPr>
          <w:color w:val="000000"/>
        </w:rPr>
        <w:sectPr w:rsidR="00B67B4E" w:rsidRPr="001516B6" w:rsidSect="00B67B4E">
          <w:type w:val="continuous"/>
          <w:pgSz w:w="16840" w:h="11907" w:orient="landscape" w:code="9"/>
          <w:pgMar w:top="1134" w:right="902" w:bottom="1134" w:left="1259" w:header="0" w:footer="567" w:gutter="0"/>
          <w:cols w:space="720"/>
          <w:formProt w:val="0"/>
          <w:docGrid w:linePitch="326"/>
        </w:sectPr>
      </w:pPr>
    </w:p>
    <w:p w:rsidR="00A859B1" w:rsidRPr="001516B6" w:rsidRDefault="00A859B1" w:rsidP="00D47891">
      <w:pPr>
        <w:pStyle w:val="Heading1"/>
        <w:shd w:val="clear" w:color="auto" w:fill="333399"/>
        <w:spacing w:before="0" w:after="0"/>
        <w:jc w:val="center"/>
        <w:rPr>
          <w:rFonts w:asciiTheme="minorHAnsi" w:hAnsiTheme="minorHAnsi"/>
          <w:sz w:val="32"/>
          <w:szCs w:val="32"/>
        </w:rPr>
      </w:pPr>
      <w:r w:rsidRPr="001516B6">
        <w:rPr>
          <w:rFonts w:asciiTheme="minorHAnsi" w:hAnsiTheme="minorHAnsi"/>
          <w:sz w:val="32"/>
          <w:szCs w:val="32"/>
        </w:rPr>
        <w:lastRenderedPageBreak/>
        <w:t>PART H - Work packages</w:t>
      </w:r>
    </w:p>
    <w:p w:rsidR="00F6510E" w:rsidRPr="001516B6" w:rsidRDefault="00F6510E" w:rsidP="00F6510E">
      <w:pPr>
        <w:jc w:val="both"/>
        <w:rPr>
          <w:b/>
        </w:rPr>
      </w:pPr>
    </w:p>
    <w:p w:rsidR="00A859B1" w:rsidRPr="001516B6" w:rsidRDefault="00A859B1" w:rsidP="00D47891">
      <w:pPr>
        <w:jc w:val="both"/>
        <w:rPr>
          <w:i/>
        </w:rPr>
      </w:pPr>
      <w:r w:rsidRPr="001516B6">
        <w:rPr>
          <w:i/>
        </w:rPr>
        <w:t>Please enter the different project activities you intend to carry out in your project. Make sure that the information in this section is consistent with the project Logical Framework Matrix.</w:t>
      </w:r>
    </w:p>
    <w:p w:rsidR="00F6510E" w:rsidRPr="001516B6" w:rsidRDefault="00F6510E" w:rsidP="00F6510E">
      <w:pPr>
        <w:jc w:val="both"/>
        <w:rPr>
          <w:b/>
        </w:rPr>
      </w:pPr>
      <w:bookmarkStart w:id="3" w:name="_Toc179804429"/>
      <w:bookmarkStart w:id="4" w:name="_Toc188076994"/>
    </w:p>
    <w:p w:rsidR="00A859B1" w:rsidRDefault="00A859B1" w:rsidP="00F6510E">
      <w:pPr>
        <w:jc w:val="both"/>
        <w:rPr>
          <w:b/>
          <w:sz w:val="28"/>
          <w:szCs w:val="28"/>
        </w:rPr>
      </w:pPr>
      <w:r w:rsidRPr="001516B6">
        <w:rPr>
          <w:b/>
          <w:sz w:val="28"/>
          <w:szCs w:val="28"/>
        </w:rPr>
        <w:t>H.1. Description of work packages, outcomes and activities</w:t>
      </w:r>
    </w:p>
    <w:p w:rsidR="00330200" w:rsidRDefault="00330200" w:rsidP="00F6510E">
      <w:pPr>
        <w:jc w:val="both"/>
        <w:rPr>
          <w:b/>
          <w:sz w:val="28"/>
          <w:szCs w:val="28"/>
        </w:rPr>
        <w:sectPr w:rsidR="00330200" w:rsidSect="00B67B4E">
          <w:pgSz w:w="11907" w:h="16840" w:code="9"/>
          <w:pgMar w:top="902" w:right="1134" w:bottom="1259" w:left="1134" w:header="0" w:footer="567" w:gutter="0"/>
          <w:cols w:space="720"/>
          <w:docGrid w:linePitch="326"/>
        </w:sectPr>
      </w:pPr>
    </w:p>
    <w:p w:rsidR="00330200" w:rsidRPr="00330200" w:rsidRDefault="00330200" w:rsidP="00F6510E">
      <w:pPr>
        <w:jc w:val="both"/>
        <w:rPr>
          <w:b/>
        </w:rPr>
      </w:pPr>
    </w:p>
    <w:tbl>
      <w:tblPr>
        <w:tblStyle w:val="TableGrid"/>
        <w:tblW w:w="9639" w:type="dxa"/>
        <w:tblInd w:w="108" w:type="dxa"/>
        <w:tblLayout w:type="fixed"/>
        <w:tblLook w:val="04A0" w:firstRow="1" w:lastRow="0" w:firstColumn="1" w:lastColumn="0" w:noHBand="0" w:noVBand="1"/>
      </w:tblPr>
      <w:tblGrid>
        <w:gridCol w:w="2127"/>
        <w:gridCol w:w="2393"/>
        <w:gridCol w:w="2394"/>
        <w:gridCol w:w="457"/>
        <w:gridCol w:w="2268"/>
      </w:tblGrid>
      <w:tr w:rsidR="00A859B1" w:rsidRPr="001516B6" w:rsidTr="00880867">
        <w:tc>
          <w:tcPr>
            <w:tcW w:w="2127" w:type="dxa"/>
            <w:vAlign w:val="center"/>
          </w:tcPr>
          <w:p w:rsidR="00A859B1" w:rsidRPr="005D2BF1" w:rsidRDefault="00A859B1" w:rsidP="00016FC3">
            <w:pPr>
              <w:rPr>
                <w:b/>
                <w:lang w:val="en-GB"/>
              </w:rPr>
            </w:pPr>
            <w:r w:rsidRPr="001516B6">
              <w:rPr>
                <w:b/>
                <w:lang w:val="en-GB"/>
              </w:rPr>
              <w:t xml:space="preserve">Work package </w:t>
            </w:r>
            <w:r w:rsidR="001950B1" w:rsidRPr="001516B6">
              <w:rPr>
                <w:b/>
                <w:lang w:val="en-GB"/>
              </w:rPr>
              <w:t xml:space="preserve">type and </w:t>
            </w:r>
            <w:r w:rsidRPr="001516B6">
              <w:rPr>
                <w:b/>
                <w:lang w:val="en-GB"/>
              </w:rPr>
              <w:t>ref.nr</w:t>
            </w:r>
            <w:r w:rsidR="007B0F7C" w:rsidRPr="001516B6">
              <w:rPr>
                <w:b/>
                <w:lang w:val="en-GB"/>
              </w:rPr>
              <w:t xml:space="preserve"> </w:t>
            </w:r>
            <w:sdt>
              <w:sdtPr>
                <w:rPr>
                  <w:color w:val="FFFFFF" w:themeColor="background1"/>
                </w:rPr>
                <w:id w:val="-1472675837"/>
                <w:lock w:val="sdtLocked"/>
                <w14:checkbox>
                  <w14:checked w14:val="1"/>
                  <w14:checkedState w14:val="2612" w14:font="MS Gothic"/>
                  <w14:uncheckedState w14:val="2610" w14:font="MS Gothic"/>
                </w14:checkbox>
              </w:sdtPr>
              <w:sdtContent>
                <w:r w:rsidR="00657DC5" w:rsidRPr="00657DC5">
                  <w:rPr>
                    <w:rFonts w:ascii="MS Gothic" w:eastAsia="MS Gothic" w:hAnsi="MS Gothic" w:hint="eastAsia"/>
                    <w:color w:val="FFFFFF" w:themeColor="background1"/>
                    <w:lang w:val="en-GB"/>
                  </w:rPr>
                  <w:t>☒</w:t>
                </w:r>
              </w:sdtContent>
            </w:sdt>
          </w:p>
        </w:tc>
        <w:tc>
          <w:tcPr>
            <w:tcW w:w="5244" w:type="dxa"/>
            <w:gridSpan w:val="3"/>
            <w:shd w:val="clear" w:color="auto" w:fill="D9ECFF"/>
            <w:vAlign w:val="center"/>
          </w:tcPr>
          <w:p w:rsidR="00A859B1" w:rsidRPr="001516B6" w:rsidRDefault="007B0F7C" w:rsidP="005C0C66">
            <w:pPr>
              <w:jc w:val="center"/>
              <w:rPr>
                <w:b/>
                <w:lang w:val="en-GB"/>
              </w:rPr>
            </w:pPr>
            <w:r w:rsidRPr="001516B6">
              <w:rPr>
                <w:b/>
                <w:lang w:val="en-GB"/>
              </w:rPr>
              <w:t>PREPARATION</w:t>
            </w:r>
          </w:p>
        </w:tc>
        <w:tc>
          <w:tcPr>
            <w:tcW w:w="2268" w:type="dxa"/>
            <w:shd w:val="clear" w:color="auto" w:fill="D9ECFF"/>
            <w:vAlign w:val="center"/>
          </w:tcPr>
          <w:p w:rsidR="00A859B1" w:rsidRPr="001516B6" w:rsidRDefault="007B0F7C" w:rsidP="005C0C66">
            <w:pPr>
              <w:jc w:val="center"/>
              <w:rPr>
                <w:b/>
                <w:lang w:val="en-GB"/>
              </w:rPr>
            </w:pPr>
            <w:r w:rsidRPr="001516B6">
              <w:rPr>
                <w:b/>
                <w:lang w:val="en-GB"/>
              </w:rPr>
              <w:t>1</w:t>
            </w:r>
            <w:r w:rsidR="00880867">
              <w:rPr>
                <w:b/>
                <w:lang w:val="en-GB"/>
              </w:rPr>
              <w:t>.1</w:t>
            </w:r>
          </w:p>
        </w:tc>
      </w:tr>
      <w:tr w:rsidR="00880867" w:rsidRPr="001516B6" w:rsidTr="00880867">
        <w:trPr>
          <w:trHeight w:val="493"/>
        </w:trPr>
        <w:tc>
          <w:tcPr>
            <w:tcW w:w="2127" w:type="dxa"/>
            <w:vAlign w:val="center"/>
          </w:tcPr>
          <w:p w:rsidR="00880867" w:rsidRPr="001516B6" w:rsidRDefault="00880867" w:rsidP="00880867">
            <w:pPr>
              <w:rPr>
                <w:b/>
                <w:lang w:val="en-GB"/>
              </w:rPr>
            </w:pPr>
            <w:r w:rsidRPr="001516B6">
              <w:rPr>
                <w:b/>
                <w:lang w:val="en-GB"/>
              </w:rPr>
              <w:t>Title</w:t>
            </w:r>
          </w:p>
        </w:tc>
        <w:tc>
          <w:tcPr>
            <w:tcW w:w="7512" w:type="dxa"/>
            <w:gridSpan w:val="4"/>
            <w:vAlign w:val="center"/>
          </w:tcPr>
          <w:p w:rsidR="00880867" w:rsidRPr="00080D13" w:rsidRDefault="00880867" w:rsidP="00080D13">
            <w:pPr>
              <w:rPr>
                <w:b/>
                <w:bCs/>
                <w:szCs w:val="22"/>
                <w:lang w:val="en-GB"/>
              </w:rPr>
            </w:pPr>
            <w:r w:rsidRPr="00EC3F96">
              <w:rPr>
                <w:szCs w:val="22"/>
                <w:lang w:val="en-GB"/>
              </w:rPr>
              <w:t>Recruitment of staff, stakeholders and participants</w:t>
            </w:r>
            <w:r w:rsidRPr="00880867">
              <w:rPr>
                <w:b/>
                <w:bCs/>
                <w:szCs w:val="22"/>
                <w:lang w:val="en-GB"/>
              </w:rPr>
              <w:t xml:space="preserve"> </w:t>
            </w:r>
          </w:p>
        </w:tc>
      </w:tr>
      <w:tr w:rsidR="00880867" w:rsidRPr="001516B6" w:rsidTr="00880867">
        <w:trPr>
          <w:trHeight w:val="493"/>
        </w:trPr>
        <w:tc>
          <w:tcPr>
            <w:tcW w:w="2127" w:type="dxa"/>
            <w:vAlign w:val="center"/>
          </w:tcPr>
          <w:p w:rsidR="00880867" w:rsidRPr="001516B6" w:rsidRDefault="00880867" w:rsidP="00880867">
            <w:pPr>
              <w:rPr>
                <w:b/>
                <w:lang w:val="en-GB"/>
              </w:rPr>
            </w:pPr>
            <w:r w:rsidRPr="001516B6">
              <w:rPr>
                <w:b/>
                <w:lang w:val="en-GB"/>
              </w:rPr>
              <w:t>Related assumptions and risks</w:t>
            </w:r>
          </w:p>
        </w:tc>
        <w:tc>
          <w:tcPr>
            <w:tcW w:w="7512" w:type="dxa"/>
            <w:gridSpan w:val="4"/>
            <w:vAlign w:val="center"/>
          </w:tcPr>
          <w:p w:rsidR="00880867" w:rsidRPr="001C396D" w:rsidRDefault="00880867" w:rsidP="00880867">
            <w:pPr>
              <w:rPr>
                <w:szCs w:val="22"/>
                <w:lang w:val="en-US" w:bidi="he-IL"/>
              </w:rPr>
            </w:pPr>
            <w:r>
              <w:rPr>
                <w:szCs w:val="22"/>
                <w:lang w:val="en-US" w:bidi="he-IL"/>
              </w:rPr>
              <w:t>We assume that the recruitment efforts for the project will both generate and be facilitated by p</w:t>
            </w:r>
            <w:r w:rsidRPr="001C396D">
              <w:rPr>
                <w:szCs w:val="22"/>
                <w:lang w:val="en-US" w:bidi="he-IL"/>
              </w:rPr>
              <w:t>ositive attitudes of school and HEI management staff towards the project and its goals,</w:t>
            </w:r>
            <w:r>
              <w:rPr>
                <w:szCs w:val="22"/>
                <w:lang w:val="en-US" w:bidi="he-IL"/>
              </w:rPr>
              <w:t xml:space="preserve"> and</w:t>
            </w:r>
            <w:r w:rsidRPr="001C396D">
              <w:rPr>
                <w:szCs w:val="22"/>
                <w:lang w:val="en-US" w:bidi="he-IL"/>
              </w:rPr>
              <w:t xml:space="preserve"> likewise for beginning and mentor teache</w:t>
            </w:r>
            <w:r>
              <w:rPr>
                <w:szCs w:val="22"/>
                <w:lang w:val="en-US" w:bidi="he-IL"/>
              </w:rPr>
              <w:t xml:space="preserve">rs. We assume also that teachers’ participation will be accredited by the Ministry of Education and </w:t>
            </w:r>
            <w:proofErr w:type="gramStart"/>
            <w:r>
              <w:rPr>
                <w:szCs w:val="22"/>
                <w:lang w:val="en-US" w:bidi="he-IL"/>
              </w:rPr>
              <w:t>that local/regional/national departments</w:t>
            </w:r>
            <w:proofErr w:type="gramEnd"/>
            <w:r>
              <w:rPr>
                <w:szCs w:val="22"/>
                <w:lang w:val="en-US" w:bidi="he-IL"/>
              </w:rPr>
              <w:t xml:space="preserve"> of education and teacher induction will help the recruitment efforts by distributing calls for schools and teachers through their existing networks.  Schools and HEIs participating should also be willing </w:t>
            </w:r>
            <w:r w:rsidRPr="001C396D">
              <w:rPr>
                <w:szCs w:val="22"/>
                <w:lang w:val="en-US" w:bidi="he-IL"/>
              </w:rPr>
              <w:t>allot own resources to complement project resources (e.g., in staff time, in-kind hosting)</w:t>
            </w:r>
            <w:r>
              <w:rPr>
                <w:szCs w:val="22"/>
                <w:lang w:val="en-US" w:bidi="he-IL"/>
              </w:rPr>
              <w:t xml:space="preserve">. </w:t>
            </w:r>
          </w:p>
          <w:p w:rsidR="00880867" w:rsidRDefault="00880867" w:rsidP="00880867">
            <w:pPr>
              <w:rPr>
                <w:szCs w:val="22"/>
                <w:lang w:val="en-US" w:bidi="he-IL"/>
              </w:rPr>
            </w:pPr>
            <w:r>
              <w:rPr>
                <w:szCs w:val="22"/>
                <w:lang w:val="en-US" w:bidi="he-IL"/>
              </w:rPr>
              <w:t xml:space="preserve">We further assume that intensive preparation for the intervention in schools in Israel is necessary at the beginning of each school year to ensure coherent work by all four partners in all sites. </w:t>
            </w:r>
          </w:p>
          <w:p w:rsidR="00880867" w:rsidRPr="00960F51" w:rsidRDefault="00880867" w:rsidP="00880867">
            <w:pPr>
              <w:rPr>
                <w:szCs w:val="22"/>
                <w:lang w:val="en-US" w:bidi="he-IL"/>
              </w:rPr>
            </w:pPr>
            <w:r>
              <w:rPr>
                <w:szCs w:val="22"/>
                <w:lang w:val="en-US" w:bidi="he-IL"/>
              </w:rPr>
              <w:t xml:space="preserve">Possible risks taken under this WP include non-positive initial attitudes on the part of certain players towards the project that could hinder recruitment and participation, changes in personnel within participating institutions for various reasons (leading to policy or attitude changes), etc. </w:t>
            </w:r>
          </w:p>
        </w:tc>
      </w:tr>
      <w:tr w:rsidR="00880867" w:rsidRPr="001516B6" w:rsidTr="00880867">
        <w:trPr>
          <w:trHeight w:val="493"/>
        </w:trPr>
        <w:tc>
          <w:tcPr>
            <w:tcW w:w="2127" w:type="dxa"/>
            <w:vAlign w:val="center"/>
          </w:tcPr>
          <w:p w:rsidR="00880867" w:rsidRPr="001516B6" w:rsidRDefault="00880867" w:rsidP="00880867">
            <w:pPr>
              <w:rPr>
                <w:b/>
                <w:lang w:val="en-GB"/>
              </w:rPr>
            </w:pPr>
            <w:r w:rsidRPr="001516B6">
              <w:rPr>
                <w:b/>
                <w:lang w:val="en-GB"/>
              </w:rPr>
              <w:t>Description</w:t>
            </w:r>
          </w:p>
        </w:tc>
        <w:tc>
          <w:tcPr>
            <w:tcW w:w="7512" w:type="dxa"/>
            <w:gridSpan w:val="4"/>
            <w:vAlign w:val="center"/>
          </w:tcPr>
          <w:p w:rsidR="00880867" w:rsidRPr="00E84A10" w:rsidRDefault="00880867" w:rsidP="00F22D90">
            <w:pPr>
              <w:rPr>
                <w:szCs w:val="22"/>
                <w:rtl/>
                <w:lang w:val="en-GB" w:bidi="he-IL"/>
              </w:rPr>
            </w:pPr>
            <w:r>
              <w:rPr>
                <w:szCs w:val="22"/>
                <w:lang w:val="en-GB"/>
              </w:rPr>
              <w:t>Throughout the project’s duration (3 years), the purpose of this workpackage is to recruit schools, beginning teachers, mentor teachers and representatives of policymakers to take part in the MITs, planned to take place at different schools all over Israel (</w:t>
            </w:r>
            <w:r w:rsidR="00B20B13">
              <w:rPr>
                <w:szCs w:val="22"/>
                <w:lang w:val="en-GB"/>
              </w:rPr>
              <w:t>12</w:t>
            </w:r>
            <w:r>
              <w:rPr>
                <w:szCs w:val="22"/>
                <w:lang w:val="en-GB"/>
              </w:rPr>
              <w:t xml:space="preserve"> in 3 years in total). At the beginning of each school year, three month (Sept</w:t>
            </w:r>
            <w:proofErr w:type="gramStart"/>
            <w:r>
              <w:rPr>
                <w:szCs w:val="22"/>
                <w:lang w:val="en-GB"/>
              </w:rPr>
              <w:t>.-</w:t>
            </w:r>
            <w:proofErr w:type="gramEnd"/>
            <w:r>
              <w:rPr>
                <w:szCs w:val="22"/>
                <w:lang w:val="en-GB"/>
              </w:rPr>
              <w:t xml:space="preserve"> Nov.) will be devoted to establishing the composition of MIT groups at each school. The work will include selection of participating schools after negotiating with the schools' principles and management, selecting a proper group of beginning teachers who are expected to carry out their induction period at the school, as well as assigning mentors to participate in the work done within the MIT</w:t>
            </w:r>
            <w:r w:rsidRPr="00E7035F">
              <w:rPr>
                <w:szCs w:val="22"/>
                <w:lang w:val="en-GB"/>
              </w:rPr>
              <w:t>s</w:t>
            </w:r>
            <w:r>
              <w:rPr>
                <w:szCs w:val="22"/>
                <w:lang w:val="en-GB"/>
              </w:rPr>
              <w:t xml:space="preserve"> and creating partnerships with HEIs who will contribute pedagogical staff. Policymakers’ participation in at least some of the MIT activities will be negotiated also</w:t>
            </w:r>
            <w:r w:rsidRPr="00E7035F">
              <w:rPr>
                <w:szCs w:val="22"/>
                <w:lang w:val="en-GB"/>
              </w:rPr>
              <w:t>.</w:t>
            </w:r>
            <w:r>
              <w:rPr>
                <w:szCs w:val="22"/>
                <w:lang w:val="en-GB"/>
              </w:rPr>
              <w:t xml:space="preserve">  The process of recruitment and selection will benefit from existing contacts and networks of P1-P</w:t>
            </w:r>
            <w:r w:rsidR="00F22D90">
              <w:rPr>
                <w:szCs w:val="22"/>
                <w:lang w:val="en-GB"/>
              </w:rPr>
              <w:t>4 &amp;P8-P10</w:t>
            </w:r>
            <w:r>
              <w:rPr>
                <w:szCs w:val="22"/>
                <w:lang w:val="en-GB"/>
              </w:rPr>
              <w:t>.</w:t>
            </w:r>
          </w:p>
        </w:tc>
      </w:tr>
      <w:tr w:rsidR="00880867" w:rsidRPr="001516B6" w:rsidTr="00880867">
        <w:trPr>
          <w:trHeight w:val="493"/>
        </w:trPr>
        <w:tc>
          <w:tcPr>
            <w:tcW w:w="2127" w:type="dxa"/>
            <w:vAlign w:val="center"/>
          </w:tcPr>
          <w:p w:rsidR="00880867" w:rsidRPr="001516B6" w:rsidRDefault="00880867" w:rsidP="00880867">
            <w:pPr>
              <w:rPr>
                <w:b/>
                <w:lang w:val="en-GB"/>
              </w:rPr>
            </w:pPr>
            <w:r w:rsidRPr="001516B6">
              <w:rPr>
                <w:b/>
                <w:lang w:val="en-GB"/>
              </w:rPr>
              <w:t>Tasks</w:t>
            </w:r>
          </w:p>
        </w:tc>
        <w:tc>
          <w:tcPr>
            <w:tcW w:w="7512" w:type="dxa"/>
            <w:gridSpan w:val="4"/>
            <w:vAlign w:val="center"/>
          </w:tcPr>
          <w:p w:rsidR="00880867" w:rsidRPr="00F601C6" w:rsidRDefault="00880867" w:rsidP="00880867">
            <w:pPr>
              <w:rPr>
                <w:szCs w:val="22"/>
                <w:lang w:val="en-GB"/>
              </w:rPr>
            </w:pPr>
            <w:r w:rsidRPr="00F601C6">
              <w:rPr>
                <w:szCs w:val="22"/>
                <w:lang w:val="en-GB"/>
              </w:rPr>
              <w:t>T1.1.1. Selection of schools</w:t>
            </w:r>
          </w:p>
          <w:p w:rsidR="00880867" w:rsidRPr="00F601C6" w:rsidRDefault="00880867" w:rsidP="00880867">
            <w:pPr>
              <w:rPr>
                <w:szCs w:val="22"/>
                <w:lang w:val="en-GB"/>
              </w:rPr>
            </w:pPr>
            <w:r w:rsidRPr="00F601C6">
              <w:rPr>
                <w:szCs w:val="22"/>
                <w:lang w:val="en-GB"/>
              </w:rPr>
              <w:t>T1.1.2. Selection of teachers and mentors</w:t>
            </w:r>
          </w:p>
          <w:p w:rsidR="00880867" w:rsidRPr="001516B6" w:rsidRDefault="00880867" w:rsidP="00880867">
            <w:pPr>
              <w:rPr>
                <w:szCs w:val="22"/>
                <w:lang w:val="en-GB"/>
              </w:rPr>
            </w:pPr>
            <w:r w:rsidRPr="00F601C6">
              <w:rPr>
                <w:szCs w:val="22"/>
                <w:lang w:val="en-GB"/>
              </w:rPr>
              <w:t>T1.1.3. Authorities and policy makers</w:t>
            </w:r>
          </w:p>
        </w:tc>
      </w:tr>
      <w:tr w:rsidR="00880867" w:rsidRPr="001516B6" w:rsidTr="00880867">
        <w:trPr>
          <w:trHeight w:val="493"/>
        </w:trPr>
        <w:tc>
          <w:tcPr>
            <w:tcW w:w="2127" w:type="dxa"/>
            <w:vAlign w:val="center"/>
          </w:tcPr>
          <w:p w:rsidR="00880867" w:rsidRPr="001516B6" w:rsidRDefault="00880867" w:rsidP="00880867">
            <w:pPr>
              <w:rPr>
                <w:b/>
                <w:lang w:val="en-GB"/>
              </w:rPr>
            </w:pPr>
            <w:r w:rsidRPr="001516B6">
              <w:rPr>
                <w:b/>
                <w:lang w:val="en-GB"/>
              </w:rPr>
              <w:t>Estimated Start Date (dd-mm-yyyy)</w:t>
            </w:r>
          </w:p>
        </w:tc>
        <w:tc>
          <w:tcPr>
            <w:tcW w:w="2393" w:type="dxa"/>
            <w:vAlign w:val="center"/>
          </w:tcPr>
          <w:p w:rsidR="00880867" w:rsidRPr="001516B6" w:rsidRDefault="00880867" w:rsidP="00DF6C53">
            <w:pPr>
              <w:rPr>
                <w:szCs w:val="22"/>
                <w:lang w:val="en-GB"/>
              </w:rPr>
            </w:pPr>
            <w:r>
              <w:rPr>
                <w:szCs w:val="22"/>
                <w:lang w:val="en-GB"/>
              </w:rPr>
              <w:t>1</w:t>
            </w:r>
            <w:r w:rsidR="00DF6C53">
              <w:rPr>
                <w:szCs w:val="22"/>
                <w:lang w:val="en-GB"/>
              </w:rPr>
              <w:t>5</w:t>
            </w:r>
            <w:r>
              <w:rPr>
                <w:szCs w:val="22"/>
                <w:lang w:val="en-GB"/>
              </w:rPr>
              <w:t>.10.201</w:t>
            </w:r>
            <w:r w:rsidR="00DF6C53">
              <w:rPr>
                <w:szCs w:val="22"/>
                <w:lang w:val="en-GB"/>
              </w:rPr>
              <w:t>6</w:t>
            </w:r>
            <w:r w:rsidRPr="00880867">
              <w:rPr>
                <w:b/>
                <w:bCs/>
                <w:szCs w:val="22"/>
                <w:lang w:val="en-GB"/>
              </w:rPr>
              <w:t xml:space="preserve"> </w:t>
            </w:r>
          </w:p>
        </w:tc>
        <w:tc>
          <w:tcPr>
            <w:tcW w:w="2394" w:type="dxa"/>
            <w:vAlign w:val="center"/>
          </w:tcPr>
          <w:p w:rsidR="00880867" w:rsidRPr="001516B6" w:rsidRDefault="00880867" w:rsidP="00880867">
            <w:pPr>
              <w:rPr>
                <w:lang w:val="en-GB"/>
              </w:rPr>
            </w:pPr>
            <w:r w:rsidRPr="001516B6">
              <w:rPr>
                <w:b/>
                <w:lang w:val="en-GB"/>
              </w:rPr>
              <w:t>Estimated End Date (dd-mm-yyyy)</w:t>
            </w:r>
          </w:p>
        </w:tc>
        <w:tc>
          <w:tcPr>
            <w:tcW w:w="2725" w:type="dxa"/>
            <w:gridSpan w:val="2"/>
            <w:vAlign w:val="center"/>
          </w:tcPr>
          <w:p w:rsidR="00880867" w:rsidRPr="00DF6C53" w:rsidRDefault="00DF6C53" w:rsidP="00DF6C53">
            <w:pPr>
              <w:rPr>
                <w:szCs w:val="22"/>
                <w:lang w:val="en-GB"/>
              </w:rPr>
            </w:pPr>
            <w:r>
              <w:rPr>
                <w:szCs w:val="22"/>
                <w:lang w:val="en-GB"/>
              </w:rPr>
              <w:t>14</w:t>
            </w:r>
            <w:r w:rsidR="00880867" w:rsidRPr="00DF6C53">
              <w:rPr>
                <w:szCs w:val="22"/>
                <w:lang w:val="en-GB"/>
              </w:rPr>
              <w:t>.</w:t>
            </w:r>
            <w:r>
              <w:rPr>
                <w:szCs w:val="22"/>
                <w:lang w:val="en-GB"/>
              </w:rPr>
              <w:t>10</w:t>
            </w:r>
            <w:r w:rsidR="00880867" w:rsidRPr="00DF6C53">
              <w:rPr>
                <w:szCs w:val="22"/>
                <w:lang w:val="en-GB"/>
              </w:rPr>
              <w:t>.201</w:t>
            </w:r>
            <w:r w:rsidR="002E0915" w:rsidRPr="00DF6C53">
              <w:rPr>
                <w:szCs w:val="22"/>
                <w:lang w:val="en-GB"/>
              </w:rPr>
              <w:t>9</w:t>
            </w:r>
          </w:p>
        </w:tc>
      </w:tr>
      <w:tr w:rsidR="00880867" w:rsidRPr="001516B6" w:rsidTr="00880867">
        <w:trPr>
          <w:trHeight w:val="493"/>
        </w:trPr>
        <w:tc>
          <w:tcPr>
            <w:tcW w:w="2127" w:type="dxa"/>
            <w:vAlign w:val="center"/>
          </w:tcPr>
          <w:p w:rsidR="00880867" w:rsidRPr="001516B6" w:rsidRDefault="00880867" w:rsidP="00880867">
            <w:pPr>
              <w:rPr>
                <w:b/>
                <w:lang w:val="en-GB"/>
              </w:rPr>
            </w:pPr>
            <w:r w:rsidRPr="001516B6">
              <w:rPr>
                <w:b/>
                <w:lang w:val="en-GB"/>
              </w:rPr>
              <w:t>Lead Organisation</w:t>
            </w:r>
          </w:p>
        </w:tc>
        <w:tc>
          <w:tcPr>
            <w:tcW w:w="7512" w:type="dxa"/>
            <w:gridSpan w:val="4"/>
            <w:vAlign w:val="center"/>
          </w:tcPr>
          <w:p w:rsidR="00880867" w:rsidRPr="001516B6" w:rsidRDefault="00880867" w:rsidP="00880867">
            <w:pPr>
              <w:rPr>
                <w:szCs w:val="22"/>
                <w:lang w:val="en-GB"/>
              </w:rPr>
            </w:pPr>
            <w:r>
              <w:rPr>
                <w:szCs w:val="22"/>
                <w:lang w:val="en-GB"/>
              </w:rPr>
              <w:t>P2 (Mofet Institute)</w:t>
            </w:r>
          </w:p>
        </w:tc>
      </w:tr>
      <w:tr w:rsidR="00880867" w:rsidRPr="001516B6" w:rsidTr="00880867">
        <w:trPr>
          <w:trHeight w:val="493"/>
        </w:trPr>
        <w:tc>
          <w:tcPr>
            <w:tcW w:w="2127" w:type="dxa"/>
            <w:vAlign w:val="center"/>
          </w:tcPr>
          <w:p w:rsidR="00880867" w:rsidRPr="001516B6" w:rsidRDefault="00880867" w:rsidP="00880867">
            <w:pPr>
              <w:rPr>
                <w:b/>
                <w:lang w:val="en-GB"/>
              </w:rPr>
            </w:pPr>
            <w:r w:rsidRPr="001516B6">
              <w:rPr>
                <w:b/>
                <w:lang w:val="en-GB"/>
              </w:rPr>
              <w:t>Participating Organisation</w:t>
            </w:r>
          </w:p>
        </w:tc>
        <w:tc>
          <w:tcPr>
            <w:tcW w:w="7512" w:type="dxa"/>
            <w:gridSpan w:val="4"/>
            <w:vAlign w:val="center"/>
          </w:tcPr>
          <w:p w:rsidR="00880867" w:rsidRPr="001516B6" w:rsidRDefault="00880867" w:rsidP="00880867">
            <w:pPr>
              <w:rPr>
                <w:szCs w:val="22"/>
                <w:lang w:val="en-GB"/>
              </w:rPr>
            </w:pPr>
            <w:r>
              <w:rPr>
                <w:szCs w:val="22"/>
                <w:lang w:val="en-GB"/>
              </w:rPr>
              <w:t>P1, P2, P3, P4</w:t>
            </w:r>
            <w:r w:rsidR="00F22D90">
              <w:rPr>
                <w:szCs w:val="22"/>
                <w:lang w:val="en-GB"/>
              </w:rPr>
              <w:t>, P8, P9, P10</w:t>
            </w:r>
          </w:p>
        </w:tc>
      </w:tr>
    </w:tbl>
    <w:p w:rsidR="00A859B1" w:rsidRPr="001516B6" w:rsidRDefault="00A859B1" w:rsidP="00F6510E">
      <w:pPr>
        <w:rPr>
          <w:b/>
        </w:rPr>
      </w:pPr>
    </w:p>
    <w:p w:rsidR="00A859B1" w:rsidRPr="001516B6" w:rsidRDefault="00A859B1" w:rsidP="00F6510E">
      <w:pPr>
        <w:rPr>
          <w:b/>
          <w:sz w:val="24"/>
          <w:szCs w:val="24"/>
        </w:rPr>
      </w:pPr>
      <w:r w:rsidRPr="001516B6">
        <w:rPr>
          <w:b/>
          <w:sz w:val="24"/>
          <w:szCs w:val="24"/>
        </w:rPr>
        <w:t>Deliverables/results/outcomes</w:t>
      </w:r>
      <w:bookmarkStart w:id="5" w:name="_Toc179804430"/>
      <w:bookmarkStart w:id="6" w:name="_Toc188076995"/>
      <w:bookmarkEnd w:id="3"/>
      <w:bookmarkEnd w:id="4"/>
    </w:p>
    <w:p w:rsidR="00F6510E" w:rsidRPr="001516B6" w:rsidRDefault="00F6510E" w:rsidP="00F6510E">
      <w:pPr>
        <w:rPr>
          <w:b/>
        </w:rPr>
      </w:pPr>
    </w:p>
    <w:tbl>
      <w:tblPr>
        <w:tblStyle w:val="TableGrid"/>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A859B1" w:rsidRPr="001516B6" w:rsidTr="00880867">
        <w:tc>
          <w:tcPr>
            <w:tcW w:w="2127" w:type="dxa"/>
            <w:vMerge w:val="restart"/>
            <w:vAlign w:val="center"/>
          </w:tcPr>
          <w:p w:rsidR="00A859B1" w:rsidRPr="001516B6" w:rsidRDefault="00A859B1" w:rsidP="00016FC3">
            <w:pPr>
              <w:rPr>
                <w:b/>
                <w:lang w:val="en-GB"/>
              </w:rPr>
            </w:pPr>
            <w:r w:rsidRPr="001516B6">
              <w:rPr>
                <w:b/>
                <w:lang w:val="en-GB"/>
              </w:rPr>
              <w:t xml:space="preserve">Expected </w:t>
            </w:r>
            <w:r w:rsidRPr="001516B6">
              <w:rPr>
                <w:b/>
                <w:lang w:val="en-GB"/>
              </w:rPr>
              <w:lastRenderedPageBreak/>
              <w:t>Deliverable/Results/</w:t>
            </w:r>
          </w:p>
          <w:p w:rsidR="00A859B1" w:rsidRPr="001516B6" w:rsidRDefault="00A859B1" w:rsidP="00016FC3">
            <w:pPr>
              <w:rPr>
                <w:lang w:val="en-GB"/>
              </w:rPr>
            </w:pPr>
            <w:r w:rsidRPr="001516B6">
              <w:rPr>
                <w:b/>
                <w:lang w:val="en-GB"/>
              </w:rPr>
              <w:t>Outcomes</w:t>
            </w:r>
          </w:p>
        </w:tc>
        <w:tc>
          <w:tcPr>
            <w:tcW w:w="1984" w:type="dxa"/>
            <w:vAlign w:val="center"/>
          </w:tcPr>
          <w:p w:rsidR="00A859B1" w:rsidRPr="001516B6" w:rsidRDefault="00A859B1" w:rsidP="00016FC3">
            <w:pPr>
              <w:rPr>
                <w:lang w:val="en-GB"/>
              </w:rPr>
            </w:pPr>
            <w:r w:rsidRPr="001516B6">
              <w:rPr>
                <w:lang w:val="en-GB"/>
              </w:rPr>
              <w:lastRenderedPageBreak/>
              <w:t xml:space="preserve">Work Package and </w:t>
            </w:r>
            <w:r w:rsidRPr="001516B6">
              <w:rPr>
                <w:lang w:val="en-GB"/>
              </w:rPr>
              <w:lastRenderedPageBreak/>
              <w:t>Outcome ref.nr</w:t>
            </w:r>
          </w:p>
        </w:tc>
        <w:tc>
          <w:tcPr>
            <w:tcW w:w="5528" w:type="dxa"/>
            <w:gridSpan w:val="4"/>
            <w:vAlign w:val="center"/>
          </w:tcPr>
          <w:p w:rsidR="00A859B1" w:rsidRPr="001516B6" w:rsidRDefault="00580B8A" w:rsidP="00016FC3">
            <w:pPr>
              <w:jc w:val="center"/>
              <w:rPr>
                <w:lang w:val="en-GB"/>
              </w:rPr>
            </w:pPr>
            <w:r w:rsidRPr="001516B6">
              <w:rPr>
                <w:lang w:val="en-GB"/>
              </w:rPr>
              <w:lastRenderedPageBreak/>
              <w:t>1.1.</w:t>
            </w:r>
            <w:r w:rsidR="00880867">
              <w:rPr>
                <w:lang w:val="en-GB"/>
              </w:rPr>
              <w:t>1</w:t>
            </w:r>
          </w:p>
        </w:tc>
      </w:tr>
      <w:tr w:rsidR="00A859B1" w:rsidRPr="001516B6" w:rsidTr="00880867">
        <w:tc>
          <w:tcPr>
            <w:tcW w:w="2127" w:type="dxa"/>
            <w:vMerge/>
            <w:vAlign w:val="center"/>
          </w:tcPr>
          <w:p w:rsidR="00A859B1" w:rsidRPr="001516B6" w:rsidRDefault="00A859B1" w:rsidP="00F6510E">
            <w:pPr>
              <w:rPr>
                <w:lang w:val="en-GB"/>
              </w:rPr>
            </w:pPr>
          </w:p>
        </w:tc>
        <w:tc>
          <w:tcPr>
            <w:tcW w:w="1984" w:type="dxa"/>
            <w:vAlign w:val="center"/>
          </w:tcPr>
          <w:p w:rsidR="00A859B1" w:rsidRPr="001516B6" w:rsidRDefault="00A859B1" w:rsidP="00016FC3">
            <w:pPr>
              <w:rPr>
                <w:lang w:val="en-GB"/>
              </w:rPr>
            </w:pPr>
            <w:r w:rsidRPr="001516B6">
              <w:rPr>
                <w:lang w:val="en-GB"/>
              </w:rPr>
              <w:t>Title</w:t>
            </w:r>
          </w:p>
        </w:tc>
        <w:tc>
          <w:tcPr>
            <w:tcW w:w="5528" w:type="dxa"/>
            <w:gridSpan w:val="4"/>
            <w:vAlign w:val="center"/>
          </w:tcPr>
          <w:p w:rsidR="00A859B1" w:rsidRPr="001516B6" w:rsidRDefault="000F54AA" w:rsidP="000F54AA">
            <w:pPr>
              <w:rPr>
                <w:szCs w:val="22"/>
                <w:lang w:val="en-GB"/>
              </w:rPr>
            </w:pPr>
            <w:r>
              <w:rPr>
                <w:szCs w:val="22"/>
                <w:lang w:val="en-GB"/>
              </w:rPr>
              <w:t>Criteria and recommendations for processes of selection of schools and teachers for the intervention plan</w:t>
            </w:r>
          </w:p>
        </w:tc>
      </w:tr>
      <w:tr w:rsidR="00E277E3" w:rsidRPr="001516B6" w:rsidTr="00880867">
        <w:trPr>
          <w:trHeight w:val="472"/>
        </w:trPr>
        <w:tc>
          <w:tcPr>
            <w:tcW w:w="2127" w:type="dxa"/>
            <w:vMerge/>
            <w:vAlign w:val="center"/>
          </w:tcPr>
          <w:p w:rsidR="00E277E3" w:rsidRPr="001516B6" w:rsidRDefault="00E277E3" w:rsidP="00F6510E">
            <w:pPr>
              <w:rPr>
                <w:lang w:val="en-GB"/>
              </w:rPr>
            </w:pPr>
          </w:p>
        </w:tc>
        <w:tc>
          <w:tcPr>
            <w:tcW w:w="1984" w:type="dxa"/>
            <w:vAlign w:val="center"/>
          </w:tcPr>
          <w:p w:rsidR="00E277E3" w:rsidRPr="001516B6" w:rsidRDefault="00E277E3" w:rsidP="00016FC3">
            <w:pPr>
              <w:rPr>
                <w:lang w:val="en-GB"/>
              </w:rPr>
            </w:pPr>
            <w:r w:rsidRPr="001516B6">
              <w:rPr>
                <w:lang w:val="en-GB"/>
              </w:rPr>
              <w:t>Type</w:t>
            </w:r>
          </w:p>
        </w:tc>
        <w:tc>
          <w:tcPr>
            <w:tcW w:w="2764" w:type="dxa"/>
            <w:gridSpan w:val="2"/>
            <w:vAlign w:val="center"/>
          </w:tcPr>
          <w:p w:rsidR="00E277E3" w:rsidRPr="001516B6" w:rsidRDefault="00B04949" w:rsidP="00016FC3">
            <w:pPr>
              <w:rPr>
                <w:color w:val="000000"/>
                <w:lang w:val="en-GB"/>
              </w:rPr>
            </w:pPr>
            <w:sdt>
              <w:sdtPr>
                <w:rPr>
                  <w:color w:val="000000"/>
                </w:rPr>
                <w:id w:val="-761301147"/>
                <w:lock w:val="sdtLocked"/>
                <w14:checkbox>
                  <w14:checked w14:val="0"/>
                  <w14:checkedState w14:val="2612" w14:font="MS Gothic"/>
                  <w14:uncheckedState w14:val="2610" w14:font="MS Gothic"/>
                </w14:checkbox>
              </w:sdt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77E3" w:rsidRPr="001516B6">
              <w:rPr>
                <w:color w:val="000000"/>
                <w:lang w:val="en-GB"/>
              </w:rPr>
              <w:t>Teaching material</w:t>
            </w:r>
          </w:p>
          <w:p w:rsidR="00E277E3" w:rsidRPr="001516B6" w:rsidRDefault="00B04949" w:rsidP="00016FC3">
            <w:pPr>
              <w:rPr>
                <w:color w:val="000000"/>
                <w:lang w:val="en-GB"/>
              </w:rPr>
            </w:pPr>
            <w:sdt>
              <w:sdtPr>
                <w:rPr>
                  <w:color w:val="000000"/>
                </w:rPr>
                <w:id w:val="-1053226067"/>
                <w:lock w:val="sdtLocked"/>
                <w14:checkbox>
                  <w14:checked w14:val="0"/>
                  <w14:checkedState w14:val="2612" w14:font="MS Gothic"/>
                  <w14:uncheckedState w14:val="2610" w14:font="MS Gothic"/>
                </w14:checkbox>
              </w:sdt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77E3" w:rsidRPr="001516B6">
              <w:rPr>
                <w:color w:val="000000"/>
                <w:lang w:val="en-GB"/>
              </w:rPr>
              <w:t>Learning material</w:t>
            </w:r>
          </w:p>
          <w:p w:rsidR="00E277E3" w:rsidRPr="001516B6" w:rsidRDefault="00B04949" w:rsidP="00F85765">
            <w:pPr>
              <w:rPr>
                <w:color w:val="000000"/>
                <w:lang w:val="en-GB"/>
              </w:rPr>
            </w:pPr>
            <w:sdt>
              <w:sdtPr>
                <w:rPr>
                  <w:color w:val="000000"/>
                </w:rPr>
                <w:id w:val="329268210"/>
                <w:lock w:val="sdtLocked"/>
                <w14:checkbox>
                  <w14:checked w14:val="0"/>
                  <w14:checkedState w14:val="2612" w14:font="MS Gothic"/>
                  <w14:uncheckedState w14:val="2610" w14:font="MS Gothic"/>
                </w14:checkbox>
              </w:sdt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77E3" w:rsidRPr="001516B6">
              <w:rPr>
                <w:color w:val="000000"/>
                <w:lang w:val="en-GB"/>
              </w:rPr>
              <w:t>Training material</w:t>
            </w:r>
          </w:p>
        </w:tc>
        <w:tc>
          <w:tcPr>
            <w:tcW w:w="2764" w:type="dxa"/>
            <w:gridSpan w:val="2"/>
            <w:vAlign w:val="center"/>
          </w:tcPr>
          <w:p w:rsidR="00E277E3" w:rsidRPr="001516B6" w:rsidRDefault="00B04949" w:rsidP="00016FC3">
            <w:pPr>
              <w:rPr>
                <w:color w:val="000000"/>
                <w:lang w:val="en-GB"/>
              </w:rPr>
            </w:pPr>
            <w:sdt>
              <w:sdtPr>
                <w:rPr>
                  <w:color w:val="000000"/>
                </w:rPr>
                <w:id w:val="142315565"/>
                <w:lock w:val="sdtLocked"/>
                <w14:checkbox>
                  <w14:checked w14:val="0"/>
                  <w14:checkedState w14:val="2612" w14:font="MS Gothic"/>
                  <w14:uncheckedState w14:val="2610" w14:font="MS Gothic"/>
                </w14:checkbox>
              </w:sdt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77E3" w:rsidRPr="001516B6">
              <w:rPr>
                <w:color w:val="000000"/>
                <w:lang w:val="en-GB"/>
              </w:rPr>
              <w:t>Event</w:t>
            </w:r>
          </w:p>
          <w:p w:rsidR="00E277E3" w:rsidRPr="001516B6" w:rsidRDefault="00B04949" w:rsidP="00016FC3">
            <w:pPr>
              <w:rPr>
                <w:color w:val="000000"/>
                <w:lang w:val="en-GB"/>
              </w:rPr>
            </w:pPr>
            <w:sdt>
              <w:sdtPr>
                <w:rPr>
                  <w:color w:val="000000"/>
                </w:rPr>
                <w:id w:val="-710340578"/>
                <w:lock w:val="sdtLocked"/>
                <w14:checkbox>
                  <w14:checked w14:val="1"/>
                  <w14:checkedState w14:val="2612" w14:font="MS Gothic"/>
                  <w14:uncheckedState w14:val="2610" w14:font="MS Gothic"/>
                </w14:checkbox>
              </w:sdtPr>
              <w:sdtContent>
                <w:r w:rsidR="00880867">
                  <w:rPr>
                    <w:rFonts w:ascii="MS Gothic" w:eastAsia="MS Gothic" w:hAnsi="MS Gothic" w:hint="eastAsia"/>
                    <w:color w:val="000000"/>
                  </w:rPr>
                  <w:t>☒</w:t>
                </w:r>
              </w:sdtContent>
            </w:sdt>
            <w:r w:rsidR="000513B9" w:rsidRPr="001516B6">
              <w:rPr>
                <w:color w:val="000000"/>
                <w:lang w:val="en-GB"/>
              </w:rPr>
              <w:t xml:space="preserve"> </w:t>
            </w:r>
            <w:r w:rsidR="00E277E3" w:rsidRPr="001516B6">
              <w:rPr>
                <w:color w:val="000000"/>
                <w:lang w:val="en-GB"/>
              </w:rPr>
              <w:t xml:space="preserve">Report </w:t>
            </w:r>
          </w:p>
          <w:p w:rsidR="00E277E3" w:rsidRPr="001516B6" w:rsidRDefault="00B04949" w:rsidP="00F85765">
            <w:pPr>
              <w:rPr>
                <w:color w:val="000000"/>
                <w:lang w:val="en-GB"/>
              </w:rPr>
            </w:pPr>
            <w:sdt>
              <w:sdtPr>
                <w:rPr>
                  <w:color w:val="000000"/>
                </w:rPr>
                <w:id w:val="780455451"/>
                <w:lock w:val="sdtLocked"/>
                <w14:checkbox>
                  <w14:checked w14:val="0"/>
                  <w14:checkedState w14:val="2612" w14:font="MS Gothic"/>
                  <w14:uncheckedState w14:val="2610" w14:font="MS Gothic"/>
                </w14:checkbox>
              </w:sdt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77E3" w:rsidRPr="001516B6">
              <w:rPr>
                <w:color w:val="000000"/>
                <w:lang w:val="en-GB"/>
              </w:rPr>
              <w:t xml:space="preserve">Service/Product </w:t>
            </w:r>
          </w:p>
        </w:tc>
      </w:tr>
      <w:tr w:rsidR="00880867" w:rsidRPr="001516B6" w:rsidTr="00880867">
        <w:tc>
          <w:tcPr>
            <w:tcW w:w="2127" w:type="dxa"/>
            <w:vMerge/>
            <w:vAlign w:val="center"/>
          </w:tcPr>
          <w:p w:rsidR="00880867" w:rsidRPr="001516B6" w:rsidRDefault="00880867" w:rsidP="00880867">
            <w:pPr>
              <w:rPr>
                <w:lang w:val="en-GB"/>
              </w:rPr>
            </w:pPr>
          </w:p>
        </w:tc>
        <w:tc>
          <w:tcPr>
            <w:tcW w:w="1984" w:type="dxa"/>
            <w:vAlign w:val="center"/>
          </w:tcPr>
          <w:p w:rsidR="00880867" w:rsidRPr="001516B6" w:rsidRDefault="00880867" w:rsidP="00880867">
            <w:pPr>
              <w:rPr>
                <w:lang w:val="en-GB"/>
              </w:rPr>
            </w:pPr>
            <w:r w:rsidRPr="001516B6">
              <w:rPr>
                <w:lang w:val="en-GB"/>
              </w:rPr>
              <w:t xml:space="preserve">Description </w:t>
            </w:r>
          </w:p>
        </w:tc>
        <w:tc>
          <w:tcPr>
            <w:tcW w:w="5528" w:type="dxa"/>
            <w:gridSpan w:val="4"/>
            <w:vAlign w:val="center"/>
          </w:tcPr>
          <w:p w:rsidR="00880867" w:rsidRPr="001516B6" w:rsidRDefault="00880867" w:rsidP="00880867">
            <w:pPr>
              <w:rPr>
                <w:szCs w:val="22"/>
                <w:lang w:val="en-GB"/>
              </w:rPr>
            </w:pPr>
            <w:r>
              <w:rPr>
                <w:szCs w:val="22"/>
                <w:lang w:val="en-GB"/>
              </w:rPr>
              <w:t xml:space="preserve">Report on criteria, objectives and processes of selection of schools and teachers for the intervention plan. Recommendations of best practices upon experience gained  </w:t>
            </w:r>
          </w:p>
        </w:tc>
      </w:tr>
      <w:tr w:rsidR="00880867" w:rsidRPr="001516B6" w:rsidTr="00880867">
        <w:trPr>
          <w:trHeight w:val="47"/>
        </w:trPr>
        <w:tc>
          <w:tcPr>
            <w:tcW w:w="2127" w:type="dxa"/>
            <w:vMerge/>
            <w:vAlign w:val="center"/>
          </w:tcPr>
          <w:p w:rsidR="00880867" w:rsidRPr="001516B6" w:rsidRDefault="00880867" w:rsidP="00880867">
            <w:pPr>
              <w:rPr>
                <w:lang w:val="en-GB"/>
              </w:rPr>
            </w:pPr>
          </w:p>
        </w:tc>
        <w:tc>
          <w:tcPr>
            <w:tcW w:w="1984" w:type="dxa"/>
            <w:vAlign w:val="center"/>
          </w:tcPr>
          <w:p w:rsidR="00880867" w:rsidRPr="001516B6" w:rsidRDefault="00880867" w:rsidP="00880867">
            <w:pPr>
              <w:rPr>
                <w:lang w:val="en-GB"/>
              </w:rPr>
            </w:pPr>
            <w:r w:rsidRPr="001516B6">
              <w:rPr>
                <w:lang w:val="en-GB"/>
              </w:rPr>
              <w:t>Due date</w:t>
            </w:r>
          </w:p>
        </w:tc>
        <w:tc>
          <w:tcPr>
            <w:tcW w:w="5528" w:type="dxa"/>
            <w:gridSpan w:val="4"/>
            <w:vAlign w:val="center"/>
          </w:tcPr>
          <w:p w:rsidR="00880867" w:rsidRPr="001516B6" w:rsidRDefault="00880867" w:rsidP="004259AC">
            <w:pPr>
              <w:rPr>
                <w:szCs w:val="22"/>
                <w:lang w:val="en-GB"/>
              </w:rPr>
            </w:pPr>
            <w:r>
              <w:rPr>
                <w:szCs w:val="22"/>
                <w:lang w:val="en-GB"/>
              </w:rPr>
              <w:t>Feb. 201</w:t>
            </w:r>
            <w:r w:rsidR="004259AC">
              <w:rPr>
                <w:szCs w:val="22"/>
                <w:lang w:val="en-GB"/>
              </w:rPr>
              <w:t>9</w:t>
            </w:r>
          </w:p>
        </w:tc>
      </w:tr>
      <w:tr w:rsidR="00880867" w:rsidRPr="001516B6" w:rsidTr="00880867">
        <w:trPr>
          <w:trHeight w:val="404"/>
        </w:trPr>
        <w:tc>
          <w:tcPr>
            <w:tcW w:w="2127" w:type="dxa"/>
            <w:vAlign w:val="center"/>
          </w:tcPr>
          <w:p w:rsidR="00880867" w:rsidRPr="001516B6" w:rsidRDefault="00880867" w:rsidP="00880867">
            <w:pPr>
              <w:rPr>
                <w:lang w:val="en-GB"/>
              </w:rPr>
            </w:pPr>
          </w:p>
        </w:tc>
        <w:tc>
          <w:tcPr>
            <w:tcW w:w="1984" w:type="dxa"/>
            <w:vAlign w:val="center"/>
          </w:tcPr>
          <w:p w:rsidR="00880867" w:rsidRPr="001516B6" w:rsidRDefault="00880867" w:rsidP="00880867">
            <w:pPr>
              <w:rPr>
                <w:lang w:val="en-GB"/>
              </w:rPr>
            </w:pPr>
            <w:r w:rsidRPr="001516B6">
              <w:rPr>
                <w:lang w:val="en-GB"/>
              </w:rPr>
              <w:t>Languages</w:t>
            </w:r>
          </w:p>
        </w:tc>
        <w:tc>
          <w:tcPr>
            <w:tcW w:w="5528" w:type="dxa"/>
            <w:gridSpan w:val="4"/>
            <w:vAlign w:val="center"/>
          </w:tcPr>
          <w:p w:rsidR="00880867" w:rsidRPr="001516B6" w:rsidRDefault="00880867" w:rsidP="00880867">
            <w:pPr>
              <w:rPr>
                <w:szCs w:val="22"/>
                <w:lang w:val="en-GB"/>
              </w:rPr>
            </w:pPr>
            <w:r>
              <w:rPr>
                <w:szCs w:val="22"/>
                <w:lang w:val="en-GB"/>
              </w:rPr>
              <w:t>EN</w:t>
            </w:r>
          </w:p>
        </w:tc>
      </w:tr>
      <w:tr w:rsidR="00A859B1" w:rsidRPr="001516B6" w:rsidTr="00880867">
        <w:trPr>
          <w:trHeight w:val="482"/>
        </w:trPr>
        <w:tc>
          <w:tcPr>
            <w:tcW w:w="2127" w:type="dxa"/>
            <w:vMerge w:val="restart"/>
            <w:vAlign w:val="center"/>
          </w:tcPr>
          <w:p w:rsidR="00A859B1" w:rsidRPr="001516B6" w:rsidRDefault="00A859B1" w:rsidP="005C0C66">
            <w:pPr>
              <w:tabs>
                <w:tab w:val="num" w:pos="2619"/>
              </w:tabs>
              <w:ind w:left="708" w:hanging="708"/>
              <w:rPr>
                <w:b/>
                <w:lang w:val="en-GB"/>
              </w:rPr>
            </w:pPr>
            <w:r w:rsidRPr="001516B6">
              <w:rPr>
                <w:b/>
                <w:lang w:val="en-GB"/>
              </w:rPr>
              <w:t>Target groups</w:t>
            </w:r>
          </w:p>
        </w:tc>
        <w:tc>
          <w:tcPr>
            <w:tcW w:w="7512" w:type="dxa"/>
            <w:gridSpan w:val="5"/>
            <w:vAlign w:val="center"/>
          </w:tcPr>
          <w:p w:rsidR="00A859B1" w:rsidRPr="001516B6" w:rsidRDefault="00B04949" w:rsidP="00F6510E">
            <w:pPr>
              <w:rPr>
                <w:lang w:val="en-GB"/>
              </w:rPr>
            </w:pPr>
            <w:sdt>
              <w:sdtPr>
                <w:rPr>
                  <w:color w:val="000000"/>
                </w:rPr>
                <w:id w:val="-906692906"/>
                <w:lock w:val="sdtLocked"/>
                <w14:checkbox>
                  <w14:checked w14:val="1"/>
                  <w14:checkedState w14:val="2612" w14:font="MS Gothic"/>
                  <w14:uncheckedState w14:val="2610" w14:font="MS Gothic"/>
                </w14:checkbox>
              </w:sdtPr>
              <w:sdtContent>
                <w:r w:rsidR="00880867">
                  <w:rPr>
                    <w:rFonts w:ascii="MS Gothic" w:eastAsia="MS Gothic" w:hAnsi="MS Gothic" w:hint="eastAsia"/>
                    <w:color w:val="000000"/>
                  </w:rPr>
                  <w:t>☒</w:t>
                </w:r>
              </w:sdtContent>
            </w:sdt>
            <w:r w:rsidR="000513B9" w:rsidRPr="001516B6">
              <w:rPr>
                <w:color w:val="000000"/>
                <w:lang w:val="en-GB"/>
              </w:rPr>
              <w:t xml:space="preserve"> </w:t>
            </w:r>
            <w:r w:rsidR="00A859B1" w:rsidRPr="001516B6">
              <w:rPr>
                <w:lang w:val="en-GB"/>
              </w:rPr>
              <w:t xml:space="preserve">Teaching staff   </w:t>
            </w:r>
          </w:p>
          <w:p w:rsidR="00A859B1" w:rsidRPr="001516B6" w:rsidRDefault="00B04949" w:rsidP="00F6510E">
            <w:pPr>
              <w:rPr>
                <w:lang w:val="en-GB"/>
              </w:rPr>
            </w:pPr>
            <w:sdt>
              <w:sdtPr>
                <w:rPr>
                  <w:color w:val="000000"/>
                </w:rPr>
                <w:id w:val="1400239467"/>
                <w:lock w:val="sdtLocked"/>
                <w14:checkbox>
                  <w14:checked w14:val="0"/>
                  <w14:checkedState w14:val="2612" w14:font="MS Gothic"/>
                  <w14:uncheckedState w14:val="2610" w14:font="MS Gothic"/>
                </w14:checkbox>
              </w:sdt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A859B1" w:rsidRPr="001516B6">
              <w:rPr>
                <w:lang w:val="en-GB"/>
              </w:rPr>
              <w:t xml:space="preserve">Students   </w:t>
            </w:r>
          </w:p>
          <w:p w:rsidR="00A859B1" w:rsidRPr="001516B6" w:rsidRDefault="00B04949" w:rsidP="00F6510E">
            <w:pPr>
              <w:rPr>
                <w:lang w:val="en-GB"/>
              </w:rPr>
            </w:pPr>
            <w:sdt>
              <w:sdtPr>
                <w:rPr>
                  <w:color w:val="000000"/>
                </w:rPr>
                <w:id w:val="1761715117"/>
                <w:lock w:val="sdtLocked"/>
                <w14:checkbox>
                  <w14:checked w14:val="1"/>
                  <w14:checkedState w14:val="2612" w14:font="MS Gothic"/>
                  <w14:uncheckedState w14:val="2610" w14:font="MS Gothic"/>
                </w14:checkbox>
              </w:sdtPr>
              <w:sdtContent>
                <w:r w:rsidR="00880867">
                  <w:rPr>
                    <w:rFonts w:ascii="MS Gothic" w:eastAsia="MS Gothic" w:hAnsi="MS Gothic" w:hint="eastAsia"/>
                    <w:color w:val="000000"/>
                  </w:rPr>
                  <w:t>☒</w:t>
                </w:r>
              </w:sdtContent>
            </w:sdt>
            <w:r w:rsidR="000513B9" w:rsidRPr="001516B6">
              <w:rPr>
                <w:color w:val="000000"/>
                <w:lang w:val="en-GB"/>
              </w:rPr>
              <w:t xml:space="preserve"> </w:t>
            </w:r>
            <w:r w:rsidR="00A859B1" w:rsidRPr="001516B6">
              <w:rPr>
                <w:lang w:val="en-GB"/>
              </w:rPr>
              <w:t xml:space="preserve">Trainees   </w:t>
            </w:r>
          </w:p>
          <w:p w:rsidR="00A859B1" w:rsidRPr="001516B6" w:rsidRDefault="00B04949" w:rsidP="00F6510E">
            <w:pPr>
              <w:rPr>
                <w:lang w:val="en-GB"/>
              </w:rPr>
            </w:pPr>
            <w:sdt>
              <w:sdtPr>
                <w:rPr>
                  <w:color w:val="000000"/>
                </w:rPr>
                <w:id w:val="-936592912"/>
                <w:lock w:val="sdtLocked"/>
                <w14:checkbox>
                  <w14:checked w14:val="0"/>
                  <w14:checkedState w14:val="2612" w14:font="MS Gothic"/>
                  <w14:uncheckedState w14:val="2610" w14:font="MS Gothic"/>
                </w14:checkbox>
              </w:sdt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A859B1" w:rsidRPr="001516B6">
              <w:rPr>
                <w:lang w:val="en-GB"/>
              </w:rPr>
              <w:t>Administrative staff</w:t>
            </w:r>
          </w:p>
          <w:p w:rsidR="00A859B1" w:rsidRPr="001516B6" w:rsidRDefault="00B04949" w:rsidP="00F6510E">
            <w:pPr>
              <w:rPr>
                <w:lang w:val="en-GB"/>
              </w:rPr>
            </w:pPr>
            <w:sdt>
              <w:sdtPr>
                <w:rPr>
                  <w:color w:val="000000"/>
                </w:rPr>
                <w:id w:val="-445228291"/>
                <w:lock w:val="sdtLocked"/>
                <w14:checkbox>
                  <w14:checked w14:val="0"/>
                  <w14:checkedState w14:val="2612" w14:font="MS Gothic"/>
                  <w14:uncheckedState w14:val="2610" w14:font="MS Gothic"/>
                </w14:checkbox>
              </w:sdt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A859B1" w:rsidRPr="001516B6">
              <w:rPr>
                <w:lang w:val="en-GB"/>
              </w:rPr>
              <w:t xml:space="preserve">Technical staff  </w:t>
            </w:r>
          </w:p>
          <w:p w:rsidR="00A859B1" w:rsidRPr="001516B6" w:rsidRDefault="00B04949" w:rsidP="00F6510E">
            <w:pPr>
              <w:rPr>
                <w:lang w:val="en-GB"/>
              </w:rPr>
            </w:pPr>
            <w:sdt>
              <w:sdtPr>
                <w:rPr>
                  <w:color w:val="000000"/>
                </w:rPr>
                <w:id w:val="-896893681"/>
                <w:lock w:val="sdtLocked"/>
                <w14:checkbox>
                  <w14:checked w14:val="0"/>
                  <w14:checkedState w14:val="2612" w14:font="MS Gothic"/>
                  <w14:uncheckedState w14:val="2610" w14:font="MS Gothic"/>
                </w14:checkbox>
              </w:sdt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A859B1" w:rsidRPr="001516B6">
              <w:rPr>
                <w:lang w:val="en-GB"/>
              </w:rPr>
              <w:t xml:space="preserve">Librarians  </w:t>
            </w:r>
          </w:p>
          <w:p w:rsidR="00A859B1" w:rsidRPr="001516B6" w:rsidRDefault="00B04949" w:rsidP="00F85765">
            <w:pPr>
              <w:rPr>
                <w:lang w:val="en-GB"/>
              </w:rPr>
            </w:pPr>
            <w:sdt>
              <w:sdtPr>
                <w:rPr>
                  <w:color w:val="000000"/>
                </w:rPr>
                <w:id w:val="-865216897"/>
                <w:lock w:val="sdtLocked"/>
                <w14:checkbox>
                  <w14:checked w14:val="1"/>
                  <w14:checkedState w14:val="2612" w14:font="MS Gothic"/>
                  <w14:uncheckedState w14:val="2610" w14:font="MS Gothic"/>
                </w14:checkbox>
              </w:sdtPr>
              <w:sdtContent>
                <w:r w:rsidR="00880867">
                  <w:rPr>
                    <w:rFonts w:ascii="MS Gothic" w:eastAsia="MS Gothic" w:hAnsi="MS Gothic" w:hint="eastAsia"/>
                    <w:color w:val="000000"/>
                  </w:rPr>
                  <w:t>☒</w:t>
                </w:r>
              </w:sdtContent>
            </w:sdt>
            <w:r w:rsidR="000513B9" w:rsidRPr="001516B6">
              <w:rPr>
                <w:color w:val="000000"/>
                <w:lang w:val="en-GB"/>
              </w:rPr>
              <w:t xml:space="preserve"> </w:t>
            </w:r>
            <w:r w:rsidR="00A859B1" w:rsidRPr="001516B6">
              <w:rPr>
                <w:lang w:val="en-GB"/>
              </w:rPr>
              <w:t>Other</w:t>
            </w:r>
          </w:p>
        </w:tc>
      </w:tr>
      <w:tr w:rsidR="00880867" w:rsidRPr="001516B6" w:rsidTr="00880867">
        <w:trPr>
          <w:trHeight w:val="482"/>
        </w:trPr>
        <w:tc>
          <w:tcPr>
            <w:tcW w:w="2127" w:type="dxa"/>
            <w:vMerge/>
            <w:vAlign w:val="center"/>
          </w:tcPr>
          <w:p w:rsidR="00880867" w:rsidRPr="001516B6" w:rsidRDefault="00880867" w:rsidP="00880867">
            <w:pPr>
              <w:rPr>
                <w:lang w:val="en-GB"/>
              </w:rPr>
            </w:pPr>
          </w:p>
        </w:tc>
        <w:tc>
          <w:tcPr>
            <w:tcW w:w="7512" w:type="dxa"/>
            <w:gridSpan w:val="5"/>
            <w:tcBorders>
              <w:bottom w:val="single" w:sz="4" w:space="0" w:color="auto"/>
            </w:tcBorders>
            <w:vAlign w:val="center"/>
          </w:tcPr>
          <w:p w:rsidR="00880867" w:rsidRPr="0094724C" w:rsidRDefault="0094724C" w:rsidP="00880867">
            <w:pPr>
              <w:rPr>
                <w:bCs/>
                <w:iCs/>
                <w:lang w:val="en-GB"/>
              </w:rPr>
            </w:pPr>
            <w:r w:rsidRPr="0094724C">
              <w:rPr>
                <w:bCs/>
                <w:iCs/>
                <w:lang w:val="en-GB"/>
              </w:rPr>
              <w:t>P</w:t>
            </w:r>
            <w:r w:rsidR="00880867" w:rsidRPr="0094724C">
              <w:rPr>
                <w:bCs/>
                <w:iCs/>
                <w:lang w:val="en-GB"/>
              </w:rPr>
              <w:t>olicy makers in the field of education (local, regional and national), school principals and management staff</w:t>
            </w:r>
          </w:p>
        </w:tc>
      </w:tr>
      <w:tr w:rsidR="00DB2F37" w:rsidRPr="001516B6" w:rsidTr="00880867">
        <w:trPr>
          <w:trHeight w:val="698"/>
        </w:trPr>
        <w:tc>
          <w:tcPr>
            <w:tcW w:w="2127" w:type="dxa"/>
            <w:tcBorders>
              <w:right w:val="single" w:sz="4" w:space="0" w:color="auto"/>
            </w:tcBorders>
            <w:vAlign w:val="center"/>
          </w:tcPr>
          <w:p w:rsidR="00DB2F37" w:rsidRPr="001516B6" w:rsidRDefault="00DB2F37" w:rsidP="005C0C66">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DB2F37" w:rsidRPr="001516B6" w:rsidRDefault="00B04949" w:rsidP="00F6510E">
            <w:pPr>
              <w:rPr>
                <w:lang w:val="en-GB"/>
              </w:rPr>
            </w:pPr>
            <w:sdt>
              <w:sdtPr>
                <w:rPr>
                  <w:color w:val="000000"/>
                </w:rPr>
                <w:id w:val="-1711175016"/>
                <w:lock w:val="sdtLocked"/>
                <w14:checkbox>
                  <w14:checked w14:val="1"/>
                  <w14:checkedState w14:val="2612" w14:font="MS Gothic"/>
                  <w14:uncheckedState w14:val="2610" w14:font="MS Gothic"/>
                </w14:checkbox>
              </w:sdtPr>
              <w:sdtContent>
                <w:r w:rsidR="00880867">
                  <w:rPr>
                    <w:rFonts w:ascii="MS Gothic" w:eastAsia="MS Gothic" w:hAnsi="MS Gothic" w:hint="eastAsia"/>
                    <w:color w:val="000000"/>
                  </w:rPr>
                  <w:t>☒</w:t>
                </w:r>
              </w:sdtContent>
            </w:sdt>
            <w:r w:rsidR="000513B9" w:rsidRPr="001516B6">
              <w:rPr>
                <w:color w:val="000000"/>
                <w:lang w:val="en-GB"/>
              </w:rPr>
              <w:t xml:space="preserve"> </w:t>
            </w:r>
            <w:r w:rsidR="00DB2F37" w:rsidRPr="001516B6">
              <w:rPr>
                <w:lang w:val="en-GB"/>
              </w:rPr>
              <w:t xml:space="preserve">Department / Faculty </w:t>
            </w:r>
          </w:p>
          <w:p w:rsidR="00DB2F37" w:rsidRPr="001516B6" w:rsidRDefault="00B04949" w:rsidP="00F85765">
            <w:pPr>
              <w:rPr>
                <w:lang w:val="en-GB"/>
              </w:rPr>
            </w:pPr>
            <w:sdt>
              <w:sdtPr>
                <w:rPr>
                  <w:color w:val="000000"/>
                </w:rPr>
                <w:id w:val="-867370950"/>
                <w:lock w:val="sdtLocked"/>
                <w14:checkbox>
                  <w14:checked w14:val="0"/>
                  <w14:checkedState w14:val="2612" w14:font="MS Gothic"/>
                  <w14:uncheckedState w14:val="2610" w14:font="MS Gothic"/>
                </w14:checkbox>
              </w:sdt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DB2F37" w:rsidRPr="001516B6">
              <w:rPr>
                <w:lang w:val="en-GB"/>
              </w:rPr>
              <w:t>Institution</w:t>
            </w:r>
          </w:p>
        </w:tc>
        <w:tc>
          <w:tcPr>
            <w:tcW w:w="2504" w:type="dxa"/>
            <w:gridSpan w:val="2"/>
            <w:tcBorders>
              <w:top w:val="single" w:sz="4" w:space="0" w:color="auto"/>
              <w:left w:val="nil"/>
              <w:bottom w:val="single" w:sz="4" w:space="0" w:color="auto"/>
              <w:right w:val="nil"/>
            </w:tcBorders>
            <w:vAlign w:val="center"/>
          </w:tcPr>
          <w:p w:rsidR="00DB2F37" w:rsidRPr="001516B6" w:rsidRDefault="00B04949" w:rsidP="00F6510E">
            <w:pPr>
              <w:rPr>
                <w:lang w:val="en-GB"/>
              </w:rPr>
            </w:pPr>
            <w:sdt>
              <w:sdtPr>
                <w:rPr>
                  <w:color w:val="000000"/>
                </w:rPr>
                <w:id w:val="1908953399"/>
                <w:lock w:val="sdtLocked"/>
                <w14:checkbox>
                  <w14:checked w14:val="1"/>
                  <w14:checkedState w14:val="2612" w14:font="MS Gothic"/>
                  <w14:uncheckedState w14:val="2610" w14:font="MS Gothic"/>
                </w14:checkbox>
              </w:sdtPr>
              <w:sdtContent>
                <w:r w:rsidR="00880867">
                  <w:rPr>
                    <w:rFonts w:ascii="MS Gothic" w:eastAsia="MS Gothic" w:hAnsi="MS Gothic" w:hint="eastAsia"/>
                    <w:color w:val="000000"/>
                  </w:rPr>
                  <w:t>☒</w:t>
                </w:r>
              </w:sdtContent>
            </w:sdt>
            <w:r w:rsidR="000513B9" w:rsidRPr="001516B6">
              <w:rPr>
                <w:color w:val="000000"/>
                <w:lang w:val="en-GB"/>
              </w:rPr>
              <w:t xml:space="preserve"> </w:t>
            </w:r>
            <w:r w:rsidR="00DB2F37" w:rsidRPr="001516B6">
              <w:rPr>
                <w:lang w:val="en-GB"/>
              </w:rPr>
              <w:t>Local</w:t>
            </w:r>
          </w:p>
          <w:p w:rsidR="00DB2F37" w:rsidRPr="001516B6" w:rsidRDefault="00B04949" w:rsidP="00F85765">
            <w:pPr>
              <w:rPr>
                <w:lang w:val="en-GB"/>
              </w:rPr>
            </w:pPr>
            <w:sdt>
              <w:sdtPr>
                <w:rPr>
                  <w:color w:val="000000"/>
                </w:rPr>
                <w:id w:val="1262337001"/>
                <w:lock w:val="sdtLocked"/>
                <w14:checkbox>
                  <w14:checked w14:val="0"/>
                  <w14:checkedState w14:val="2612" w14:font="MS Gothic"/>
                  <w14:uncheckedState w14:val="2610" w14:font="MS Gothic"/>
                </w14:checkbox>
              </w:sdt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DB2F37"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rsidR="00DB2F37" w:rsidRPr="001516B6" w:rsidRDefault="00B04949" w:rsidP="00F6510E">
            <w:pPr>
              <w:rPr>
                <w:lang w:val="en-GB"/>
              </w:rPr>
            </w:pPr>
            <w:sdt>
              <w:sdtPr>
                <w:rPr>
                  <w:color w:val="000000"/>
                </w:rPr>
                <w:id w:val="248863771"/>
                <w:lock w:val="sdtLocked"/>
                <w14:checkbox>
                  <w14:checked w14:val="1"/>
                  <w14:checkedState w14:val="2612" w14:font="MS Gothic"/>
                  <w14:uncheckedState w14:val="2610" w14:font="MS Gothic"/>
                </w14:checkbox>
              </w:sdtPr>
              <w:sdtContent>
                <w:r w:rsidR="00880867">
                  <w:rPr>
                    <w:rFonts w:ascii="MS Gothic" w:eastAsia="MS Gothic" w:hAnsi="MS Gothic" w:hint="eastAsia"/>
                    <w:color w:val="000000"/>
                  </w:rPr>
                  <w:t>☒</w:t>
                </w:r>
              </w:sdtContent>
            </w:sdt>
            <w:r w:rsidR="000513B9" w:rsidRPr="001516B6">
              <w:rPr>
                <w:color w:val="000000"/>
                <w:lang w:val="en-GB"/>
              </w:rPr>
              <w:t xml:space="preserve"> </w:t>
            </w:r>
            <w:r w:rsidR="00DB2F37" w:rsidRPr="001516B6">
              <w:rPr>
                <w:lang w:val="en-GB"/>
              </w:rPr>
              <w:t>National</w:t>
            </w:r>
          </w:p>
          <w:p w:rsidR="00DB2F37" w:rsidRPr="001516B6" w:rsidRDefault="00B04949" w:rsidP="00F85765">
            <w:pPr>
              <w:rPr>
                <w:lang w:val="en-GB"/>
              </w:rPr>
            </w:pPr>
            <w:sdt>
              <w:sdtPr>
                <w:rPr>
                  <w:color w:val="000000"/>
                </w:rPr>
                <w:id w:val="1448510059"/>
                <w:lock w:val="sdtLocked"/>
                <w14:checkbox>
                  <w14:checked w14:val="1"/>
                  <w14:checkedState w14:val="2612" w14:font="MS Gothic"/>
                  <w14:uncheckedState w14:val="2610" w14:font="MS Gothic"/>
                </w14:checkbox>
              </w:sdtPr>
              <w:sdtContent>
                <w:r w:rsidR="00880867">
                  <w:rPr>
                    <w:rFonts w:ascii="MS Gothic" w:eastAsia="MS Gothic" w:hAnsi="MS Gothic" w:hint="eastAsia"/>
                    <w:color w:val="000000"/>
                  </w:rPr>
                  <w:t>☒</w:t>
                </w:r>
              </w:sdtContent>
            </w:sdt>
            <w:r w:rsidR="000513B9" w:rsidRPr="001516B6">
              <w:rPr>
                <w:color w:val="000000"/>
                <w:lang w:val="en-GB"/>
              </w:rPr>
              <w:t xml:space="preserve"> </w:t>
            </w:r>
            <w:r w:rsidR="00DB2F37" w:rsidRPr="001516B6">
              <w:rPr>
                <w:lang w:val="en-GB"/>
              </w:rPr>
              <w:t>International</w:t>
            </w:r>
          </w:p>
        </w:tc>
      </w:tr>
    </w:tbl>
    <w:p w:rsidR="0028583D" w:rsidRDefault="0028583D" w:rsidP="00F6510E">
      <w:pPr>
        <w:rPr>
          <w:i/>
        </w:rPr>
      </w:pPr>
      <w:bookmarkStart w:id="7" w:name="_Toc188077212"/>
      <w:bookmarkStart w:id="8" w:name="_Toc179804432"/>
      <w:bookmarkStart w:id="9" w:name="_Toc188076997"/>
    </w:p>
    <w:p w:rsidR="00134156" w:rsidRDefault="00A859B1" w:rsidP="00F6510E">
      <w:pPr>
        <w:rPr>
          <w:i/>
        </w:rPr>
      </w:pPr>
      <w:r w:rsidRPr="001516B6">
        <w:rPr>
          <w:i/>
        </w:rPr>
        <w:t xml:space="preserve">Please </w:t>
      </w:r>
      <w:r w:rsidR="00854ECF" w:rsidRPr="001516B6">
        <w:rPr>
          <w:i/>
        </w:rPr>
        <w:t xml:space="preserve">copy and paste </w:t>
      </w:r>
      <w:r w:rsidRPr="001516B6">
        <w:rPr>
          <w:i/>
        </w:rPr>
        <w:t>tables as necessary.</w:t>
      </w:r>
    </w:p>
    <w:p w:rsidR="008E68B7" w:rsidRDefault="008E68B7" w:rsidP="00F6510E">
      <w:pPr>
        <w:rPr>
          <w:i/>
        </w:rPr>
      </w:pPr>
    </w:p>
    <w:p w:rsidR="008E68B7" w:rsidRPr="00330200" w:rsidRDefault="008E68B7" w:rsidP="008E68B7">
      <w:pPr>
        <w:jc w:val="both"/>
        <w:rPr>
          <w:b/>
        </w:rPr>
      </w:pPr>
    </w:p>
    <w:tbl>
      <w:tblPr>
        <w:tblStyle w:val="TableGrid"/>
        <w:tblW w:w="0" w:type="auto"/>
        <w:tblLayout w:type="fixed"/>
        <w:tblLook w:val="04A0" w:firstRow="1" w:lastRow="0" w:firstColumn="1" w:lastColumn="0" w:noHBand="0" w:noVBand="1"/>
      </w:tblPr>
      <w:tblGrid>
        <w:gridCol w:w="2235"/>
        <w:gridCol w:w="2393"/>
        <w:gridCol w:w="2394"/>
        <w:gridCol w:w="457"/>
        <w:gridCol w:w="2268"/>
      </w:tblGrid>
      <w:tr w:rsidR="008E68B7" w:rsidRPr="001516B6" w:rsidTr="00931381">
        <w:tc>
          <w:tcPr>
            <w:tcW w:w="2235" w:type="dxa"/>
            <w:vAlign w:val="center"/>
          </w:tcPr>
          <w:p w:rsidR="008E68B7" w:rsidRPr="005D2BF1" w:rsidRDefault="008E68B7" w:rsidP="00931381">
            <w:pPr>
              <w:rPr>
                <w:b/>
                <w:lang w:val="en-GB"/>
              </w:rPr>
            </w:pPr>
            <w:r w:rsidRPr="001516B6">
              <w:rPr>
                <w:b/>
                <w:lang w:val="en-GB"/>
              </w:rPr>
              <w:t xml:space="preserve">Work package type and ref.nr </w:t>
            </w:r>
            <w:sdt>
              <w:sdtPr>
                <w:rPr>
                  <w:color w:val="FFFFFF" w:themeColor="background1"/>
                </w:rPr>
                <w:id w:val="-1254584388"/>
                <w14:checkbox>
                  <w14:checked w14:val="1"/>
                  <w14:checkedState w14:val="2612" w14:font="MS Gothic"/>
                  <w14:uncheckedState w14:val="2610" w14:font="MS Gothic"/>
                </w14:checkbox>
              </w:sdtPr>
              <w:sdtContent>
                <w:r w:rsidRPr="00657DC5">
                  <w:rPr>
                    <w:rFonts w:ascii="MS Gothic" w:eastAsia="MS Gothic" w:hAnsi="MS Gothic" w:hint="eastAsia"/>
                    <w:color w:val="FFFFFF" w:themeColor="background1"/>
                    <w:lang w:val="en-GB"/>
                  </w:rPr>
                  <w:t>☒</w:t>
                </w:r>
              </w:sdtContent>
            </w:sdt>
          </w:p>
        </w:tc>
        <w:tc>
          <w:tcPr>
            <w:tcW w:w="5244" w:type="dxa"/>
            <w:gridSpan w:val="3"/>
            <w:shd w:val="clear" w:color="auto" w:fill="C6D9F1" w:themeFill="text2" w:themeFillTint="33"/>
            <w:vAlign w:val="center"/>
          </w:tcPr>
          <w:p w:rsidR="008E68B7" w:rsidRPr="00A2354C" w:rsidRDefault="008E68B7" w:rsidP="00931381">
            <w:pPr>
              <w:jc w:val="center"/>
              <w:rPr>
                <w:b/>
                <w:lang w:val="en-GB"/>
              </w:rPr>
            </w:pPr>
            <w:r w:rsidRPr="00A2354C">
              <w:rPr>
                <w:b/>
                <w:lang w:val="en-GB"/>
              </w:rPr>
              <w:t>PREPARATION</w:t>
            </w:r>
          </w:p>
        </w:tc>
        <w:tc>
          <w:tcPr>
            <w:tcW w:w="2268" w:type="dxa"/>
            <w:shd w:val="clear" w:color="auto" w:fill="C6D9F1" w:themeFill="text2" w:themeFillTint="33"/>
            <w:vAlign w:val="center"/>
          </w:tcPr>
          <w:p w:rsidR="008E68B7" w:rsidRPr="00A2354C" w:rsidRDefault="008E68B7" w:rsidP="00931381">
            <w:pPr>
              <w:jc w:val="center"/>
              <w:rPr>
                <w:b/>
                <w:lang w:val="en-GB"/>
              </w:rPr>
            </w:pPr>
            <w:r w:rsidRPr="00A2354C">
              <w:rPr>
                <w:b/>
                <w:lang w:val="en-GB"/>
              </w:rPr>
              <w:t>1.2</w:t>
            </w:r>
          </w:p>
        </w:tc>
      </w:tr>
      <w:tr w:rsidR="008E68B7" w:rsidRPr="001516B6" w:rsidTr="00931381">
        <w:trPr>
          <w:trHeight w:val="493"/>
        </w:trPr>
        <w:tc>
          <w:tcPr>
            <w:tcW w:w="2235" w:type="dxa"/>
            <w:vAlign w:val="center"/>
          </w:tcPr>
          <w:p w:rsidR="008E68B7" w:rsidRPr="001516B6" w:rsidRDefault="008E68B7" w:rsidP="00931381">
            <w:pPr>
              <w:rPr>
                <w:b/>
                <w:lang w:val="en-GB"/>
              </w:rPr>
            </w:pPr>
            <w:r w:rsidRPr="001516B6">
              <w:rPr>
                <w:b/>
                <w:lang w:val="en-GB"/>
              </w:rPr>
              <w:t>Title</w:t>
            </w:r>
          </w:p>
        </w:tc>
        <w:tc>
          <w:tcPr>
            <w:tcW w:w="7512" w:type="dxa"/>
            <w:gridSpan w:val="4"/>
            <w:shd w:val="clear" w:color="auto" w:fill="auto"/>
            <w:vAlign w:val="center"/>
          </w:tcPr>
          <w:p w:rsidR="008E68B7" w:rsidRPr="00A46D26" w:rsidRDefault="008E68B7" w:rsidP="00931381">
            <w:pPr>
              <w:rPr>
                <w:szCs w:val="22"/>
                <w:highlight w:val="yellow"/>
                <w:lang w:val="en-GB"/>
              </w:rPr>
            </w:pPr>
            <w:r>
              <w:rPr>
                <w:noProof/>
                <w:szCs w:val="22"/>
              </w:rPr>
              <w:t>Preparation of infra-structure for MIT implementation and evalution</w:t>
            </w:r>
          </w:p>
        </w:tc>
      </w:tr>
      <w:tr w:rsidR="008E68B7" w:rsidRPr="001516B6" w:rsidTr="00931381">
        <w:trPr>
          <w:trHeight w:val="493"/>
        </w:trPr>
        <w:tc>
          <w:tcPr>
            <w:tcW w:w="2235" w:type="dxa"/>
            <w:vAlign w:val="center"/>
          </w:tcPr>
          <w:p w:rsidR="008E68B7" w:rsidRPr="001516B6" w:rsidRDefault="008E68B7" w:rsidP="00931381">
            <w:pPr>
              <w:rPr>
                <w:b/>
                <w:lang w:val="en-GB"/>
              </w:rPr>
            </w:pPr>
            <w:r w:rsidRPr="001516B6">
              <w:rPr>
                <w:b/>
                <w:lang w:val="en-GB"/>
              </w:rPr>
              <w:t>Related assumptions and risks</w:t>
            </w:r>
          </w:p>
        </w:tc>
        <w:tc>
          <w:tcPr>
            <w:tcW w:w="7512" w:type="dxa"/>
            <w:gridSpan w:val="4"/>
            <w:vAlign w:val="center"/>
          </w:tcPr>
          <w:p w:rsidR="008E68B7" w:rsidRPr="001A740C" w:rsidRDefault="008E68B7" w:rsidP="00931381">
            <w:pPr>
              <w:rPr>
                <w:szCs w:val="22"/>
                <w:rtl/>
                <w:lang w:val="en-US" w:bidi="he-IL"/>
              </w:rPr>
            </w:pPr>
            <w:r>
              <w:rPr>
                <w:szCs w:val="22"/>
                <w:lang w:val="en-US"/>
              </w:rPr>
              <w:t>We assume that schools and HEIs will be willing to allocate staff time and travel and to host activities (own contribution), and that the Ministry of Education will accredit teachers for participating in the program.</w:t>
            </w:r>
            <w:r>
              <w:rPr>
                <w:szCs w:val="22"/>
                <w:lang w:val="en-GB"/>
              </w:rPr>
              <w:t xml:space="preserve"> We further assume that MIT participants will be selected and assigned to their teams, and that an effective infra-structure for facilitating communication within and between MITs as well as among and between all other players and partners (HEIs, schools, policymakers, partner staff, etc.) is necessary for the smooth running of the project. Finally, we assume that participants will be willing and able to provide honest feedback.</w:t>
            </w:r>
          </w:p>
        </w:tc>
      </w:tr>
      <w:tr w:rsidR="008E68B7" w:rsidRPr="001516B6" w:rsidTr="00931381">
        <w:trPr>
          <w:trHeight w:val="493"/>
        </w:trPr>
        <w:tc>
          <w:tcPr>
            <w:tcW w:w="2235" w:type="dxa"/>
            <w:vAlign w:val="center"/>
          </w:tcPr>
          <w:p w:rsidR="008E68B7" w:rsidRPr="001516B6" w:rsidRDefault="008E68B7" w:rsidP="00931381">
            <w:pPr>
              <w:rPr>
                <w:b/>
                <w:lang w:val="en-GB"/>
              </w:rPr>
            </w:pPr>
            <w:r w:rsidRPr="001516B6">
              <w:rPr>
                <w:b/>
                <w:lang w:val="en-GB"/>
              </w:rPr>
              <w:t>Description</w:t>
            </w:r>
          </w:p>
        </w:tc>
        <w:tc>
          <w:tcPr>
            <w:tcW w:w="7512" w:type="dxa"/>
            <w:gridSpan w:val="4"/>
            <w:vAlign w:val="center"/>
          </w:tcPr>
          <w:p w:rsidR="002B6367" w:rsidRPr="00730046" w:rsidRDefault="00B22268" w:rsidP="002B6367">
            <w:pPr>
              <w:rPr>
                <w:szCs w:val="22"/>
                <w:lang w:val="en-GB"/>
              </w:rPr>
            </w:pPr>
            <w:r>
              <w:rPr>
                <w:szCs w:val="22"/>
                <w:lang w:val="en-GB"/>
              </w:rPr>
              <w:t xml:space="preserve">The purpose of this workpackage is to establish </w:t>
            </w:r>
            <w:r w:rsidR="002B6367">
              <w:rPr>
                <w:szCs w:val="22"/>
                <w:lang w:val="en-GB"/>
              </w:rPr>
              <w:t xml:space="preserve">a </w:t>
            </w:r>
            <w:r>
              <w:rPr>
                <w:szCs w:val="22"/>
                <w:lang w:val="en-GB"/>
              </w:rPr>
              <w:t xml:space="preserve">communication infrastructure and procedures among all individual and institutional players involved in the project in various capacities and levels (e.g., online communication platform, contact lists, elaboration of work schedule and procedures). This includes the preparation of effective means for gathering </w:t>
            </w:r>
            <w:r w:rsidRPr="00730046">
              <w:rPr>
                <w:szCs w:val="22"/>
                <w:lang w:val="en-GB"/>
              </w:rPr>
              <w:t>feedback from participants about the project (e.g., questionnaires, forums, workshops)</w:t>
            </w:r>
            <w:r w:rsidR="002B6367" w:rsidRPr="00730046">
              <w:rPr>
                <w:szCs w:val="22"/>
                <w:lang w:val="en-GB"/>
              </w:rPr>
              <w:t xml:space="preserve"> as</w:t>
            </w:r>
            <w:r w:rsidRPr="00730046">
              <w:rPr>
                <w:szCs w:val="22"/>
                <w:lang w:val="en-GB"/>
              </w:rPr>
              <w:t xml:space="preserve"> well as procedures for student</w:t>
            </w:r>
            <w:r w:rsidR="00841A8C" w:rsidRPr="00730046">
              <w:rPr>
                <w:szCs w:val="22"/>
                <w:lang w:val="en-GB"/>
              </w:rPr>
              <w:t xml:space="preserve"> and staff</w:t>
            </w:r>
            <w:r w:rsidRPr="00730046">
              <w:rPr>
                <w:szCs w:val="22"/>
                <w:lang w:val="en-GB"/>
              </w:rPr>
              <w:t xml:space="preserve"> sel</w:t>
            </w:r>
            <w:r w:rsidR="00841A8C" w:rsidRPr="00730046">
              <w:rPr>
                <w:szCs w:val="22"/>
                <w:lang w:val="en-GB"/>
              </w:rPr>
              <w:t>e</w:t>
            </w:r>
            <w:r w:rsidRPr="00730046">
              <w:rPr>
                <w:szCs w:val="22"/>
                <w:lang w:val="en-GB"/>
              </w:rPr>
              <w:t>ction to attend the training events. A set of criteria will be formulated considering among other</w:t>
            </w:r>
            <w:r w:rsidR="002B6367" w:rsidRPr="00730046">
              <w:rPr>
                <w:szCs w:val="22"/>
                <w:lang w:val="en-GB"/>
              </w:rPr>
              <w:t>s</w:t>
            </w:r>
            <w:r w:rsidRPr="00730046">
              <w:rPr>
                <w:szCs w:val="22"/>
                <w:lang w:val="en-GB"/>
              </w:rPr>
              <w:t xml:space="preserve"> the following</w:t>
            </w:r>
            <w:r w:rsidR="002B6367" w:rsidRPr="00730046">
              <w:rPr>
                <w:szCs w:val="22"/>
                <w:lang w:val="en-GB"/>
              </w:rPr>
              <w:t>:</w:t>
            </w:r>
          </w:p>
          <w:p w:rsidR="002B6367" w:rsidRPr="00730046" w:rsidRDefault="002B6367" w:rsidP="002B6367">
            <w:pPr>
              <w:rPr>
                <w:szCs w:val="22"/>
                <w:lang w:val="en-GB"/>
              </w:rPr>
            </w:pPr>
            <w:r w:rsidRPr="00730046">
              <w:rPr>
                <w:szCs w:val="22"/>
                <w:lang w:val="en-GB"/>
              </w:rPr>
              <w:t xml:space="preserve"> </w:t>
            </w:r>
          </w:p>
          <w:p w:rsidR="00B22268" w:rsidRPr="00730046" w:rsidRDefault="002B6367" w:rsidP="00841A8C">
            <w:pPr>
              <w:rPr>
                <w:szCs w:val="22"/>
                <w:lang w:val="en-GB"/>
              </w:rPr>
            </w:pPr>
            <w:r w:rsidRPr="00730046">
              <w:rPr>
                <w:szCs w:val="22"/>
                <w:lang w:val="en-GB"/>
              </w:rPr>
              <w:t>F</w:t>
            </w:r>
            <w:r w:rsidR="00B22268" w:rsidRPr="00730046">
              <w:rPr>
                <w:szCs w:val="22"/>
                <w:lang w:val="en-GB"/>
              </w:rPr>
              <w:t xml:space="preserve">or school </w:t>
            </w:r>
            <w:r w:rsidR="00841A8C" w:rsidRPr="00730046">
              <w:rPr>
                <w:szCs w:val="22"/>
                <w:lang w:val="en-GB"/>
              </w:rPr>
              <w:t>teachers</w:t>
            </w:r>
            <w:r w:rsidR="00B22268" w:rsidRPr="00730046">
              <w:rPr>
                <w:szCs w:val="22"/>
                <w:lang w:val="en-GB"/>
              </w:rPr>
              <w:t>: (1) members of the MITs mastering other profession</w:t>
            </w:r>
            <w:r w:rsidR="00841A8C" w:rsidRPr="00730046">
              <w:rPr>
                <w:szCs w:val="22"/>
                <w:lang w:val="en-GB"/>
              </w:rPr>
              <w:t>s</w:t>
            </w:r>
            <w:r w:rsidR="00B22268" w:rsidRPr="00730046">
              <w:rPr>
                <w:szCs w:val="22"/>
                <w:lang w:val="en-GB"/>
              </w:rPr>
              <w:t xml:space="preserve"> (e.g. law, Hi–Tec, marketing) for at least five years</w:t>
            </w:r>
            <w:r w:rsidR="00841A8C" w:rsidRPr="00730046">
              <w:rPr>
                <w:szCs w:val="22"/>
                <w:lang w:val="en-GB"/>
              </w:rPr>
              <w:t>;</w:t>
            </w:r>
            <w:r w:rsidR="00B22268" w:rsidRPr="00730046">
              <w:rPr>
                <w:szCs w:val="22"/>
                <w:lang w:val="en-GB"/>
              </w:rPr>
              <w:t xml:space="preserve"> (2) Teachers from schools that worked as mentors for more than a year and got good recommendation</w:t>
            </w:r>
            <w:r w:rsidR="00841A8C" w:rsidRPr="00730046">
              <w:rPr>
                <w:szCs w:val="22"/>
                <w:lang w:val="en-GB"/>
              </w:rPr>
              <w:t>s</w:t>
            </w:r>
            <w:r w:rsidR="00B22268" w:rsidRPr="00730046">
              <w:rPr>
                <w:szCs w:val="22"/>
                <w:lang w:val="en-GB"/>
              </w:rPr>
              <w:t xml:space="preserve"> from their school principals</w:t>
            </w:r>
            <w:r w:rsidR="00841A8C" w:rsidRPr="00730046">
              <w:rPr>
                <w:szCs w:val="22"/>
                <w:lang w:val="en-GB"/>
              </w:rPr>
              <w:t xml:space="preserve">; </w:t>
            </w:r>
            <w:r w:rsidR="00B22268" w:rsidRPr="00730046">
              <w:rPr>
                <w:szCs w:val="22"/>
                <w:lang w:val="en-GB"/>
              </w:rPr>
              <w:t xml:space="preserve">(3) Teachers that have a special role in schools (e.g. </w:t>
            </w:r>
            <w:r w:rsidR="00B22268" w:rsidRPr="00730046">
              <w:rPr>
                <w:szCs w:val="22"/>
                <w:lang w:val="en-GB"/>
              </w:rPr>
              <w:lastRenderedPageBreak/>
              <w:t>specialist</w:t>
            </w:r>
            <w:r w:rsidR="00841A8C" w:rsidRPr="00730046">
              <w:rPr>
                <w:szCs w:val="22"/>
                <w:lang w:val="en-GB"/>
              </w:rPr>
              <w:t>s</w:t>
            </w:r>
            <w:r w:rsidR="00B22268" w:rsidRPr="00730046">
              <w:rPr>
                <w:szCs w:val="22"/>
                <w:lang w:val="en-GB"/>
              </w:rPr>
              <w:t xml:space="preserve"> </w:t>
            </w:r>
            <w:r w:rsidR="00841A8C" w:rsidRPr="00730046">
              <w:rPr>
                <w:szCs w:val="22"/>
                <w:lang w:val="en-GB"/>
              </w:rPr>
              <w:t>in</w:t>
            </w:r>
            <w:r w:rsidR="00B22268" w:rsidRPr="00730046">
              <w:rPr>
                <w:szCs w:val="22"/>
                <w:lang w:val="en-GB"/>
              </w:rPr>
              <w:t xml:space="preserve"> students </w:t>
            </w:r>
            <w:r w:rsidR="00841A8C" w:rsidRPr="00730046">
              <w:rPr>
                <w:szCs w:val="22"/>
                <w:lang w:val="en-GB"/>
              </w:rPr>
              <w:t>with</w:t>
            </w:r>
            <w:r w:rsidR="00B22268" w:rsidRPr="00730046">
              <w:rPr>
                <w:szCs w:val="22"/>
                <w:lang w:val="en-GB"/>
              </w:rPr>
              <w:t xml:space="preserve"> special needs, social coordinators, science coordinator</w:t>
            </w:r>
            <w:r w:rsidR="00841A8C" w:rsidRPr="00730046">
              <w:rPr>
                <w:szCs w:val="22"/>
                <w:lang w:val="en-GB"/>
              </w:rPr>
              <w:t>s,</w:t>
            </w:r>
            <w:r w:rsidR="00B22268" w:rsidRPr="00730046">
              <w:rPr>
                <w:szCs w:val="22"/>
                <w:lang w:val="en-GB"/>
              </w:rPr>
              <w:t xml:space="preserve"> etc.)</w:t>
            </w:r>
            <w:r w:rsidR="00841A8C" w:rsidRPr="00730046">
              <w:rPr>
                <w:szCs w:val="22"/>
                <w:lang w:val="en-GB"/>
              </w:rPr>
              <w:t>;</w:t>
            </w:r>
            <w:r w:rsidR="00B22268" w:rsidRPr="00730046">
              <w:rPr>
                <w:szCs w:val="22"/>
                <w:lang w:val="en-GB"/>
              </w:rPr>
              <w:t xml:space="preserve"> (4) Teachers that lead special projects in school and for schools' outreach.</w:t>
            </w:r>
          </w:p>
          <w:p w:rsidR="002B6367" w:rsidRPr="00730046" w:rsidRDefault="002B6367" w:rsidP="00B22268">
            <w:pPr>
              <w:rPr>
                <w:szCs w:val="22"/>
                <w:lang w:val="en-GB"/>
              </w:rPr>
            </w:pPr>
          </w:p>
          <w:p w:rsidR="00B22268" w:rsidRPr="00730046" w:rsidRDefault="00B22268" w:rsidP="00FC69BF">
            <w:pPr>
              <w:rPr>
                <w:szCs w:val="22"/>
                <w:lang w:val="en-GB"/>
              </w:rPr>
            </w:pPr>
            <w:r w:rsidRPr="00730046">
              <w:rPr>
                <w:szCs w:val="22"/>
                <w:lang w:val="en-GB"/>
              </w:rPr>
              <w:t>For the colleges' st</w:t>
            </w:r>
            <w:r w:rsidR="002B6367" w:rsidRPr="00730046">
              <w:rPr>
                <w:szCs w:val="22"/>
                <w:lang w:val="en-GB"/>
              </w:rPr>
              <w:t>a</w:t>
            </w:r>
            <w:r w:rsidR="00841A8C" w:rsidRPr="00730046">
              <w:rPr>
                <w:szCs w:val="22"/>
                <w:lang w:val="en-GB"/>
              </w:rPr>
              <w:t>ff: (1) head of internship</w:t>
            </w:r>
            <w:r w:rsidRPr="00730046">
              <w:rPr>
                <w:szCs w:val="22"/>
                <w:lang w:val="en-GB"/>
              </w:rPr>
              <w:t xml:space="preserve"> programs; (2) PDC coordinators; (3) coordinators of youth and n</w:t>
            </w:r>
            <w:r w:rsidR="00841A8C" w:rsidRPr="00730046">
              <w:rPr>
                <w:szCs w:val="22"/>
                <w:lang w:val="en-GB"/>
              </w:rPr>
              <w:t>on-</w:t>
            </w:r>
            <w:r w:rsidRPr="00730046">
              <w:rPr>
                <w:szCs w:val="22"/>
                <w:lang w:val="en-GB"/>
              </w:rPr>
              <w:t xml:space="preserve">formal education; (4) </w:t>
            </w:r>
            <w:r w:rsidR="00841A8C" w:rsidRPr="00730046">
              <w:rPr>
                <w:szCs w:val="22"/>
                <w:lang w:val="en-GB"/>
              </w:rPr>
              <w:t>r</w:t>
            </w:r>
            <w:r w:rsidRPr="00730046">
              <w:rPr>
                <w:szCs w:val="22"/>
                <w:lang w:val="en-GB"/>
              </w:rPr>
              <w:t xml:space="preserve">esearchers that wish to </w:t>
            </w:r>
            <w:r w:rsidR="00841A8C" w:rsidRPr="00730046">
              <w:rPr>
                <w:szCs w:val="22"/>
                <w:lang w:val="en-GB"/>
              </w:rPr>
              <w:t>establish</w:t>
            </w:r>
            <w:r w:rsidRPr="00730046">
              <w:rPr>
                <w:szCs w:val="22"/>
                <w:lang w:val="en-GB"/>
              </w:rPr>
              <w:t xml:space="preserve"> international contacts concerning the role of HEI</w:t>
            </w:r>
            <w:r w:rsidR="00841A8C" w:rsidRPr="00730046">
              <w:rPr>
                <w:szCs w:val="22"/>
                <w:lang w:val="en-GB"/>
              </w:rPr>
              <w:t>s in</w:t>
            </w:r>
            <w:r w:rsidRPr="00730046">
              <w:rPr>
                <w:szCs w:val="22"/>
                <w:lang w:val="en-GB"/>
              </w:rPr>
              <w:t xml:space="preserve"> improving induction for supporting teachers retention in schools</w:t>
            </w:r>
            <w:r w:rsidR="00841A8C" w:rsidRPr="00730046">
              <w:rPr>
                <w:szCs w:val="22"/>
                <w:lang w:val="en-GB"/>
              </w:rPr>
              <w:t>.</w:t>
            </w:r>
          </w:p>
          <w:p w:rsidR="00841A8C" w:rsidRPr="00730046" w:rsidRDefault="00841A8C" w:rsidP="00841A8C">
            <w:pPr>
              <w:rPr>
                <w:szCs w:val="22"/>
                <w:lang w:val="en-GB"/>
              </w:rPr>
            </w:pPr>
          </w:p>
          <w:p w:rsidR="00B22268" w:rsidRPr="00730046" w:rsidRDefault="00B22268" w:rsidP="00FC69BF">
            <w:pPr>
              <w:rPr>
                <w:szCs w:val="22"/>
                <w:lang w:val="en-GB"/>
              </w:rPr>
            </w:pPr>
            <w:r w:rsidRPr="00730046">
              <w:rPr>
                <w:szCs w:val="22"/>
                <w:lang w:val="en-GB"/>
              </w:rPr>
              <w:t xml:space="preserve">For </w:t>
            </w:r>
            <w:r w:rsidR="00841A8C" w:rsidRPr="00730046">
              <w:rPr>
                <w:szCs w:val="22"/>
                <w:lang w:val="en-GB"/>
              </w:rPr>
              <w:t xml:space="preserve">colleges' </w:t>
            </w:r>
            <w:r w:rsidRPr="00730046">
              <w:rPr>
                <w:szCs w:val="22"/>
                <w:lang w:val="en-GB"/>
              </w:rPr>
              <w:t>students: (1) motivated students that participate in the MITs</w:t>
            </w:r>
            <w:r w:rsidR="00FC69BF" w:rsidRPr="00730046">
              <w:rPr>
                <w:szCs w:val="22"/>
                <w:lang w:val="en-GB"/>
              </w:rPr>
              <w:t>;</w:t>
            </w:r>
            <w:r w:rsidRPr="00730046">
              <w:rPr>
                <w:szCs w:val="22"/>
                <w:lang w:val="en-GB"/>
              </w:rPr>
              <w:t xml:space="preserve"> (2) students in year</w:t>
            </w:r>
            <w:r w:rsidR="00FC69BF" w:rsidRPr="00730046">
              <w:rPr>
                <w:szCs w:val="22"/>
                <w:lang w:val="en-GB"/>
              </w:rPr>
              <w:t>s</w:t>
            </w:r>
            <w:r w:rsidRPr="00730046">
              <w:rPr>
                <w:szCs w:val="22"/>
                <w:lang w:val="en-GB"/>
              </w:rPr>
              <w:t xml:space="preserve"> 2-3 that express their wish to study abroad and serve as agent</w:t>
            </w:r>
            <w:r w:rsidR="00FC69BF" w:rsidRPr="00730046">
              <w:rPr>
                <w:szCs w:val="22"/>
                <w:lang w:val="en-GB"/>
              </w:rPr>
              <w:t>s</w:t>
            </w:r>
            <w:r w:rsidRPr="00730046">
              <w:rPr>
                <w:szCs w:val="22"/>
                <w:lang w:val="en-GB"/>
              </w:rPr>
              <w:t xml:space="preserve"> of change for induction programs in their colleges</w:t>
            </w:r>
            <w:r w:rsidR="00FC69BF" w:rsidRPr="00730046">
              <w:rPr>
                <w:szCs w:val="22"/>
                <w:lang w:val="en-GB"/>
              </w:rPr>
              <w:t>;</w:t>
            </w:r>
            <w:r w:rsidRPr="00730046">
              <w:rPr>
                <w:szCs w:val="22"/>
                <w:lang w:val="en-GB"/>
              </w:rPr>
              <w:t xml:space="preserve"> (3) students in year</w:t>
            </w:r>
            <w:r w:rsidR="00FC69BF" w:rsidRPr="00730046">
              <w:rPr>
                <w:szCs w:val="22"/>
                <w:lang w:val="en-GB"/>
              </w:rPr>
              <w:t>s</w:t>
            </w:r>
            <w:r w:rsidRPr="00730046">
              <w:rPr>
                <w:szCs w:val="22"/>
                <w:lang w:val="en-GB"/>
              </w:rPr>
              <w:t xml:space="preserve"> 5-6 (M</w:t>
            </w:r>
            <w:r w:rsidR="00FC69BF" w:rsidRPr="00730046">
              <w:rPr>
                <w:szCs w:val="22"/>
                <w:lang w:val="en-GB"/>
              </w:rPr>
              <w:t>.</w:t>
            </w:r>
            <w:r w:rsidRPr="00730046">
              <w:rPr>
                <w:szCs w:val="22"/>
                <w:lang w:val="en-GB"/>
              </w:rPr>
              <w:t>A</w:t>
            </w:r>
            <w:r w:rsidR="00FC69BF" w:rsidRPr="00730046">
              <w:rPr>
                <w:szCs w:val="22"/>
                <w:lang w:val="en-GB"/>
              </w:rPr>
              <w:t>.</w:t>
            </w:r>
            <w:r w:rsidRPr="00730046">
              <w:rPr>
                <w:szCs w:val="22"/>
                <w:lang w:val="en-GB"/>
              </w:rPr>
              <w:t>) who wish to conduct research concerning the role of HEI</w:t>
            </w:r>
            <w:r w:rsidR="00FC69BF" w:rsidRPr="00730046">
              <w:rPr>
                <w:szCs w:val="22"/>
                <w:lang w:val="en-GB"/>
              </w:rPr>
              <w:t>s in</w:t>
            </w:r>
            <w:r w:rsidRPr="00730046">
              <w:rPr>
                <w:szCs w:val="22"/>
                <w:lang w:val="en-GB"/>
              </w:rPr>
              <w:t xml:space="preserve"> improving induction for supporting teachers retention in schools</w:t>
            </w:r>
            <w:r w:rsidR="00FC69BF" w:rsidRPr="00730046">
              <w:rPr>
                <w:szCs w:val="22"/>
                <w:lang w:val="en-GB"/>
              </w:rPr>
              <w:t>.</w:t>
            </w:r>
          </w:p>
          <w:p w:rsidR="00FC69BF" w:rsidRPr="00730046" w:rsidRDefault="00FC69BF" w:rsidP="00FC69BF">
            <w:pPr>
              <w:rPr>
                <w:szCs w:val="22"/>
                <w:lang w:val="en-GB"/>
              </w:rPr>
            </w:pPr>
          </w:p>
          <w:p w:rsidR="008E68B7" w:rsidRPr="001516B6" w:rsidRDefault="00B22268" w:rsidP="00730046">
            <w:pPr>
              <w:rPr>
                <w:szCs w:val="22"/>
                <w:lang w:val="en-GB"/>
              </w:rPr>
            </w:pPr>
            <w:r w:rsidRPr="00730046">
              <w:rPr>
                <w:szCs w:val="22"/>
                <w:lang w:val="en-GB"/>
              </w:rPr>
              <w:t xml:space="preserve">We therefore propose to create four </w:t>
            </w:r>
            <w:r w:rsidR="00FC69BF" w:rsidRPr="00730046">
              <w:rPr>
                <w:szCs w:val="22"/>
                <w:lang w:val="en-GB"/>
              </w:rPr>
              <w:t xml:space="preserve">reports, </w:t>
            </w:r>
            <w:r w:rsidRPr="00730046">
              <w:rPr>
                <w:szCs w:val="22"/>
                <w:lang w:val="en-GB"/>
              </w:rPr>
              <w:t>document</w:t>
            </w:r>
            <w:r w:rsidR="00FC69BF" w:rsidRPr="00730046">
              <w:rPr>
                <w:szCs w:val="22"/>
                <w:lang w:val="en-GB"/>
              </w:rPr>
              <w:t xml:space="preserve">ed as milestones in the project, </w:t>
            </w:r>
            <w:r w:rsidRPr="00730046">
              <w:rPr>
                <w:szCs w:val="22"/>
                <w:lang w:val="en-GB"/>
              </w:rPr>
              <w:t>describ</w:t>
            </w:r>
            <w:r w:rsidR="00FC69BF" w:rsidRPr="00730046">
              <w:rPr>
                <w:szCs w:val="22"/>
                <w:lang w:val="en-GB"/>
              </w:rPr>
              <w:t>ing</w:t>
            </w:r>
            <w:r w:rsidRPr="00730046">
              <w:rPr>
                <w:szCs w:val="22"/>
                <w:lang w:val="en-GB"/>
              </w:rPr>
              <w:t xml:space="preserve"> how the above tasks were accomplished: M1.2.1</w:t>
            </w:r>
            <w:r w:rsidR="00FC69BF" w:rsidRPr="00730046">
              <w:rPr>
                <w:szCs w:val="22"/>
                <w:lang w:val="en-GB"/>
              </w:rPr>
              <w:t xml:space="preserve"> -</w:t>
            </w:r>
            <w:r w:rsidRPr="00730046">
              <w:rPr>
                <w:szCs w:val="22"/>
                <w:lang w:val="en-GB"/>
              </w:rPr>
              <w:t xml:space="preserve"> </w:t>
            </w:r>
            <w:r w:rsidR="00730046">
              <w:rPr>
                <w:szCs w:val="22"/>
                <w:lang w:val="en-GB"/>
              </w:rPr>
              <w:t>R</w:t>
            </w:r>
            <w:r w:rsidRPr="00730046">
              <w:rPr>
                <w:szCs w:val="22"/>
                <w:lang w:val="en-GB"/>
              </w:rPr>
              <w:t xml:space="preserve">eport </w:t>
            </w:r>
            <w:r w:rsidR="00730046">
              <w:rPr>
                <w:szCs w:val="22"/>
                <w:lang w:val="en-GB"/>
              </w:rPr>
              <w:t>on</w:t>
            </w:r>
            <w:r w:rsidRPr="00730046">
              <w:rPr>
                <w:szCs w:val="22"/>
                <w:lang w:val="en-GB"/>
              </w:rPr>
              <w:t xml:space="preserve"> the communication platform</w:t>
            </w:r>
            <w:r w:rsidR="00FC69BF" w:rsidRPr="00730046">
              <w:rPr>
                <w:szCs w:val="22"/>
                <w:lang w:val="en-GB"/>
              </w:rPr>
              <w:t>;</w:t>
            </w:r>
            <w:r w:rsidRPr="00730046">
              <w:rPr>
                <w:szCs w:val="22"/>
                <w:lang w:val="en-GB"/>
              </w:rPr>
              <w:t xml:space="preserve"> M1.2.2</w:t>
            </w:r>
            <w:r w:rsidR="00FC69BF" w:rsidRPr="00730046">
              <w:rPr>
                <w:szCs w:val="22"/>
                <w:lang w:val="en-GB"/>
              </w:rPr>
              <w:t xml:space="preserve"> -</w:t>
            </w:r>
            <w:r w:rsidRPr="00730046">
              <w:rPr>
                <w:szCs w:val="22"/>
                <w:lang w:val="en-GB"/>
              </w:rPr>
              <w:t xml:space="preserve"> </w:t>
            </w:r>
            <w:r w:rsidR="00730046">
              <w:rPr>
                <w:szCs w:val="22"/>
                <w:lang w:val="en-GB"/>
              </w:rPr>
              <w:t>Q</w:t>
            </w:r>
            <w:r w:rsidRPr="00730046">
              <w:rPr>
                <w:szCs w:val="22"/>
                <w:lang w:val="en-GB"/>
              </w:rPr>
              <w:t>uestionnaires for evaluation</w:t>
            </w:r>
            <w:r w:rsidR="00FC69BF" w:rsidRPr="00730046">
              <w:rPr>
                <w:szCs w:val="22"/>
                <w:lang w:val="en-GB"/>
              </w:rPr>
              <w:t xml:space="preserve">; </w:t>
            </w:r>
            <w:r w:rsidRPr="00730046">
              <w:rPr>
                <w:szCs w:val="22"/>
                <w:lang w:val="en-GB"/>
              </w:rPr>
              <w:t xml:space="preserve">M1.2.3 </w:t>
            </w:r>
            <w:r w:rsidR="00FC69BF" w:rsidRPr="00730046">
              <w:rPr>
                <w:szCs w:val="22"/>
                <w:lang w:val="en-GB"/>
              </w:rPr>
              <w:t xml:space="preserve">- </w:t>
            </w:r>
            <w:r w:rsidR="00730046">
              <w:rPr>
                <w:szCs w:val="22"/>
                <w:lang w:val="en-GB"/>
              </w:rPr>
              <w:t>D</w:t>
            </w:r>
            <w:r w:rsidRPr="00730046">
              <w:rPr>
                <w:szCs w:val="22"/>
                <w:lang w:val="en-GB"/>
              </w:rPr>
              <w:t>etailed work-plan and event calendar</w:t>
            </w:r>
            <w:r w:rsidR="00FC69BF" w:rsidRPr="00730046">
              <w:rPr>
                <w:szCs w:val="22"/>
                <w:lang w:val="en-GB"/>
              </w:rPr>
              <w:t>; and</w:t>
            </w:r>
            <w:r w:rsidRPr="00730046">
              <w:rPr>
                <w:szCs w:val="22"/>
                <w:lang w:val="en-GB"/>
              </w:rPr>
              <w:t xml:space="preserve"> M1.2.4 Procedures for </w:t>
            </w:r>
            <w:r w:rsidR="00FC69BF" w:rsidRPr="00730046">
              <w:rPr>
                <w:szCs w:val="22"/>
                <w:lang w:val="en-GB"/>
              </w:rPr>
              <w:t>student selection to attend</w:t>
            </w:r>
            <w:r w:rsidRPr="00730046">
              <w:rPr>
                <w:szCs w:val="22"/>
                <w:lang w:val="en-GB"/>
              </w:rPr>
              <w:t xml:space="preserve"> training events.</w:t>
            </w:r>
          </w:p>
        </w:tc>
      </w:tr>
      <w:tr w:rsidR="008E68B7" w:rsidRPr="001516B6" w:rsidTr="00931381">
        <w:trPr>
          <w:trHeight w:val="493"/>
        </w:trPr>
        <w:tc>
          <w:tcPr>
            <w:tcW w:w="2235" w:type="dxa"/>
            <w:vAlign w:val="center"/>
          </w:tcPr>
          <w:p w:rsidR="008E68B7" w:rsidRPr="001516B6" w:rsidRDefault="008E68B7" w:rsidP="00931381">
            <w:pPr>
              <w:rPr>
                <w:b/>
                <w:lang w:val="en-GB"/>
              </w:rPr>
            </w:pPr>
            <w:r w:rsidRPr="001516B6">
              <w:rPr>
                <w:b/>
                <w:lang w:val="en-GB"/>
              </w:rPr>
              <w:lastRenderedPageBreak/>
              <w:t>Tasks</w:t>
            </w:r>
          </w:p>
        </w:tc>
        <w:tc>
          <w:tcPr>
            <w:tcW w:w="7512" w:type="dxa"/>
            <w:gridSpan w:val="4"/>
            <w:vAlign w:val="center"/>
          </w:tcPr>
          <w:p w:rsidR="008E68B7" w:rsidRPr="007873EA" w:rsidRDefault="008E68B7" w:rsidP="00931381">
            <w:pPr>
              <w:rPr>
                <w:szCs w:val="22"/>
                <w:lang w:val="en-GB"/>
              </w:rPr>
            </w:pPr>
            <w:r w:rsidRPr="007873EA">
              <w:rPr>
                <w:szCs w:val="22"/>
                <w:lang w:val="en-GB"/>
              </w:rPr>
              <w:t>T1.2.1. Adapting communication platform (linked to</w:t>
            </w:r>
          </w:p>
          <w:p w:rsidR="008E68B7" w:rsidRPr="007873EA" w:rsidRDefault="008E68B7" w:rsidP="00931381">
            <w:pPr>
              <w:rPr>
                <w:szCs w:val="22"/>
                <w:lang w:val="en-GB"/>
              </w:rPr>
            </w:pPr>
            <w:r w:rsidRPr="007873EA">
              <w:rPr>
                <w:szCs w:val="22"/>
                <w:lang w:val="en-GB"/>
              </w:rPr>
              <w:t xml:space="preserve">             project website) for all involved partners</w:t>
            </w:r>
          </w:p>
          <w:p w:rsidR="008E68B7" w:rsidRPr="007873EA" w:rsidRDefault="008E68B7" w:rsidP="00931381">
            <w:pPr>
              <w:rPr>
                <w:szCs w:val="22"/>
                <w:lang w:val="en-GB"/>
              </w:rPr>
            </w:pPr>
            <w:r w:rsidRPr="007873EA">
              <w:rPr>
                <w:szCs w:val="22"/>
                <w:lang w:val="en-GB"/>
              </w:rPr>
              <w:t xml:space="preserve">T1.2.2.  </w:t>
            </w:r>
            <w:r>
              <w:rPr>
                <w:szCs w:val="22"/>
                <w:lang w:val="en-GB"/>
              </w:rPr>
              <w:t xml:space="preserve">Questionnaires and </w:t>
            </w:r>
            <w:r w:rsidRPr="007873EA">
              <w:rPr>
                <w:szCs w:val="22"/>
                <w:lang w:val="en-GB"/>
              </w:rPr>
              <w:t>evaluation</w:t>
            </w:r>
          </w:p>
          <w:p w:rsidR="008E68B7" w:rsidRPr="007873EA" w:rsidRDefault="008E68B7" w:rsidP="00931381">
            <w:pPr>
              <w:rPr>
                <w:szCs w:val="22"/>
                <w:lang w:val="en-GB"/>
              </w:rPr>
            </w:pPr>
            <w:r w:rsidRPr="007873EA">
              <w:rPr>
                <w:szCs w:val="22"/>
                <w:lang w:val="en-GB"/>
              </w:rPr>
              <w:t>T1.2.3.  Implementation (detailed) work plan and</w:t>
            </w:r>
          </w:p>
          <w:p w:rsidR="008E68B7" w:rsidRPr="007873EA" w:rsidRDefault="008E68B7" w:rsidP="00931381">
            <w:pPr>
              <w:rPr>
                <w:szCs w:val="22"/>
                <w:lang w:val="en-GB"/>
              </w:rPr>
            </w:pPr>
            <w:r>
              <w:rPr>
                <w:szCs w:val="22"/>
                <w:lang w:val="en-GB"/>
              </w:rPr>
              <w:t xml:space="preserve">              </w:t>
            </w:r>
            <w:proofErr w:type="gramStart"/>
            <w:r>
              <w:rPr>
                <w:szCs w:val="22"/>
                <w:lang w:val="en-GB"/>
              </w:rPr>
              <w:t>event</w:t>
            </w:r>
            <w:proofErr w:type="gramEnd"/>
            <w:r w:rsidRPr="007873EA">
              <w:rPr>
                <w:szCs w:val="22"/>
                <w:lang w:val="en-GB"/>
              </w:rPr>
              <w:t xml:space="preserve"> calendar.</w:t>
            </w:r>
          </w:p>
          <w:p w:rsidR="008E68B7" w:rsidRPr="007873EA" w:rsidRDefault="008E68B7" w:rsidP="00DF6C53">
            <w:pPr>
              <w:rPr>
                <w:szCs w:val="22"/>
                <w:lang w:val="en-GB"/>
              </w:rPr>
            </w:pPr>
            <w:r>
              <w:rPr>
                <w:szCs w:val="22"/>
                <w:lang w:val="en-GB"/>
              </w:rPr>
              <w:t>T1.2.4.  Initial elaboration of m</w:t>
            </w:r>
            <w:r w:rsidRPr="007873EA">
              <w:rPr>
                <w:szCs w:val="22"/>
                <w:lang w:val="en-GB"/>
              </w:rPr>
              <w:t>eans for amplifying beginning teachers'</w:t>
            </w:r>
          </w:p>
          <w:p w:rsidR="008E68B7" w:rsidRPr="007873EA" w:rsidRDefault="008E68B7" w:rsidP="00931381">
            <w:pPr>
              <w:rPr>
                <w:szCs w:val="22"/>
                <w:lang w:val="en-GB"/>
              </w:rPr>
            </w:pPr>
            <w:r w:rsidRPr="007873EA">
              <w:rPr>
                <w:szCs w:val="22"/>
                <w:lang w:val="en-GB"/>
              </w:rPr>
              <w:t xml:space="preserve">              </w:t>
            </w:r>
            <w:proofErr w:type="gramStart"/>
            <w:r w:rsidRPr="007873EA">
              <w:rPr>
                <w:szCs w:val="22"/>
                <w:lang w:val="en-GB"/>
              </w:rPr>
              <w:t>voices</w:t>
            </w:r>
            <w:proofErr w:type="gramEnd"/>
            <w:r w:rsidRPr="007873EA">
              <w:rPr>
                <w:szCs w:val="22"/>
                <w:lang w:val="en-GB"/>
              </w:rPr>
              <w:t xml:space="preserve"> in schools and colleges.</w:t>
            </w:r>
          </w:p>
        </w:tc>
      </w:tr>
      <w:tr w:rsidR="008E68B7" w:rsidRPr="001516B6" w:rsidTr="00931381">
        <w:trPr>
          <w:trHeight w:val="493"/>
        </w:trPr>
        <w:tc>
          <w:tcPr>
            <w:tcW w:w="2235" w:type="dxa"/>
            <w:vAlign w:val="center"/>
          </w:tcPr>
          <w:p w:rsidR="008E68B7" w:rsidRPr="001516B6" w:rsidRDefault="008E68B7" w:rsidP="00931381">
            <w:pPr>
              <w:rPr>
                <w:b/>
                <w:lang w:val="en-GB"/>
              </w:rPr>
            </w:pPr>
            <w:r w:rsidRPr="001516B6">
              <w:rPr>
                <w:b/>
                <w:lang w:val="en-GB"/>
              </w:rPr>
              <w:t>Estimated Start Date (dd-mm-yyyy)</w:t>
            </w:r>
          </w:p>
        </w:tc>
        <w:tc>
          <w:tcPr>
            <w:tcW w:w="2393" w:type="dxa"/>
            <w:vAlign w:val="center"/>
          </w:tcPr>
          <w:p w:rsidR="008E68B7" w:rsidRPr="001516B6" w:rsidRDefault="008E68B7" w:rsidP="004259AC">
            <w:pPr>
              <w:rPr>
                <w:szCs w:val="22"/>
                <w:lang w:val="en-GB"/>
              </w:rPr>
            </w:pPr>
            <w:r>
              <w:rPr>
                <w:szCs w:val="22"/>
                <w:lang w:val="en-GB"/>
              </w:rPr>
              <w:t>15.10.201</w:t>
            </w:r>
            <w:r w:rsidR="004259AC">
              <w:rPr>
                <w:szCs w:val="22"/>
                <w:lang w:val="en-GB"/>
              </w:rPr>
              <w:t>6</w:t>
            </w:r>
          </w:p>
        </w:tc>
        <w:tc>
          <w:tcPr>
            <w:tcW w:w="2394" w:type="dxa"/>
            <w:vAlign w:val="center"/>
          </w:tcPr>
          <w:p w:rsidR="008E68B7" w:rsidRPr="001516B6" w:rsidRDefault="008E68B7" w:rsidP="00931381">
            <w:pPr>
              <w:rPr>
                <w:lang w:val="en-GB"/>
              </w:rPr>
            </w:pPr>
            <w:r w:rsidRPr="001516B6">
              <w:rPr>
                <w:b/>
                <w:lang w:val="en-GB"/>
              </w:rPr>
              <w:t>Estimated End Date (dd-mm-yyyy)</w:t>
            </w:r>
          </w:p>
        </w:tc>
        <w:tc>
          <w:tcPr>
            <w:tcW w:w="2725" w:type="dxa"/>
            <w:gridSpan w:val="2"/>
            <w:vAlign w:val="center"/>
          </w:tcPr>
          <w:p w:rsidR="008E68B7" w:rsidRPr="001516B6" w:rsidRDefault="00DF6C53" w:rsidP="00DF6C53">
            <w:pPr>
              <w:rPr>
                <w:szCs w:val="22"/>
                <w:lang w:val="en-GB"/>
              </w:rPr>
            </w:pPr>
            <w:r>
              <w:rPr>
                <w:szCs w:val="22"/>
                <w:lang w:val="en-GB"/>
              </w:rPr>
              <w:t>14</w:t>
            </w:r>
            <w:r w:rsidR="008E68B7">
              <w:rPr>
                <w:szCs w:val="22"/>
                <w:lang w:val="en-GB"/>
              </w:rPr>
              <w:t>.1</w:t>
            </w:r>
            <w:r>
              <w:rPr>
                <w:szCs w:val="22"/>
                <w:lang w:val="en-GB"/>
              </w:rPr>
              <w:t>0</w:t>
            </w:r>
            <w:r w:rsidR="008E68B7">
              <w:rPr>
                <w:szCs w:val="22"/>
                <w:lang w:val="en-GB"/>
              </w:rPr>
              <w:t>.201</w:t>
            </w:r>
            <w:r w:rsidR="002E0915">
              <w:rPr>
                <w:szCs w:val="22"/>
                <w:lang w:val="en-GB"/>
              </w:rPr>
              <w:t>9</w:t>
            </w:r>
          </w:p>
        </w:tc>
      </w:tr>
      <w:tr w:rsidR="008E68B7" w:rsidRPr="001516B6" w:rsidTr="00931381">
        <w:trPr>
          <w:trHeight w:val="493"/>
        </w:trPr>
        <w:tc>
          <w:tcPr>
            <w:tcW w:w="2235" w:type="dxa"/>
            <w:vAlign w:val="center"/>
          </w:tcPr>
          <w:p w:rsidR="008E68B7" w:rsidRPr="001516B6" w:rsidRDefault="008E68B7" w:rsidP="00931381">
            <w:pPr>
              <w:rPr>
                <w:b/>
                <w:lang w:val="en-GB"/>
              </w:rPr>
            </w:pPr>
            <w:r w:rsidRPr="001516B6">
              <w:rPr>
                <w:b/>
                <w:lang w:val="en-GB"/>
              </w:rPr>
              <w:t>Lead Organisation</w:t>
            </w:r>
          </w:p>
        </w:tc>
        <w:tc>
          <w:tcPr>
            <w:tcW w:w="7512" w:type="dxa"/>
            <w:gridSpan w:val="4"/>
            <w:vAlign w:val="center"/>
          </w:tcPr>
          <w:p w:rsidR="008E68B7" w:rsidRPr="001516B6" w:rsidRDefault="008E68B7" w:rsidP="00087144">
            <w:pPr>
              <w:rPr>
                <w:szCs w:val="22"/>
                <w:lang w:val="en-GB"/>
              </w:rPr>
            </w:pPr>
            <w:r>
              <w:rPr>
                <w:szCs w:val="22"/>
                <w:lang w:val="en-GB"/>
              </w:rPr>
              <w:t>P</w:t>
            </w:r>
            <w:r w:rsidR="00087144">
              <w:rPr>
                <w:szCs w:val="22"/>
                <w:lang w:val="en-GB"/>
              </w:rPr>
              <w:t>2</w:t>
            </w:r>
            <w:r>
              <w:rPr>
                <w:szCs w:val="22"/>
                <w:lang w:val="en-GB"/>
              </w:rPr>
              <w:t xml:space="preserve"> </w:t>
            </w:r>
            <w:r w:rsidR="00087144">
              <w:rPr>
                <w:szCs w:val="22"/>
                <w:lang w:val="en-GB"/>
              </w:rPr>
              <w:t>Mofet</w:t>
            </w:r>
          </w:p>
        </w:tc>
      </w:tr>
      <w:tr w:rsidR="008E68B7" w:rsidRPr="001516B6" w:rsidTr="00931381">
        <w:trPr>
          <w:trHeight w:val="493"/>
        </w:trPr>
        <w:tc>
          <w:tcPr>
            <w:tcW w:w="2235" w:type="dxa"/>
            <w:vAlign w:val="center"/>
          </w:tcPr>
          <w:p w:rsidR="008E68B7" w:rsidRPr="001516B6" w:rsidRDefault="008E68B7" w:rsidP="00931381">
            <w:pPr>
              <w:rPr>
                <w:b/>
                <w:lang w:val="en-GB"/>
              </w:rPr>
            </w:pPr>
            <w:r w:rsidRPr="001516B6">
              <w:rPr>
                <w:b/>
                <w:lang w:val="en-GB"/>
              </w:rPr>
              <w:t>Participating Organisation</w:t>
            </w:r>
          </w:p>
        </w:tc>
        <w:tc>
          <w:tcPr>
            <w:tcW w:w="7512" w:type="dxa"/>
            <w:gridSpan w:val="4"/>
            <w:vAlign w:val="center"/>
          </w:tcPr>
          <w:p w:rsidR="008E68B7" w:rsidRPr="001516B6" w:rsidRDefault="008E68B7" w:rsidP="00931381">
            <w:pPr>
              <w:rPr>
                <w:szCs w:val="22"/>
                <w:lang w:val="en-GB"/>
              </w:rPr>
            </w:pPr>
            <w:r>
              <w:rPr>
                <w:szCs w:val="22"/>
                <w:lang w:val="en-GB"/>
              </w:rPr>
              <w:t>P1,P2,P3,P4</w:t>
            </w:r>
            <w:r w:rsidR="004259AC">
              <w:rPr>
                <w:szCs w:val="22"/>
                <w:lang w:val="en-GB"/>
              </w:rPr>
              <w:t>,P8, P9, P10</w:t>
            </w:r>
          </w:p>
        </w:tc>
      </w:tr>
    </w:tbl>
    <w:p w:rsidR="008E68B7" w:rsidRPr="001516B6" w:rsidRDefault="008E68B7" w:rsidP="008E68B7">
      <w:pPr>
        <w:rPr>
          <w:b/>
        </w:rPr>
      </w:pPr>
    </w:p>
    <w:p w:rsidR="008E68B7" w:rsidRDefault="008E68B7" w:rsidP="008E68B7">
      <w:pPr>
        <w:rPr>
          <w:b/>
          <w:sz w:val="24"/>
          <w:szCs w:val="24"/>
        </w:rPr>
      </w:pPr>
      <w:r w:rsidRPr="001516B6">
        <w:rPr>
          <w:b/>
          <w:sz w:val="24"/>
          <w:szCs w:val="24"/>
        </w:rPr>
        <w:t>Deliverables/results/outcomes</w:t>
      </w:r>
    </w:p>
    <w:p w:rsidR="008E68B7" w:rsidRPr="001516B6" w:rsidRDefault="008E68B7" w:rsidP="008E68B7">
      <w:pPr>
        <w:rPr>
          <w:b/>
          <w:sz w:val="24"/>
          <w:szCs w:val="24"/>
        </w:rPr>
      </w:pPr>
    </w:p>
    <w:p w:rsidR="008E68B7" w:rsidRPr="001516B6" w:rsidRDefault="008E68B7" w:rsidP="008E68B7">
      <w:pPr>
        <w:rPr>
          <w:b/>
        </w:rPr>
      </w:pPr>
    </w:p>
    <w:tbl>
      <w:tblPr>
        <w:tblStyle w:val="TableGrid"/>
        <w:tblW w:w="0" w:type="auto"/>
        <w:tblLayout w:type="fixed"/>
        <w:tblLook w:val="04A0" w:firstRow="1" w:lastRow="0" w:firstColumn="1" w:lastColumn="0" w:noHBand="0" w:noVBand="1"/>
      </w:tblPr>
      <w:tblGrid>
        <w:gridCol w:w="2235"/>
        <w:gridCol w:w="1984"/>
        <w:gridCol w:w="520"/>
        <w:gridCol w:w="2244"/>
        <w:gridCol w:w="260"/>
        <w:gridCol w:w="2504"/>
      </w:tblGrid>
      <w:tr w:rsidR="008E68B7" w:rsidRPr="001516B6" w:rsidTr="00931381">
        <w:tc>
          <w:tcPr>
            <w:tcW w:w="2235" w:type="dxa"/>
            <w:vMerge w:val="restart"/>
            <w:vAlign w:val="center"/>
          </w:tcPr>
          <w:p w:rsidR="008E68B7" w:rsidRPr="001516B6" w:rsidRDefault="008E68B7" w:rsidP="00931381">
            <w:pPr>
              <w:rPr>
                <w:b/>
                <w:lang w:val="en-GB"/>
              </w:rPr>
            </w:pPr>
            <w:r w:rsidRPr="001516B6">
              <w:rPr>
                <w:b/>
                <w:lang w:val="en-GB"/>
              </w:rPr>
              <w:t>Expected Deliverable/Results/</w:t>
            </w:r>
          </w:p>
          <w:p w:rsidR="008E68B7" w:rsidRPr="001516B6" w:rsidRDefault="008E68B7" w:rsidP="00931381">
            <w:pPr>
              <w:rPr>
                <w:lang w:val="en-GB"/>
              </w:rPr>
            </w:pPr>
            <w:r w:rsidRPr="001516B6">
              <w:rPr>
                <w:b/>
                <w:lang w:val="en-GB"/>
              </w:rPr>
              <w:t>Outcomes</w:t>
            </w:r>
          </w:p>
        </w:tc>
        <w:tc>
          <w:tcPr>
            <w:tcW w:w="1984" w:type="dxa"/>
            <w:vAlign w:val="center"/>
          </w:tcPr>
          <w:p w:rsidR="008E68B7" w:rsidRPr="001516B6" w:rsidRDefault="008E68B7" w:rsidP="00931381">
            <w:pPr>
              <w:rPr>
                <w:lang w:val="en-GB"/>
              </w:rPr>
            </w:pPr>
            <w:r w:rsidRPr="001516B6">
              <w:rPr>
                <w:lang w:val="en-GB"/>
              </w:rPr>
              <w:t>Work Package and Outcome ref.nr</w:t>
            </w:r>
          </w:p>
        </w:tc>
        <w:tc>
          <w:tcPr>
            <w:tcW w:w="5528" w:type="dxa"/>
            <w:gridSpan w:val="4"/>
            <w:vAlign w:val="center"/>
          </w:tcPr>
          <w:p w:rsidR="008E68B7" w:rsidRPr="0081410C" w:rsidRDefault="008E68B7" w:rsidP="00931381">
            <w:pPr>
              <w:jc w:val="center"/>
              <w:rPr>
                <w:lang w:val="en-GB"/>
              </w:rPr>
            </w:pPr>
            <w:r w:rsidRPr="0081410C">
              <w:rPr>
                <w:lang w:val="en-GB"/>
              </w:rPr>
              <w:t>1.2.1</w:t>
            </w:r>
          </w:p>
        </w:tc>
      </w:tr>
      <w:tr w:rsidR="008E68B7" w:rsidRPr="001516B6" w:rsidTr="00931381">
        <w:tc>
          <w:tcPr>
            <w:tcW w:w="2235" w:type="dxa"/>
            <w:vMerge/>
            <w:vAlign w:val="center"/>
          </w:tcPr>
          <w:p w:rsidR="008E68B7" w:rsidRPr="001516B6" w:rsidRDefault="008E68B7" w:rsidP="00931381">
            <w:pPr>
              <w:rPr>
                <w:lang w:val="en-GB"/>
              </w:rPr>
            </w:pPr>
          </w:p>
        </w:tc>
        <w:tc>
          <w:tcPr>
            <w:tcW w:w="1984" w:type="dxa"/>
            <w:vAlign w:val="center"/>
          </w:tcPr>
          <w:p w:rsidR="008E68B7" w:rsidRPr="001516B6" w:rsidRDefault="008E68B7" w:rsidP="00931381">
            <w:pPr>
              <w:rPr>
                <w:lang w:val="en-GB"/>
              </w:rPr>
            </w:pPr>
            <w:r w:rsidRPr="001516B6">
              <w:rPr>
                <w:lang w:val="en-GB"/>
              </w:rPr>
              <w:t>Title</w:t>
            </w:r>
          </w:p>
        </w:tc>
        <w:tc>
          <w:tcPr>
            <w:tcW w:w="5528" w:type="dxa"/>
            <w:gridSpan w:val="4"/>
            <w:vAlign w:val="center"/>
          </w:tcPr>
          <w:p w:rsidR="008E68B7" w:rsidRPr="0081410C" w:rsidRDefault="008E68B7" w:rsidP="00931381">
            <w:pPr>
              <w:rPr>
                <w:szCs w:val="22"/>
                <w:lang w:val="en-GB"/>
              </w:rPr>
            </w:pPr>
            <w:r w:rsidRPr="0081410C">
              <w:rPr>
                <w:szCs w:val="22"/>
                <w:lang w:val="en-GB"/>
              </w:rPr>
              <w:t>Preliminary report on means for amplifying BTV in schools and colleges</w:t>
            </w:r>
          </w:p>
        </w:tc>
      </w:tr>
      <w:tr w:rsidR="008E68B7" w:rsidRPr="001516B6" w:rsidTr="00931381">
        <w:trPr>
          <w:trHeight w:val="472"/>
        </w:trPr>
        <w:tc>
          <w:tcPr>
            <w:tcW w:w="2235" w:type="dxa"/>
            <w:vMerge/>
            <w:vAlign w:val="center"/>
          </w:tcPr>
          <w:p w:rsidR="008E68B7" w:rsidRPr="001516B6" w:rsidRDefault="008E68B7" w:rsidP="00931381">
            <w:pPr>
              <w:rPr>
                <w:lang w:val="en-GB"/>
              </w:rPr>
            </w:pPr>
          </w:p>
        </w:tc>
        <w:tc>
          <w:tcPr>
            <w:tcW w:w="1984" w:type="dxa"/>
            <w:vAlign w:val="center"/>
          </w:tcPr>
          <w:p w:rsidR="008E68B7" w:rsidRPr="001516B6" w:rsidRDefault="008E68B7" w:rsidP="00931381">
            <w:pPr>
              <w:rPr>
                <w:lang w:val="en-GB"/>
              </w:rPr>
            </w:pPr>
            <w:r w:rsidRPr="001516B6">
              <w:rPr>
                <w:lang w:val="en-GB"/>
              </w:rPr>
              <w:t>Type</w:t>
            </w:r>
          </w:p>
        </w:tc>
        <w:tc>
          <w:tcPr>
            <w:tcW w:w="2764" w:type="dxa"/>
            <w:gridSpan w:val="2"/>
            <w:vAlign w:val="center"/>
          </w:tcPr>
          <w:p w:rsidR="008E68B7" w:rsidRPr="001516B6" w:rsidRDefault="00B04949" w:rsidP="00931381">
            <w:pPr>
              <w:rPr>
                <w:color w:val="000000"/>
                <w:lang w:val="en-GB"/>
              </w:rPr>
            </w:pPr>
            <w:sdt>
              <w:sdtPr>
                <w:rPr>
                  <w:color w:val="000000"/>
                </w:rPr>
                <w:id w:val="2029363214"/>
                <w14:checkbox>
                  <w14:checked w14:val="0"/>
                  <w14:checkedState w14:val="2612" w14:font="MS Gothic"/>
                  <w14:uncheckedState w14:val="2610" w14:font="MS Gothic"/>
                </w14:checkbox>
              </w:sdtPr>
              <w:sdtContent>
                <w:r w:rsidR="008E68B7" w:rsidRPr="001516B6">
                  <w:rPr>
                    <w:rFonts w:ascii="MS Gothic" w:eastAsia="MS Gothic" w:hAnsi="MS Gothic" w:cs="MS Gothic" w:hint="eastAsia"/>
                    <w:color w:val="000000"/>
                    <w:lang w:val="en-GB"/>
                  </w:rPr>
                  <w:t>☐</w:t>
                </w:r>
              </w:sdtContent>
            </w:sdt>
            <w:r w:rsidR="008E68B7" w:rsidRPr="001516B6">
              <w:rPr>
                <w:color w:val="000000"/>
                <w:lang w:val="en-GB"/>
              </w:rPr>
              <w:t xml:space="preserve"> Teaching material</w:t>
            </w:r>
          </w:p>
          <w:p w:rsidR="008E68B7" w:rsidRPr="001516B6" w:rsidRDefault="00B04949" w:rsidP="00931381">
            <w:pPr>
              <w:rPr>
                <w:color w:val="000000"/>
                <w:lang w:val="en-GB"/>
              </w:rPr>
            </w:pPr>
            <w:sdt>
              <w:sdtPr>
                <w:rPr>
                  <w:color w:val="000000"/>
                </w:rPr>
                <w:id w:val="-1928955055"/>
                <w14:checkbox>
                  <w14:checked w14:val="0"/>
                  <w14:checkedState w14:val="2612" w14:font="MS Gothic"/>
                  <w14:uncheckedState w14:val="2610" w14:font="MS Gothic"/>
                </w14:checkbox>
              </w:sdtPr>
              <w:sdtContent>
                <w:r w:rsidR="008E68B7" w:rsidRPr="001516B6">
                  <w:rPr>
                    <w:rFonts w:ascii="MS Gothic" w:eastAsia="MS Gothic" w:hAnsi="MS Gothic" w:cs="MS Gothic" w:hint="eastAsia"/>
                    <w:color w:val="000000"/>
                    <w:lang w:val="en-GB"/>
                  </w:rPr>
                  <w:t>☐</w:t>
                </w:r>
              </w:sdtContent>
            </w:sdt>
            <w:r w:rsidR="008E68B7" w:rsidRPr="001516B6">
              <w:rPr>
                <w:color w:val="000000"/>
                <w:lang w:val="en-GB"/>
              </w:rPr>
              <w:t xml:space="preserve"> Learning material</w:t>
            </w:r>
          </w:p>
          <w:p w:rsidR="008E68B7" w:rsidRPr="001516B6" w:rsidRDefault="00B04949" w:rsidP="00931381">
            <w:pPr>
              <w:rPr>
                <w:color w:val="000000"/>
                <w:lang w:val="en-GB"/>
              </w:rPr>
            </w:pPr>
            <w:sdt>
              <w:sdtPr>
                <w:rPr>
                  <w:color w:val="000000"/>
                </w:rPr>
                <w:id w:val="1019739881"/>
                <w14:checkbox>
                  <w14:checked w14:val="0"/>
                  <w14:checkedState w14:val="2612" w14:font="MS Gothic"/>
                  <w14:uncheckedState w14:val="2610" w14:font="MS Gothic"/>
                </w14:checkbox>
              </w:sdtPr>
              <w:sdtContent>
                <w:r w:rsidR="008E68B7" w:rsidRPr="001516B6">
                  <w:rPr>
                    <w:rFonts w:ascii="MS Gothic" w:eastAsia="MS Gothic" w:hAnsi="MS Gothic" w:cs="MS Gothic" w:hint="eastAsia"/>
                    <w:color w:val="000000"/>
                    <w:lang w:val="en-GB"/>
                  </w:rPr>
                  <w:t>☐</w:t>
                </w:r>
              </w:sdtContent>
            </w:sdt>
            <w:r w:rsidR="008E68B7" w:rsidRPr="001516B6">
              <w:rPr>
                <w:color w:val="000000"/>
                <w:lang w:val="en-GB"/>
              </w:rPr>
              <w:t xml:space="preserve"> Training material</w:t>
            </w:r>
          </w:p>
        </w:tc>
        <w:tc>
          <w:tcPr>
            <w:tcW w:w="2764" w:type="dxa"/>
            <w:gridSpan w:val="2"/>
            <w:vAlign w:val="center"/>
          </w:tcPr>
          <w:p w:rsidR="008E68B7" w:rsidRPr="001516B6" w:rsidRDefault="00B04949" w:rsidP="00931381">
            <w:pPr>
              <w:rPr>
                <w:color w:val="000000"/>
                <w:lang w:val="en-GB"/>
              </w:rPr>
            </w:pPr>
            <w:sdt>
              <w:sdtPr>
                <w:rPr>
                  <w:color w:val="000000"/>
                </w:rPr>
                <w:id w:val="-1348786070"/>
                <w14:checkbox>
                  <w14:checked w14:val="0"/>
                  <w14:checkedState w14:val="2612" w14:font="MS Gothic"/>
                  <w14:uncheckedState w14:val="2610" w14:font="MS Gothic"/>
                </w14:checkbox>
              </w:sdtPr>
              <w:sdtContent>
                <w:r w:rsidR="008E68B7" w:rsidRPr="001516B6">
                  <w:rPr>
                    <w:rFonts w:ascii="MS Gothic" w:eastAsia="MS Gothic" w:hAnsi="MS Gothic" w:cs="MS Gothic" w:hint="eastAsia"/>
                    <w:color w:val="000000"/>
                    <w:lang w:val="en-GB"/>
                  </w:rPr>
                  <w:t>☐</w:t>
                </w:r>
              </w:sdtContent>
            </w:sdt>
            <w:r w:rsidR="008E68B7" w:rsidRPr="001516B6">
              <w:rPr>
                <w:color w:val="000000"/>
                <w:lang w:val="en-GB"/>
              </w:rPr>
              <w:t xml:space="preserve"> Event</w:t>
            </w:r>
          </w:p>
          <w:p w:rsidR="008E68B7" w:rsidRPr="001516B6" w:rsidRDefault="00B04949" w:rsidP="00931381">
            <w:pPr>
              <w:rPr>
                <w:color w:val="000000"/>
                <w:lang w:val="en-GB"/>
              </w:rPr>
            </w:pPr>
            <w:sdt>
              <w:sdtPr>
                <w:rPr>
                  <w:color w:val="000000"/>
                </w:rPr>
                <w:id w:val="-1409377911"/>
                <w14:checkbox>
                  <w14:checked w14:val="1"/>
                  <w14:checkedState w14:val="2612" w14:font="MS Gothic"/>
                  <w14:uncheckedState w14:val="2610" w14:font="MS Gothic"/>
                </w14:checkbox>
              </w:sdtPr>
              <w:sdtContent>
                <w:r w:rsidR="008E68B7">
                  <w:rPr>
                    <w:rFonts w:ascii="MS Gothic" w:eastAsia="MS Gothic" w:hAnsi="MS Gothic" w:hint="eastAsia"/>
                    <w:color w:val="000000"/>
                  </w:rPr>
                  <w:t>☒</w:t>
                </w:r>
              </w:sdtContent>
            </w:sdt>
            <w:r w:rsidR="008E68B7" w:rsidRPr="001516B6">
              <w:rPr>
                <w:color w:val="000000"/>
                <w:lang w:val="en-GB"/>
              </w:rPr>
              <w:t xml:space="preserve"> Report </w:t>
            </w:r>
          </w:p>
          <w:p w:rsidR="008E68B7" w:rsidRPr="001516B6" w:rsidRDefault="00B04949" w:rsidP="00931381">
            <w:pPr>
              <w:rPr>
                <w:color w:val="000000"/>
                <w:lang w:val="en-GB"/>
              </w:rPr>
            </w:pPr>
            <w:sdt>
              <w:sdtPr>
                <w:rPr>
                  <w:color w:val="000000"/>
                </w:rPr>
                <w:id w:val="-1888717188"/>
                <w14:checkbox>
                  <w14:checked w14:val="0"/>
                  <w14:checkedState w14:val="2612" w14:font="MS Gothic"/>
                  <w14:uncheckedState w14:val="2610" w14:font="MS Gothic"/>
                </w14:checkbox>
              </w:sdtPr>
              <w:sdtContent>
                <w:r w:rsidR="008E68B7">
                  <w:rPr>
                    <w:rFonts w:ascii="MS Gothic" w:eastAsia="MS Gothic" w:hAnsi="MS Gothic" w:hint="eastAsia"/>
                    <w:color w:val="000000"/>
                  </w:rPr>
                  <w:t>☐</w:t>
                </w:r>
              </w:sdtContent>
            </w:sdt>
            <w:r w:rsidR="008E68B7" w:rsidRPr="001516B6">
              <w:rPr>
                <w:color w:val="000000"/>
                <w:lang w:val="en-GB"/>
              </w:rPr>
              <w:t xml:space="preserve"> Service/Product </w:t>
            </w:r>
          </w:p>
        </w:tc>
      </w:tr>
      <w:tr w:rsidR="008E68B7" w:rsidRPr="001516B6" w:rsidTr="00931381">
        <w:tc>
          <w:tcPr>
            <w:tcW w:w="2235" w:type="dxa"/>
            <w:vMerge/>
            <w:vAlign w:val="center"/>
          </w:tcPr>
          <w:p w:rsidR="008E68B7" w:rsidRPr="001516B6" w:rsidRDefault="008E68B7" w:rsidP="00931381">
            <w:pPr>
              <w:rPr>
                <w:lang w:val="en-GB"/>
              </w:rPr>
            </w:pPr>
          </w:p>
        </w:tc>
        <w:tc>
          <w:tcPr>
            <w:tcW w:w="1984" w:type="dxa"/>
            <w:vAlign w:val="center"/>
          </w:tcPr>
          <w:p w:rsidR="008E68B7" w:rsidRPr="001516B6" w:rsidRDefault="008E68B7" w:rsidP="00931381">
            <w:pPr>
              <w:rPr>
                <w:lang w:val="en-GB"/>
              </w:rPr>
            </w:pPr>
            <w:r w:rsidRPr="001516B6">
              <w:rPr>
                <w:lang w:val="en-GB"/>
              </w:rPr>
              <w:t xml:space="preserve">Description </w:t>
            </w:r>
          </w:p>
        </w:tc>
        <w:tc>
          <w:tcPr>
            <w:tcW w:w="5528" w:type="dxa"/>
            <w:gridSpan w:val="4"/>
            <w:shd w:val="clear" w:color="auto" w:fill="auto"/>
            <w:vAlign w:val="center"/>
          </w:tcPr>
          <w:p w:rsidR="008E68B7" w:rsidRPr="001516B6" w:rsidRDefault="008E68B7" w:rsidP="00931381">
            <w:pPr>
              <w:rPr>
                <w:szCs w:val="22"/>
                <w:lang w:val="en-GB"/>
              </w:rPr>
            </w:pPr>
            <w:r>
              <w:rPr>
                <w:szCs w:val="22"/>
                <w:lang w:val="en-GB"/>
              </w:rPr>
              <w:t xml:space="preserve">In this report we plan to explore means for amplifying BTV based on lessons from the implementation of the MITs in the first year of the project gathered through the various communication and feedback channels. </w:t>
            </w:r>
          </w:p>
        </w:tc>
      </w:tr>
      <w:tr w:rsidR="008E68B7" w:rsidRPr="001516B6" w:rsidTr="00931381">
        <w:trPr>
          <w:trHeight w:val="47"/>
        </w:trPr>
        <w:tc>
          <w:tcPr>
            <w:tcW w:w="2235" w:type="dxa"/>
            <w:vMerge/>
            <w:vAlign w:val="center"/>
          </w:tcPr>
          <w:p w:rsidR="008E68B7" w:rsidRPr="001516B6" w:rsidRDefault="008E68B7" w:rsidP="00931381">
            <w:pPr>
              <w:rPr>
                <w:lang w:val="en-GB"/>
              </w:rPr>
            </w:pPr>
          </w:p>
        </w:tc>
        <w:tc>
          <w:tcPr>
            <w:tcW w:w="1984" w:type="dxa"/>
            <w:vAlign w:val="center"/>
          </w:tcPr>
          <w:p w:rsidR="008E68B7" w:rsidRPr="001516B6" w:rsidRDefault="008E68B7" w:rsidP="00931381">
            <w:pPr>
              <w:rPr>
                <w:lang w:val="en-GB"/>
              </w:rPr>
            </w:pPr>
            <w:r w:rsidRPr="001516B6">
              <w:rPr>
                <w:lang w:val="en-GB"/>
              </w:rPr>
              <w:t>Due date</w:t>
            </w:r>
          </w:p>
        </w:tc>
        <w:tc>
          <w:tcPr>
            <w:tcW w:w="5528" w:type="dxa"/>
            <w:gridSpan w:val="4"/>
            <w:vAlign w:val="center"/>
          </w:tcPr>
          <w:p w:rsidR="008E68B7" w:rsidRPr="001516B6" w:rsidRDefault="008E68B7" w:rsidP="00087144">
            <w:pPr>
              <w:rPr>
                <w:szCs w:val="22"/>
                <w:lang w:val="en-GB"/>
              </w:rPr>
            </w:pPr>
            <w:r>
              <w:rPr>
                <w:szCs w:val="22"/>
                <w:lang w:val="en-GB"/>
              </w:rPr>
              <w:t>January 201</w:t>
            </w:r>
            <w:r w:rsidR="00087144">
              <w:rPr>
                <w:szCs w:val="22"/>
                <w:lang w:val="en-GB"/>
              </w:rPr>
              <w:t>7</w:t>
            </w:r>
          </w:p>
        </w:tc>
      </w:tr>
      <w:tr w:rsidR="008E68B7" w:rsidRPr="001516B6" w:rsidTr="00931381">
        <w:trPr>
          <w:trHeight w:val="404"/>
        </w:trPr>
        <w:tc>
          <w:tcPr>
            <w:tcW w:w="2235" w:type="dxa"/>
            <w:vAlign w:val="center"/>
          </w:tcPr>
          <w:p w:rsidR="008E68B7" w:rsidRPr="001516B6" w:rsidRDefault="008E68B7" w:rsidP="00931381">
            <w:pPr>
              <w:rPr>
                <w:lang w:val="en-GB"/>
              </w:rPr>
            </w:pPr>
          </w:p>
        </w:tc>
        <w:tc>
          <w:tcPr>
            <w:tcW w:w="1984" w:type="dxa"/>
            <w:vAlign w:val="center"/>
          </w:tcPr>
          <w:p w:rsidR="008E68B7" w:rsidRPr="001516B6" w:rsidRDefault="008E68B7" w:rsidP="00931381">
            <w:pPr>
              <w:rPr>
                <w:lang w:val="en-GB"/>
              </w:rPr>
            </w:pPr>
            <w:r w:rsidRPr="001516B6">
              <w:rPr>
                <w:lang w:val="en-GB"/>
              </w:rPr>
              <w:t>Languages</w:t>
            </w:r>
          </w:p>
        </w:tc>
        <w:tc>
          <w:tcPr>
            <w:tcW w:w="5528" w:type="dxa"/>
            <w:gridSpan w:val="4"/>
            <w:vAlign w:val="center"/>
          </w:tcPr>
          <w:p w:rsidR="008E68B7" w:rsidRPr="001516B6" w:rsidRDefault="008E68B7" w:rsidP="00931381">
            <w:pPr>
              <w:rPr>
                <w:szCs w:val="22"/>
                <w:lang w:val="en-GB"/>
              </w:rPr>
            </w:pPr>
            <w:r>
              <w:rPr>
                <w:szCs w:val="22"/>
                <w:lang w:val="en-GB"/>
              </w:rPr>
              <w:t>EN</w:t>
            </w:r>
          </w:p>
        </w:tc>
      </w:tr>
      <w:tr w:rsidR="008E68B7" w:rsidRPr="001516B6" w:rsidTr="00931381">
        <w:trPr>
          <w:trHeight w:val="482"/>
        </w:trPr>
        <w:tc>
          <w:tcPr>
            <w:tcW w:w="2235" w:type="dxa"/>
            <w:vMerge w:val="restart"/>
            <w:vAlign w:val="center"/>
          </w:tcPr>
          <w:p w:rsidR="008E68B7" w:rsidRPr="001516B6" w:rsidRDefault="008E68B7" w:rsidP="00931381">
            <w:pPr>
              <w:tabs>
                <w:tab w:val="num" w:pos="2619"/>
              </w:tabs>
              <w:ind w:left="708" w:hanging="708"/>
              <w:rPr>
                <w:b/>
                <w:lang w:val="en-GB"/>
              </w:rPr>
            </w:pPr>
            <w:r w:rsidRPr="001516B6">
              <w:rPr>
                <w:b/>
                <w:lang w:val="en-GB"/>
              </w:rPr>
              <w:t>Target groups</w:t>
            </w:r>
          </w:p>
        </w:tc>
        <w:tc>
          <w:tcPr>
            <w:tcW w:w="7512" w:type="dxa"/>
            <w:gridSpan w:val="5"/>
            <w:vAlign w:val="center"/>
          </w:tcPr>
          <w:p w:rsidR="008E68B7" w:rsidRPr="001516B6" w:rsidRDefault="00B04949" w:rsidP="00931381">
            <w:pPr>
              <w:rPr>
                <w:lang w:val="en-GB"/>
              </w:rPr>
            </w:pPr>
            <w:sdt>
              <w:sdtPr>
                <w:rPr>
                  <w:color w:val="000000"/>
                </w:rPr>
                <w:id w:val="-835535573"/>
                <w14:checkbox>
                  <w14:checked w14:val="1"/>
                  <w14:checkedState w14:val="2612" w14:font="MS Gothic"/>
                  <w14:uncheckedState w14:val="2610" w14:font="MS Gothic"/>
                </w14:checkbox>
              </w:sdtPr>
              <w:sdtContent>
                <w:r w:rsidR="008E68B7">
                  <w:rPr>
                    <w:rFonts w:ascii="MS Gothic" w:eastAsia="MS Gothic" w:hAnsi="MS Gothic" w:hint="eastAsia"/>
                    <w:color w:val="000000"/>
                  </w:rPr>
                  <w:t>☒</w:t>
                </w:r>
              </w:sdtContent>
            </w:sdt>
            <w:r w:rsidR="008E68B7" w:rsidRPr="001516B6">
              <w:rPr>
                <w:color w:val="000000"/>
                <w:lang w:val="en-GB"/>
              </w:rPr>
              <w:t xml:space="preserve"> </w:t>
            </w:r>
            <w:r w:rsidR="008E68B7" w:rsidRPr="001516B6">
              <w:rPr>
                <w:lang w:val="en-GB"/>
              </w:rPr>
              <w:t xml:space="preserve">Teaching staff   </w:t>
            </w:r>
          </w:p>
          <w:p w:rsidR="008E68B7" w:rsidRPr="001516B6" w:rsidRDefault="00B04949" w:rsidP="00931381">
            <w:pPr>
              <w:rPr>
                <w:lang w:val="en-GB"/>
              </w:rPr>
            </w:pPr>
            <w:sdt>
              <w:sdtPr>
                <w:rPr>
                  <w:color w:val="000000"/>
                </w:rPr>
                <w:id w:val="1898773137"/>
                <w14:checkbox>
                  <w14:checked w14:val="0"/>
                  <w14:checkedState w14:val="2612" w14:font="MS Gothic"/>
                  <w14:uncheckedState w14:val="2610" w14:font="MS Gothic"/>
                </w14:checkbox>
              </w:sdtPr>
              <w:sdtContent>
                <w:r w:rsidR="008E68B7" w:rsidRPr="001516B6">
                  <w:rPr>
                    <w:rFonts w:ascii="MS Gothic" w:eastAsia="MS Gothic" w:hAnsi="MS Gothic" w:cs="MS Gothic" w:hint="eastAsia"/>
                    <w:color w:val="000000"/>
                    <w:lang w:val="en-GB"/>
                  </w:rPr>
                  <w:t>☐</w:t>
                </w:r>
              </w:sdtContent>
            </w:sdt>
            <w:r w:rsidR="008E68B7" w:rsidRPr="001516B6">
              <w:rPr>
                <w:color w:val="000000"/>
                <w:lang w:val="en-GB"/>
              </w:rPr>
              <w:t xml:space="preserve"> </w:t>
            </w:r>
            <w:r w:rsidR="008E68B7" w:rsidRPr="001516B6">
              <w:rPr>
                <w:lang w:val="en-GB"/>
              </w:rPr>
              <w:t xml:space="preserve">Students   </w:t>
            </w:r>
          </w:p>
          <w:p w:rsidR="008E68B7" w:rsidRPr="001516B6" w:rsidRDefault="00B04949" w:rsidP="00931381">
            <w:pPr>
              <w:rPr>
                <w:lang w:val="en-GB"/>
              </w:rPr>
            </w:pPr>
            <w:sdt>
              <w:sdtPr>
                <w:rPr>
                  <w:color w:val="000000"/>
                </w:rPr>
                <w:id w:val="77339830"/>
                <w14:checkbox>
                  <w14:checked w14:val="0"/>
                  <w14:checkedState w14:val="2612" w14:font="MS Gothic"/>
                  <w14:uncheckedState w14:val="2610" w14:font="MS Gothic"/>
                </w14:checkbox>
              </w:sdtPr>
              <w:sdtContent>
                <w:r w:rsidR="008E68B7">
                  <w:rPr>
                    <w:rFonts w:ascii="MS Gothic" w:eastAsia="MS Gothic" w:hAnsi="MS Gothic" w:hint="eastAsia"/>
                    <w:color w:val="000000"/>
                  </w:rPr>
                  <w:t>☐</w:t>
                </w:r>
              </w:sdtContent>
            </w:sdt>
            <w:r w:rsidR="008E68B7" w:rsidRPr="001516B6">
              <w:rPr>
                <w:color w:val="000000"/>
                <w:lang w:val="en-GB"/>
              </w:rPr>
              <w:t xml:space="preserve"> </w:t>
            </w:r>
            <w:r w:rsidR="008E68B7" w:rsidRPr="001516B6">
              <w:rPr>
                <w:lang w:val="en-GB"/>
              </w:rPr>
              <w:t xml:space="preserve">Trainees   </w:t>
            </w:r>
          </w:p>
          <w:p w:rsidR="008E68B7" w:rsidRPr="001516B6" w:rsidRDefault="00B04949" w:rsidP="00931381">
            <w:pPr>
              <w:rPr>
                <w:lang w:val="en-GB"/>
              </w:rPr>
            </w:pPr>
            <w:sdt>
              <w:sdtPr>
                <w:rPr>
                  <w:color w:val="000000"/>
                </w:rPr>
                <w:id w:val="-1169783668"/>
                <w14:checkbox>
                  <w14:checked w14:val="0"/>
                  <w14:checkedState w14:val="2612" w14:font="MS Gothic"/>
                  <w14:uncheckedState w14:val="2610" w14:font="MS Gothic"/>
                </w14:checkbox>
              </w:sdtPr>
              <w:sdtContent>
                <w:r w:rsidR="008E68B7" w:rsidRPr="001516B6">
                  <w:rPr>
                    <w:rFonts w:ascii="MS Gothic" w:eastAsia="MS Gothic" w:hAnsi="MS Gothic" w:cs="MS Gothic" w:hint="eastAsia"/>
                    <w:color w:val="000000"/>
                    <w:lang w:val="en-GB"/>
                  </w:rPr>
                  <w:t>☐</w:t>
                </w:r>
              </w:sdtContent>
            </w:sdt>
            <w:r w:rsidR="008E68B7" w:rsidRPr="001516B6">
              <w:rPr>
                <w:color w:val="000000"/>
                <w:lang w:val="en-GB"/>
              </w:rPr>
              <w:t xml:space="preserve"> </w:t>
            </w:r>
            <w:r w:rsidR="008E68B7" w:rsidRPr="001516B6">
              <w:rPr>
                <w:lang w:val="en-GB"/>
              </w:rPr>
              <w:t>Administrative staff</w:t>
            </w:r>
          </w:p>
          <w:p w:rsidR="008E68B7" w:rsidRPr="001516B6" w:rsidRDefault="00B04949" w:rsidP="00931381">
            <w:pPr>
              <w:rPr>
                <w:lang w:val="en-GB"/>
              </w:rPr>
            </w:pPr>
            <w:sdt>
              <w:sdtPr>
                <w:rPr>
                  <w:color w:val="000000"/>
                </w:rPr>
                <w:id w:val="1437336834"/>
                <w14:checkbox>
                  <w14:checked w14:val="0"/>
                  <w14:checkedState w14:val="2612" w14:font="MS Gothic"/>
                  <w14:uncheckedState w14:val="2610" w14:font="MS Gothic"/>
                </w14:checkbox>
              </w:sdtPr>
              <w:sdtContent>
                <w:r w:rsidR="008E68B7" w:rsidRPr="001516B6">
                  <w:rPr>
                    <w:rFonts w:ascii="MS Gothic" w:eastAsia="MS Gothic" w:hAnsi="MS Gothic" w:cs="MS Gothic" w:hint="eastAsia"/>
                    <w:color w:val="000000"/>
                    <w:lang w:val="en-GB"/>
                  </w:rPr>
                  <w:t>☐</w:t>
                </w:r>
              </w:sdtContent>
            </w:sdt>
            <w:r w:rsidR="008E68B7" w:rsidRPr="001516B6">
              <w:rPr>
                <w:color w:val="000000"/>
                <w:lang w:val="en-GB"/>
              </w:rPr>
              <w:t xml:space="preserve"> </w:t>
            </w:r>
            <w:r w:rsidR="008E68B7" w:rsidRPr="001516B6">
              <w:rPr>
                <w:lang w:val="en-GB"/>
              </w:rPr>
              <w:t xml:space="preserve">Technical staff  </w:t>
            </w:r>
          </w:p>
          <w:p w:rsidR="008E68B7" w:rsidRPr="001516B6" w:rsidRDefault="00B04949" w:rsidP="00931381">
            <w:pPr>
              <w:rPr>
                <w:lang w:val="en-GB"/>
              </w:rPr>
            </w:pPr>
            <w:sdt>
              <w:sdtPr>
                <w:rPr>
                  <w:color w:val="000000"/>
                </w:rPr>
                <w:id w:val="1593357661"/>
                <w14:checkbox>
                  <w14:checked w14:val="0"/>
                  <w14:checkedState w14:val="2612" w14:font="MS Gothic"/>
                  <w14:uncheckedState w14:val="2610" w14:font="MS Gothic"/>
                </w14:checkbox>
              </w:sdtPr>
              <w:sdtContent>
                <w:r w:rsidR="008E68B7" w:rsidRPr="001516B6">
                  <w:rPr>
                    <w:rFonts w:ascii="MS Gothic" w:eastAsia="MS Gothic" w:hAnsi="MS Gothic" w:cs="MS Gothic" w:hint="eastAsia"/>
                    <w:color w:val="000000"/>
                    <w:lang w:val="en-GB"/>
                  </w:rPr>
                  <w:t>☐</w:t>
                </w:r>
              </w:sdtContent>
            </w:sdt>
            <w:r w:rsidR="008E68B7" w:rsidRPr="001516B6">
              <w:rPr>
                <w:color w:val="000000"/>
                <w:lang w:val="en-GB"/>
              </w:rPr>
              <w:t xml:space="preserve"> </w:t>
            </w:r>
            <w:r w:rsidR="008E68B7" w:rsidRPr="001516B6">
              <w:rPr>
                <w:lang w:val="en-GB"/>
              </w:rPr>
              <w:t xml:space="preserve">Librarians  </w:t>
            </w:r>
          </w:p>
          <w:p w:rsidR="008E68B7" w:rsidRPr="001516B6" w:rsidRDefault="00B04949" w:rsidP="00931381">
            <w:pPr>
              <w:rPr>
                <w:lang w:val="en-GB"/>
              </w:rPr>
            </w:pPr>
            <w:sdt>
              <w:sdtPr>
                <w:rPr>
                  <w:color w:val="000000"/>
                </w:rPr>
                <w:id w:val="264042713"/>
                <w14:checkbox>
                  <w14:checked w14:val="1"/>
                  <w14:checkedState w14:val="2612" w14:font="MS Gothic"/>
                  <w14:uncheckedState w14:val="2610" w14:font="MS Gothic"/>
                </w14:checkbox>
              </w:sdtPr>
              <w:sdtContent>
                <w:r w:rsidR="008E68B7">
                  <w:rPr>
                    <w:rFonts w:ascii="MS Gothic" w:eastAsia="MS Gothic" w:hAnsi="MS Gothic" w:hint="eastAsia"/>
                    <w:color w:val="000000"/>
                  </w:rPr>
                  <w:t>☒</w:t>
                </w:r>
              </w:sdtContent>
            </w:sdt>
            <w:r w:rsidR="008E68B7" w:rsidRPr="001516B6">
              <w:rPr>
                <w:color w:val="000000"/>
                <w:lang w:val="en-GB"/>
              </w:rPr>
              <w:t xml:space="preserve"> </w:t>
            </w:r>
            <w:r w:rsidR="008E68B7" w:rsidRPr="001516B6">
              <w:rPr>
                <w:lang w:val="en-GB"/>
              </w:rPr>
              <w:t>Other</w:t>
            </w:r>
          </w:p>
        </w:tc>
      </w:tr>
      <w:tr w:rsidR="008E68B7" w:rsidRPr="001516B6" w:rsidTr="00931381">
        <w:trPr>
          <w:trHeight w:val="482"/>
        </w:trPr>
        <w:tc>
          <w:tcPr>
            <w:tcW w:w="2235" w:type="dxa"/>
            <w:vMerge/>
            <w:vAlign w:val="center"/>
          </w:tcPr>
          <w:p w:rsidR="008E68B7" w:rsidRPr="001516B6" w:rsidRDefault="008E68B7" w:rsidP="00931381">
            <w:pPr>
              <w:rPr>
                <w:lang w:val="en-GB"/>
              </w:rPr>
            </w:pPr>
          </w:p>
        </w:tc>
        <w:tc>
          <w:tcPr>
            <w:tcW w:w="7512" w:type="dxa"/>
            <w:gridSpan w:val="5"/>
            <w:tcBorders>
              <w:bottom w:val="single" w:sz="4" w:space="0" w:color="auto"/>
            </w:tcBorders>
            <w:shd w:val="clear" w:color="auto" w:fill="auto"/>
            <w:vAlign w:val="center"/>
          </w:tcPr>
          <w:p w:rsidR="008E68B7" w:rsidRPr="008B0501" w:rsidRDefault="008E68B7" w:rsidP="00931381">
            <w:pPr>
              <w:tabs>
                <w:tab w:val="num" w:pos="2619"/>
              </w:tabs>
              <w:ind w:left="708" w:hanging="708"/>
              <w:rPr>
                <w:i/>
                <w:lang w:val="en-GB"/>
              </w:rPr>
            </w:pPr>
            <w:r w:rsidRPr="008B0501">
              <w:rPr>
                <w:i/>
                <w:lang w:val="en-GB"/>
              </w:rPr>
              <w:t xml:space="preserve">If you selected 'Other', please identify these target groups. </w:t>
            </w:r>
          </w:p>
          <w:p w:rsidR="008E68B7" w:rsidRPr="008B0501" w:rsidRDefault="008E68B7" w:rsidP="00931381">
            <w:pPr>
              <w:rPr>
                <w:b/>
                <w:iCs/>
                <w:lang w:val="en-GB"/>
              </w:rPr>
            </w:pPr>
            <w:r w:rsidRPr="008B0501">
              <w:rPr>
                <w:i/>
                <w:lang w:val="en-GB"/>
              </w:rPr>
              <w:t>(Max. 250 characters)</w:t>
            </w:r>
            <w:r w:rsidRPr="008B0501">
              <w:rPr>
                <w:iCs/>
                <w:lang w:val="en-GB"/>
              </w:rPr>
              <w:t>: partners, HEIs, policymakers</w:t>
            </w:r>
          </w:p>
        </w:tc>
      </w:tr>
      <w:tr w:rsidR="008E68B7" w:rsidRPr="001516B6" w:rsidTr="00931381">
        <w:trPr>
          <w:trHeight w:val="698"/>
        </w:trPr>
        <w:tc>
          <w:tcPr>
            <w:tcW w:w="2235" w:type="dxa"/>
            <w:tcBorders>
              <w:right w:val="single" w:sz="4" w:space="0" w:color="auto"/>
            </w:tcBorders>
            <w:vAlign w:val="center"/>
          </w:tcPr>
          <w:p w:rsidR="008E68B7" w:rsidRPr="001516B6" w:rsidRDefault="008E68B7" w:rsidP="00931381">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8E68B7" w:rsidRPr="001516B6" w:rsidRDefault="00B04949" w:rsidP="00931381">
            <w:pPr>
              <w:rPr>
                <w:lang w:val="en-GB"/>
              </w:rPr>
            </w:pPr>
            <w:sdt>
              <w:sdtPr>
                <w:rPr>
                  <w:color w:val="000000"/>
                </w:rPr>
                <w:id w:val="-17471895"/>
                <w14:checkbox>
                  <w14:checked w14:val="1"/>
                  <w14:checkedState w14:val="2612" w14:font="MS Gothic"/>
                  <w14:uncheckedState w14:val="2610" w14:font="MS Gothic"/>
                </w14:checkbox>
              </w:sdtPr>
              <w:sdtContent>
                <w:r w:rsidR="008E68B7">
                  <w:rPr>
                    <w:rFonts w:ascii="MS Gothic" w:eastAsia="MS Gothic" w:hAnsi="MS Gothic" w:hint="eastAsia"/>
                    <w:color w:val="000000"/>
                  </w:rPr>
                  <w:t>☒</w:t>
                </w:r>
              </w:sdtContent>
            </w:sdt>
            <w:r w:rsidR="008E68B7" w:rsidRPr="001516B6">
              <w:rPr>
                <w:color w:val="000000"/>
                <w:lang w:val="en-GB"/>
              </w:rPr>
              <w:t xml:space="preserve"> </w:t>
            </w:r>
            <w:r w:rsidR="008E68B7" w:rsidRPr="001516B6">
              <w:rPr>
                <w:lang w:val="en-GB"/>
              </w:rPr>
              <w:t xml:space="preserve">Department / Faculty </w:t>
            </w:r>
          </w:p>
          <w:p w:rsidR="008E68B7" w:rsidRPr="001516B6" w:rsidRDefault="00B04949" w:rsidP="00931381">
            <w:pPr>
              <w:rPr>
                <w:lang w:val="en-GB"/>
              </w:rPr>
            </w:pPr>
            <w:sdt>
              <w:sdtPr>
                <w:rPr>
                  <w:color w:val="000000"/>
                </w:rPr>
                <w:id w:val="454766443"/>
                <w14:checkbox>
                  <w14:checked w14:val="0"/>
                  <w14:checkedState w14:val="2612" w14:font="MS Gothic"/>
                  <w14:uncheckedState w14:val="2610" w14:font="MS Gothic"/>
                </w14:checkbox>
              </w:sdtPr>
              <w:sdtContent>
                <w:r w:rsidR="008E68B7" w:rsidRPr="001516B6">
                  <w:rPr>
                    <w:rFonts w:ascii="MS Gothic" w:eastAsia="MS Gothic" w:hAnsi="MS Gothic" w:cs="MS Gothic" w:hint="eastAsia"/>
                    <w:color w:val="000000"/>
                    <w:lang w:val="en-GB"/>
                  </w:rPr>
                  <w:t>☐</w:t>
                </w:r>
              </w:sdtContent>
            </w:sdt>
            <w:r w:rsidR="008E68B7" w:rsidRPr="001516B6">
              <w:rPr>
                <w:color w:val="000000"/>
                <w:lang w:val="en-GB"/>
              </w:rPr>
              <w:t xml:space="preserve"> </w:t>
            </w:r>
            <w:r w:rsidR="008E68B7" w:rsidRPr="001516B6">
              <w:rPr>
                <w:lang w:val="en-GB"/>
              </w:rPr>
              <w:t>Institution</w:t>
            </w:r>
          </w:p>
        </w:tc>
        <w:tc>
          <w:tcPr>
            <w:tcW w:w="2504" w:type="dxa"/>
            <w:gridSpan w:val="2"/>
            <w:tcBorders>
              <w:top w:val="single" w:sz="4" w:space="0" w:color="auto"/>
              <w:left w:val="nil"/>
              <w:bottom w:val="single" w:sz="4" w:space="0" w:color="auto"/>
              <w:right w:val="nil"/>
            </w:tcBorders>
            <w:vAlign w:val="center"/>
          </w:tcPr>
          <w:p w:rsidR="008E68B7" w:rsidRPr="001516B6" w:rsidRDefault="00B04949" w:rsidP="00931381">
            <w:pPr>
              <w:rPr>
                <w:lang w:val="en-GB"/>
              </w:rPr>
            </w:pPr>
            <w:sdt>
              <w:sdtPr>
                <w:rPr>
                  <w:color w:val="000000"/>
                </w:rPr>
                <w:id w:val="1960453931"/>
                <w14:checkbox>
                  <w14:checked w14:val="1"/>
                  <w14:checkedState w14:val="2612" w14:font="MS Gothic"/>
                  <w14:uncheckedState w14:val="2610" w14:font="MS Gothic"/>
                </w14:checkbox>
              </w:sdtPr>
              <w:sdtContent>
                <w:r w:rsidR="008E68B7">
                  <w:rPr>
                    <w:rFonts w:ascii="MS Gothic" w:eastAsia="MS Gothic" w:hAnsi="MS Gothic" w:hint="eastAsia"/>
                    <w:color w:val="000000"/>
                  </w:rPr>
                  <w:t>☒</w:t>
                </w:r>
              </w:sdtContent>
            </w:sdt>
            <w:r w:rsidR="008E68B7" w:rsidRPr="001516B6">
              <w:rPr>
                <w:color w:val="000000"/>
                <w:lang w:val="en-GB"/>
              </w:rPr>
              <w:t xml:space="preserve"> </w:t>
            </w:r>
            <w:r w:rsidR="008E68B7" w:rsidRPr="001516B6">
              <w:rPr>
                <w:lang w:val="en-GB"/>
              </w:rPr>
              <w:t>Local</w:t>
            </w:r>
          </w:p>
          <w:p w:rsidR="008E68B7" w:rsidRPr="001516B6" w:rsidRDefault="00B04949" w:rsidP="00931381">
            <w:pPr>
              <w:rPr>
                <w:lang w:val="en-GB"/>
              </w:rPr>
            </w:pPr>
            <w:sdt>
              <w:sdtPr>
                <w:rPr>
                  <w:color w:val="000000"/>
                </w:rPr>
                <w:id w:val="-251508311"/>
                <w14:checkbox>
                  <w14:checked w14:val="0"/>
                  <w14:checkedState w14:val="2612" w14:font="MS Gothic"/>
                  <w14:uncheckedState w14:val="2610" w14:font="MS Gothic"/>
                </w14:checkbox>
              </w:sdtPr>
              <w:sdtContent>
                <w:r w:rsidR="008E68B7" w:rsidRPr="001516B6">
                  <w:rPr>
                    <w:rFonts w:ascii="MS Gothic" w:eastAsia="MS Gothic" w:hAnsi="MS Gothic" w:cs="MS Gothic" w:hint="eastAsia"/>
                    <w:color w:val="000000"/>
                    <w:lang w:val="en-GB"/>
                  </w:rPr>
                  <w:t>☐</w:t>
                </w:r>
              </w:sdtContent>
            </w:sdt>
            <w:r w:rsidR="008E68B7" w:rsidRPr="001516B6">
              <w:rPr>
                <w:color w:val="000000"/>
                <w:lang w:val="en-GB"/>
              </w:rPr>
              <w:t xml:space="preserve"> </w:t>
            </w:r>
            <w:r w:rsidR="008E68B7"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rsidR="008E68B7" w:rsidRPr="001516B6" w:rsidRDefault="00B04949" w:rsidP="00931381">
            <w:pPr>
              <w:rPr>
                <w:lang w:val="en-GB"/>
              </w:rPr>
            </w:pPr>
            <w:sdt>
              <w:sdtPr>
                <w:rPr>
                  <w:color w:val="000000"/>
                </w:rPr>
                <w:id w:val="875273186"/>
                <w14:checkbox>
                  <w14:checked w14:val="1"/>
                  <w14:checkedState w14:val="2612" w14:font="MS Gothic"/>
                  <w14:uncheckedState w14:val="2610" w14:font="MS Gothic"/>
                </w14:checkbox>
              </w:sdtPr>
              <w:sdtContent>
                <w:r w:rsidR="008E68B7">
                  <w:rPr>
                    <w:rFonts w:ascii="MS Gothic" w:eastAsia="MS Gothic" w:hAnsi="MS Gothic" w:hint="eastAsia"/>
                    <w:color w:val="000000"/>
                  </w:rPr>
                  <w:t>☒</w:t>
                </w:r>
              </w:sdtContent>
            </w:sdt>
            <w:r w:rsidR="008E68B7" w:rsidRPr="001516B6">
              <w:rPr>
                <w:color w:val="000000"/>
                <w:lang w:val="en-GB"/>
              </w:rPr>
              <w:t xml:space="preserve"> </w:t>
            </w:r>
            <w:r w:rsidR="008E68B7" w:rsidRPr="001516B6">
              <w:rPr>
                <w:lang w:val="en-GB"/>
              </w:rPr>
              <w:t>National</w:t>
            </w:r>
          </w:p>
          <w:p w:rsidR="008E68B7" w:rsidRPr="001516B6" w:rsidRDefault="00B04949" w:rsidP="00931381">
            <w:pPr>
              <w:rPr>
                <w:lang w:val="en-GB"/>
              </w:rPr>
            </w:pPr>
            <w:sdt>
              <w:sdtPr>
                <w:rPr>
                  <w:color w:val="000000"/>
                </w:rPr>
                <w:id w:val="-1987228035"/>
                <w14:checkbox>
                  <w14:checked w14:val="1"/>
                  <w14:checkedState w14:val="2612" w14:font="MS Gothic"/>
                  <w14:uncheckedState w14:val="2610" w14:font="MS Gothic"/>
                </w14:checkbox>
              </w:sdtPr>
              <w:sdtContent>
                <w:r w:rsidR="008E68B7">
                  <w:rPr>
                    <w:rFonts w:ascii="MS Gothic" w:eastAsia="MS Gothic" w:hAnsi="MS Gothic" w:hint="eastAsia"/>
                    <w:color w:val="000000"/>
                  </w:rPr>
                  <w:t>☒</w:t>
                </w:r>
              </w:sdtContent>
            </w:sdt>
            <w:r w:rsidR="008E68B7" w:rsidRPr="001516B6">
              <w:rPr>
                <w:color w:val="000000"/>
                <w:lang w:val="en-GB"/>
              </w:rPr>
              <w:t xml:space="preserve"> </w:t>
            </w:r>
            <w:r w:rsidR="008E68B7" w:rsidRPr="001516B6">
              <w:rPr>
                <w:lang w:val="en-GB"/>
              </w:rPr>
              <w:t>International</w:t>
            </w:r>
          </w:p>
        </w:tc>
      </w:tr>
    </w:tbl>
    <w:p w:rsidR="008E68B7" w:rsidRDefault="008E68B7" w:rsidP="008E68B7">
      <w:pPr>
        <w:rPr>
          <w:i/>
        </w:rPr>
      </w:pPr>
    </w:p>
    <w:p w:rsidR="008E68B7" w:rsidRPr="00330200" w:rsidRDefault="008E68B7" w:rsidP="008E68B7">
      <w:pPr>
        <w:jc w:val="both"/>
        <w:rPr>
          <w:b/>
        </w:rPr>
      </w:pPr>
    </w:p>
    <w:tbl>
      <w:tblPr>
        <w:tblStyle w:val="TableGrid"/>
        <w:tblW w:w="0" w:type="auto"/>
        <w:tblLayout w:type="fixed"/>
        <w:tblLook w:val="04A0" w:firstRow="1" w:lastRow="0" w:firstColumn="1" w:lastColumn="0" w:noHBand="0" w:noVBand="1"/>
      </w:tblPr>
      <w:tblGrid>
        <w:gridCol w:w="2235"/>
        <w:gridCol w:w="2393"/>
        <w:gridCol w:w="2394"/>
        <w:gridCol w:w="457"/>
        <w:gridCol w:w="2268"/>
      </w:tblGrid>
      <w:tr w:rsidR="000C57C3" w:rsidRPr="001516B6" w:rsidTr="00FA61D7">
        <w:tc>
          <w:tcPr>
            <w:tcW w:w="2235" w:type="dxa"/>
            <w:vAlign w:val="center"/>
          </w:tcPr>
          <w:p w:rsidR="000C57C3" w:rsidRPr="005D2BF1" w:rsidRDefault="000C57C3" w:rsidP="00FA61D7">
            <w:pPr>
              <w:rPr>
                <w:b/>
              </w:rPr>
            </w:pPr>
            <w:r w:rsidRPr="001516B6">
              <w:rPr>
                <w:b/>
              </w:rPr>
              <w:t xml:space="preserve">Work package type and ref.nr </w:t>
            </w:r>
            <w:sdt>
              <w:sdtPr>
                <w:rPr>
                  <w:color w:val="FFFFFF" w:themeColor="background1"/>
                </w:rPr>
                <w:id w:val="1619799839"/>
                <w14:checkbox>
                  <w14:checked w14:val="1"/>
                  <w14:checkedState w14:val="2612" w14:font="MS Gothic"/>
                  <w14:uncheckedState w14:val="2610" w14:font="MS Gothic"/>
                </w14:checkbox>
              </w:sdtPr>
              <w:sdtContent>
                <w:r w:rsidRPr="00657DC5">
                  <w:rPr>
                    <w:rFonts w:ascii="MS Gothic" w:eastAsia="MS Gothic" w:hAnsi="MS Gothic" w:hint="eastAsia"/>
                    <w:color w:val="FFFFFF" w:themeColor="background1"/>
                  </w:rPr>
                  <w:t>☒</w:t>
                </w:r>
              </w:sdtContent>
            </w:sdt>
          </w:p>
        </w:tc>
        <w:tc>
          <w:tcPr>
            <w:tcW w:w="5244" w:type="dxa"/>
            <w:gridSpan w:val="3"/>
            <w:shd w:val="clear" w:color="auto" w:fill="C6D9F1" w:themeFill="text2" w:themeFillTint="33"/>
            <w:vAlign w:val="center"/>
          </w:tcPr>
          <w:p w:rsidR="000C57C3" w:rsidRPr="00BC3499" w:rsidRDefault="000C57C3" w:rsidP="00FA61D7">
            <w:pPr>
              <w:jc w:val="center"/>
              <w:rPr>
                <w:b/>
              </w:rPr>
            </w:pPr>
            <w:r w:rsidRPr="00BC3499">
              <w:rPr>
                <w:b/>
              </w:rPr>
              <w:t>PREPARATION</w:t>
            </w:r>
          </w:p>
        </w:tc>
        <w:tc>
          <w:tcPr>
            <w:tcW w:w="2268" w:type="dxa"/>
            <w:shd w:val="clear" w:color="auto" w:fill="C6D9F1" w:themeFill="text2" w:themeFillTint="33"/>
            <w:vAlign w:val="center"/>
          </w:tcPr>
          <w:p w:rsidR="000C57C3" w:rsidRPr="00BC3499" w:rsidRDefault="000C57C3" w:rsidP="00FA61D7">
            <w:pPr>
              <w:jc w:val="center"/>
              <w:rPr>
                <w:b/>
              </w:rPr>
            </w:pPr>
            <w:r w:rsidRPr="00BC3499">
              <w:rPr>
                <w:b/>
              </w:rPr>
              <w:t>1.3</w:t>
            </w:r>
          </w:p>
        </w:tc>
      </w:tr>
      <w:tr w:rsidR="000C57C3" w:rsidRPr="001516B6" w:rsidTr="00FA61D7">
        <w:trPr>
          <w:trHeight w:val="493"/>
        </w:trPr>
        <w:tc>
          <w:tcPr>
            <w:tcW w:w="2235" w:type="dxa"/>
            <w:vAlign w:val="center"/>
          </w:tcPr>
          <w:p w:rsidR="000C57C3" w:rsidRPr="001516B6" w:rsidRDefault="000C57C3" w:rsidP="00FA61D7">
            <w:pPr>
              <w:rPr>
                <w:b/>
              </w:rPr>
            </w:pPr>
            <w:r w:rsidRPr="001516B6">
              <w:rPr>
                <w:b/>
              </w:rPr>
              <w:t>Title</w:t>
            </w:r>
          </w:p>
        </w:tc>
        <w:tc>
          <w:tcPr>
            <w:tcW w:w="7512" w:type="dxa"/>
            <w:gridSpan w:val="4"/>
            <w:vAlign w:val="center"/>
          </w:tcPr>
          <w:p w:rsidR="000C57C3" w:rsidRPr="00205809" w:rsidRDefault="000C57C3" w:rsidP="00FA61D7">
            <w:pPr>
              <w:rPr>
                <w:szCs w:val="22"/>
                <w:highlight w:val="cyan"/>
              </w:rPr>
            </w:pPr>
            <w:r>
              <w:rPr>
                <w:noProof/>
                <w:szCs w:val="22"/>
              </w:rPr>
              <w:t>Preparation of of content, methods and activities</w:t>
            </w:r>
          </w:p>
        </w:tc>
      </w:tr>
      <w:tr w:rsidR="000C57C3" w:rsidRPr="001516B6" w:rsidTr="00FA61D7">
        <w:trPr>
          <w:trHeight w:val="493"/>
        </w:trPr>
        <w:tc>
          <w:tcPr>
            <w:tcW w:w="2235" w:type="dxa"/>
            <w:vAlign w:val="center"/>
          </w:tcPr>
          <w:p w:rsidR="000C57C3" w:rsidRPr="001516B6" w:rsidRDefault="000C57C3" w:rsidP="00FA61D7">
            <w:pPr>
              <w:rPr>
                <w:b/>
              </w:rPr>
            </w:pPr>
            <w:r w:rsidRPr="001516B6">
              <w:rPr>
                <w:b/>
              </w:rPr>
              <w:t>Related assumptions and risks</w:t>
            </w:r>
          </w:p>
        </w:tc>
        <w:tc>
          <w:tcPr>
            <w:tcW w:w="7512" w:type="dxa"/>
            <w:gridSpan w:val="4"/>
            <w:vAlign w:val="center"/>
          </w:tcPr>
          <w:p w:rsidR="000C57C3" w:rsidRDefault="000C57C3" w:rsidP="00087144">
            <w:pPr>
              <w:rPr>
                <w:szCs w:val="22"/>
              </w:rPr>
            </w:pPr>
            <w:r>
              <w:rPr>
                <w:szCs w:val="22"/>
                <w:lang w:val="en-US"/>
              </w:rPr>
              <w:t xml:space="preserve">While the main principles of </w:t>
            </w:r>
            <w:r w:rsidR="00087144">
              <w:rPr>
                <w:szCs w:val="22"/>
                <w:lang w:val="en-US"/>
              </w:rPr>
              <w:t>PROTEACH'</w:t>
            </w:r>
            <w:r>
              <w:rPr>
                <w:szCs w:val="22"/>
                <w:lang w:val="en-US"/>
              </w:rPr>
              <w:t xml:space="preserve">s pedagogical approach </w:t>
            </w:r>
            <w:r>
              <w:rPr>
                <w:szCs w:val="22"/>
              </w:rPr>
              <w:t>and the MIT model are outlined already in the proposal, much work is required in order to elaborate, refine and consolidate the model, based on the unique experiences and knowledge of the Israeli and European partners. Moreover, concrete educational materials and tools would have to be developed for project participants, both for the induction at MITs (in schools) and related curriculum recommendations and activities at HEIs.</w:t>
            </w:r>
          </w:p>
          <w:p w:rsidR="000C57C3" w:rsidRPr="001516B6" w:rsidRDefault="000C57C3" w:rsidP="00FA61D7">
            <w:pPr>
              <w:rPr>
                <w:szCs w:val="22"/>
              </w:rPr>
            </w:pPr>
            <w:r>
              <w:rPr>
                <w:szCs w:val="22"/>
              </w:rPr>
              <w:t>As this will be done in cooperation by a large and varied partner team from different institutions and countries, there is some risk of miscommunication, misunderstandings, differences of opinions due to clashing expriences or conclusions, and tensions among partners. To minimize this risk, the Steering Committee (SC) for the project will accompany this process and serve as a forum for arbitration.</w:t>
            </w:r>
          </w:p>
        </w:tc>
      </w:tr>
      <w:tr w:rsidR="000C57C3" w:rsidRPr="001516B6" w:rsidTr="00FA61D7">
        <w:trPr>
          <w:trHeight w:val="493"/>
        </w:trPr>
        <w:tc>
          <w:tcPr>
            <w:tcW w:w="2235" w:type="dxa"/>
            <w:vAlign w:val="center"/>
          </w:tcPr>
          <w:p w:rsidR="000C57C3" w:rsidRPr="001516B6" w:rsidRDefault="000C57C3" w:rsidP="00FA61D7">
            <w:pPr>
              <w:rPr>
                <w:b/>
              </w:rPr>
            </w:pPr>
            <w:r w:rsidRPr="001516B6">
              <w:rPr>
                <w:b/>
              </w:rPr>
              <w:t>Description</w:t>
            </w:r>
          </w:p>
        </w:tc>
        <w:tc>
          <w:tcPr>
            <w:tcW w:w="7512" w:type="dxa"/>
            <w:gridSpan w:val="4"/>
            <w:vAlign w:val="center"/>
          </w:tcPr>
          <w:p w:rsidR="000C57C3" w:rsidRPr="00DF6C53" w:rsidRDefault="000C57C3" w:rsidP="00DF6C53">
            <w:pPr>
              <w:rPr>
                <w:szCs w:val="22"/>
              </w:rPr>
            </w:pPr>
            <w:r w:rsidRPr="00DF6C53">
              <w:rPr>
                <w:szCs w:val="22"/>
              </w:rPr>
              <w:t xml:space="preserve">The work in this WP will be devoted for the preparation of materials for the day to day work with the project’s target groups: HEI staff, beginning teachers, mentor teachers, school principals, policymakers, etc. Tangible learning and teaching materials, or “kits”, containing educational contents and explicit pedagogical guidance would need to be produced and adapted to the various target groups. In </w:t>
            </w:r>
            <w:proofErr w:type="gramStart"/>
            <w:r w:rsidR="00087144" w:rsidRPr="00DF6C53">
              <w:rPr>
                <w:szCs w:val="22"/>
              </w:rPr>
              <w:t>a</w:t>
            </w:r>
            <w:proofErr w:type="gramEnd"/>
            <w:r w:rsidRPr="00DF6C53">
              <w:rPr>
                <w:szCs w:val="22"/>
              </w:rPr>
              <w:t xml:space="preserve"> way, it may be said that curricula will be developed – for MITs, for training mentors, and for training at HEIs. These materials will be used also as artefacts for negotiation by all partners. We expect to create units of teaching which will include relevant resources, suggestions for activities, and lesson plans. Materials for colleges will also include short term syllabi that will tackle issues raised in the MITs as well as syllabi that tackle schools' organisational citizenship behaviour to be taught as a vehicle for beginning teachers to participate in decision making processes in school as part of their training. These syllabi will use outcomes from the MIT's based on good examples of ways that beginning teachers took an active role in their schools through their participation in the MIT's. Lesson learnt from the MIT's will be concretized conceptually and will be part of the accreditation of teachers' education to ensure a coherent connection between teachers' preparations in the HE and the MIT's in schools.</w:t>
            </w:r>
            <w:r w:rsidR="00087144" w:rsidRPr="00DF6C53">
              <w:rPr>
                <w:szCs w:val="22"/>
              </w:rPr>
              <w:t xml:space="preserve"> </w:t>
            </w:r>
            <w:r w:rsidR="00507405" w:rsidRPr="00DF6C53">
              <w:rPr>
                <w:szCs w:val="22"/>
              </w:rPr>
              <w:t xml:space="preserve">Special attention will be devoted to the inclusion of self-determination's approach (P4), as well as moral issues that influence's teachers' professional identity through the  VaKE model developed by P10.  </w:t>
            </w:r>
            <w:r w:rsidRPr="00DF6C53">
              <w:rPr>
                <w:szCs w:val="22"/>
              </w:rPr>
              <w:t xml:space="preserve">We will also devote work for creating materials for workshops to be taken by all partners for all dissemination purposes.  These workshops will allow all participants in the MIT's, academic monitors, teachers, mentors, schools' authorities and policy makers to share their view and experience with colleagues from various HE's, municipalities, other schools' principles, and other HE's, to ensure an ongoing dialogue and </w:t>
            </w:r>
            <w:r w:rsidRPr="00DF6C53">
              <w:rPr>
                <w:szCs w:val="22"/>
              </w:rPr>
              <w:lastRenderedPageBreak/>
              <w:t>dissemination of the MIT's model with the largest possible audience in Israel and in Europe.   We expect to have three milestones in this WP: M1.3.1, M1.3.2, M1.3.3, essentially similar and simply revised/updated each year, serving as reports and recommendation curriculum, methods, materials and tools required for successfully running MITs and amplifying beginning teachers’ voices as well as creating syllabi and curriculum in the HE</w:t>
            </w:r>
            <w:r w:rsidR="00DF6C53" w:rsidRPr="00DF6C53">
              <w:rPr>
                <w:szCs w:val="22"/>
              </w:rPr>
              <w:t>I</w:t>
            </w:r>
            <w:r w:rsidRPr="00DF6C53">
              <w:rPr>
                <w:szCs w:val="22"/>
              </w:rPr>
              <w:t xml:space="preserve">s. We expect These reports will serve as the basis for D2.1.1 and D2.1.2. </w:t>
            </w:r>
          </w:p>
        </w:tc>
      </w:tr>
      <w:tr w:rsidR="000C57C3" w:rsidRPr="001516B6" w:rsidTr="00FA61D7">
        <w:trPr>
          <w:trHeight w:val="493"/>
        </w:trPr>
        <w:tc>
          <w:tcPr>
            <w:tcW w:w="2235" w:type="dxa"/>
            <w:vAlign w:val="center"/>
          </w:tcPr>
          <w:p w:rsidR="000C57C3" w:rsidRPr="001516B6" w:rsidRDefault="000C57C3" w:rsidP="00FA61D7">
            <w:pPr>
              <w:rPr>
                <w:b/>
              </w:rPr>
            </w:pPr>
            <w:r w:rsidRPr="001516B6">
              <w:rPr>
                <w:b/>
              </w:rPr>
              <w:lastRenderedPageBreak/>
              <w:t>Tasks</w:t>
            </w:r>
          </w:p>
        </w:tc>
        <w:tc>
          <w:tcPr>
            <w:tcW w:w="7512" w:type="dxa"/>
            <w:gridSpan w:val="4"/>
            <w:vAlign w:val="center"/>
          </w:tcPr>
          <w:p w:rsidR="000C57C3" w:rsidRPr="00DF6C53" w:rsidRDefault="000C57C3" w:rsidP="00FA61D7">
            <w:pPr>
              <w:rPr>
                <w:szCs w:val="22"/>
              </w:rPr>
            </w:pPr>
            <w:r w:rsidRPr="00DF6C53">
              <w:rPr>
                <w:szCs w:val="22"/>
              </w:rPr>
              <w:t>T1.3.1   Establishing MITs in schools focusing on beginning teachers’ voice</w:t>
            </w:r>
          </w:p>
          <w:p w:rsidR="000C57C3" w:rsidRPr="00DF6C53" w:rsidRDefault="000C57C3" w:rsidP="00DF6C53">
            <w:pPr>
              <w:rPr>
                <w:szCs w:val="22"/>
              </w:rPr>
            </w:pPr>
            <w:r w:rsidRPr="00DF6C53">
              <w:rPr>
                <w:szCs w:val="22"/>
              </w:rPr>
              <w:t>T1.3.2  Training units for teachers (beginning and veteran)</w:t>
            </w:r>
          </w:p>
          <w:p w:rsidR="000C57C3" w:rsidRPr="00DF6C53" w:rsidRDefault="000C57C3" w:rsidP="00DF6C53">
            <w:pPr>
              <w:rPr>
                <w:szCs w:val="22"/>
              </w:rPr>
            </w:pPr>
            <w:r w:rsidRPr="00DF6C53">
              <w:rPr>
                <w:szCs w:val="22"/>
              </w:rPr>
              <w:t>T1.3.3  Training units for teacher mentors</w:t>
            </w:r>
          </w:p>
          <w:p w:rsidR="000C57C3" w:rsidRPr="00DF6C53" w:rsidRDefault="000C57C3" w:rsidP="00DF6C53">
            <w:pPr>
              <w:rPr>
                <w:szCs w:val="22"/>
              </w:rPr>
            </w:pPr>
            <w:r w:rsidRPr="00DF6C53">
              <w:rPr>
                <w:szCs w:val="22"/>
              </w:rPr>
              <w:t>T1.3.4  Teaching units for teacher's training at HEIs</w:t>
            </w:r>
          </w:p>
          <w:p w:rsidR="000C57C3" w:rsidRPr="00DF6C53" w:rsidRDefault="000C57C3" w:rsidP="00DF6C53">
            <w:pPr>
              <w:rPr>
                <w:szCs w:val="22"/>
              </w:rPr>
            </w:pPr>
            <w:r w:rsidRPr="00DF6C53">
              <w:rPr>
                <w:szCs w:val="22"/>
              </w:rPr>
              <w:t>T1.3.5  Workshops for dissemination</w:t>
            </w:r>
          </w:p>
          <w:p w:rsidR="000C57C3" w:rsidRPr="00DF6C53" w:rsidRDefault="000C57C3" w:rsidP="00DF6C53">
            <w:pPr>
              <w:rPr>
                <w:szCs w:val="22"/>
              </w:rPr>
            </w:pPr>
            <w:r w:rsidRPr="00DF6C53">
              <w:rPr>
                <w:szCs w:val="22"/>
              </w:rPr>
              <w:t>T1.3.6  Tools for reflection and self determination</w:t>
            </w:r>
          </w:p>
          <w:p w:rsidR="000C57C3" w:rsidRPr="00DF6C53" w:rsidRDefault="000C57C3" w:rsidP="00DF6C53">
            <w:pPr>
              <w:rPr>
                <w:szCs w:val="22"/>
              </w:rPr>
            </w:pPr>
            <w:r w:rsidRPr="00DF6C53">
              <w:rPr>
                <w:szCs w:val="22"/>
              </w:rPr>
              <w:t>T1.3.7  Creating syllabi and curriculum for teaching in HE</w:t>
            </w:r>
            <w:r w:rsidR="00DF6C53" w:rsidRPr="00DF6C53">
              <w:rPr>
                <w:szCs w:val="22"/>
              </w:rPr>
              <w:t>I</w:t>
            </w:r>
            <w:r w:rsidRPr="00DF6C53">
              <w:rPr>
                <w:szCs w:val="22"/>
              </w:rPr>
              <w:t xml:space="preserve">s </w:t>
            </w:r>
          </w:p>
        </w:tc>
      </w:tr>
      <w:tr w:rsidR="000C57C3" w:rsidRPr="001516B6" w:rsidTr="00FA61D7">
        <w:trPr>
          <w:trHeight w:val="493"/>
        </w:trPr>
        <w:tc>
          <w:tcPr>
            <w:tcW w:w="2235" w:type="dxa"/>
            <w:vAlign w:val="center"/>
          </w:tcPr>
          <w:p w:rsidR="000C57C3" w:rsidRPr="001516B6" w:rsidRDefault="000C57C3" w:rsidP="00FA61D7">
            <w:pPr>
              <w:rPr>
                <w:b/>
              </w:rPr>
            </w:pPr>
            <w:r w:rsidRPr="001516B6">
              <w:rPr>
                <w:b/>
              </w:rPr>
              <w:t>Estimated Start Date (dd-mm-yyyy)</w:t>
            </w:r>
          </w:p>
        </w:tc>
        <w:tc>
          <w:tcPr>
            <w:tcW w:w="2393" w:type="dxa"/>
            <w:vAlign w:val="center"/>
          </w:tcPr>
          <w:p w:rsidR="000C57C3" w:rsidRPr="00DF6C53" w:rsidRDefault="000C57C3" w:rsidP="00FA61D7">
            <w:pPr>
              <w:rPr>
                <w:szCs w:val="22"/>
              </w:rPr>
            </w:pPr>
            <w:r w:rsidRPr="00DF6C53">
              <w:rPr>
                <w:szCs w:val="22"/>
              </w:rPr>
              <w:t>15.10.2016</w:t>
            </w:r>
          </w:p>
        </w:tc>
        <w:tc>
          <w:tcPr>
            <w:tcW w:w="2394" w:type="dxa"/>
            <w:vAlign w:val="center"/>
          </w:tcPr>
          <w:p w:rsidR="000C57C3" w:rsidRPr="00DF6C53" w:rsidRDefault="000C57C3" w:rsidP="00FA61D7">
            <w:r w:rsidRPr="00DF6C53">
              <w:rPr>
                <w:b/>
              </w:rPr>
              <w:t>Estimated End Date (dd-mm-yyyy)</w:t>
            </w:r>
          </w:p>
        </w:tc>
        <w:tc>
          <w:tcPr>
            <w:tcW w:w="2725" w:type="dxa"/>
            <w:gridSpan w:val="2"/>
            <w:vAlign w:val="center"/>
          </w:tcPr>
          <w:p w:rsidR="000C57C3" w:rsidRPr="00DF6C53" w:rsidRDefault="000C57C3" w:rsidP="00FA61D7">
            <w:pPr>
              <w:rPr>
                <w:szCs w:val="22"/>
              </w:rPr>
            </w:pPr>
            <w:r w:rsidRPr="00DF6C53">
              <w:rPr>
                <w:szCs w:val="22"/>
              </w:rPr>
              <w:t>30.12.2018</w:t>
            </w:r>
          </w:p>
        </w:tc>
      </w:tr>
      <w:tr w:rsidR="000C57C3" w:rsidRPr="001516B6" w:rsidTr="00FA61D7">
        <w:trPr>
          <w:trHeight w:val="493"/>
        </w:trPr>
        <w:tc>
          <w:tcPr>
            <w:tcW w:w="2235" w:type="dxa"/>
            <w:vAlign w:val="center"/>
          </w:tcPr>
          <w:p w:rsidR="000C57C3" w:rsidRPr="001516B6" w:rsidRDefault="000C57C3" w:rsidP="00FA61D7">
            <w:pPr>
              <w:rPr>
                <w:b/>
              </w:rPr>
            </w:pPr>
            <w:r w:rsidRPr="001516B6">
              <w:rPr>
                <w:b/>
              </w:rPr>
              <w:t>Lead Organisation</w:t>
            </w:r>
          </w:p>
        </w:tc>
        <w:tc>
          <w:tcPr>
            <w:tcW w:w="7512" w:type="dxa"/>
            <w:gridSpan w:val="4"/>
            <w:vAlign w:val="center"/>
          </w:tcPr>
          <w:p w:rsidR="000C57C3" w:rsidRPr="00DF6C53" w:rsidRDefault="00507405" w:rsidP="009333DF">
            <w:pPr>
              <w:rPr>
                <w:szCs w:val="22"/>
              </w:rPr>
            </w:pPr>
            <w:r w:rsidRPr="00DF6C53">
              <w:rPr>
                <w:szCs w:val="22"/>
              </w:rPr>
              <w:t>P4 Kaye</w:t>
            </w:r>
          </w:p>
        </w:tc>
      </w:tr>
      <w:tr w:rsidR="000C57C3" w:rsidRPr="001516B6" w:rsidTr="00FA61D7">
        <w:trPr>
          <w:trHeight w:val="493"/>
        </w:trPr>
        <w:tc>
          <w:tcPr>
            <w:tcW w:w="2235" w:type="dxa"/>
            <w:vAlign w:val="center"/>
          </w:tcPr>
          <w:p w:rsidR="000C57C3" w:rsidRPr="001516B6" w:rsidRDefault="000C57C3" w:rsidP="00FA61D7">
            <w:pPr>
              <w:rPr>
                <w:b/>
              </w:rPr>
            </w:pPr>
            <w:r w:rsidRPr="001516B6">
              <w:rPr>
                <w:b/>
              </w:rPr>
              <w:t>Participating Organisation</w:t>
            </w:r>
          </w:p>
        </w:tc>
        <w:tc>
          <w:tcPr>
            <w:tcW w:w="7512" w:type="dxa"/>
            <w:gridSpan w:val="4"/>
            <w:vAlign w:val="center"/>
          </w:tcPr>
          <w:p w:rsidR="000C57C3" w:rsidRPr="00DF6C53" w:rsidRDefault="000C57C3" w:rsidP="00FA61D7">
            <w:pPr>
              <w:rPr>
                <w:szCs w:val="22"/>
              </w:rPr>
            </w:pPr>
            <w:r w:rsidRPr="00DF6C53">
              <w:rPr>
                <w:szCs w:val="22"/>
              </w:rPr>
              <w:t>All</w:t>
            </w:r>
          </w:p>
        </w:tc>
      </w:tr>
    </w:tbl>
    <w:p w:rsidR="008E68B7" w:rsidRPr="001516B6" w:rsidRDefault="008E68B7" w:rsidP="008E68B7">
      <w:pPr>
        <w:rPr>
          <w:b/>
        </w:rPr>
      </w:pPr>
    </w:p>
    <w:p w:rsidR="008E68B7" w:rsidRPr="001516B6" w:rsidRDefault="008E68B7" w:rsidP="008E68B7">
      <w:pPr>
        <w:rPr>
          <w:b/>
          <w:sz w:val="24"/>
          <w:szCs w:val="24"/>
        </w:rPr>
      </w:pPr>
      <w:r w:rsidRPr="001516B6">
        <w:rPr>
          <w:b/>
          <w:sz w:val="24"/>
          <w:szCs w:val="24"/>
        </w:rPr>
        <w:t>Deliverables/results/outcomes</w:t>
      </w:r>
    </w:p>
    <w:p w:rsidR="008E68B7" w:rsidRPr="001516B6" w:rsidRDefault="008E68B7" w:rsidP="008E68B7">
      <w:pPr>
        <w:rPr>
          <w:b/>
        </w:rPr>
      </w:pPr>
    </w:p>
    <w:tbl>
      <w:tblPr>
        <w:tblStyle w:val="TableGrid"/>
        <w:tblW w:w="0" w:type="auto"/>
        <w:tblLayout w:type="fixed"/>
        <w:tblLook w:val="04A0" w:firstRow="1" w:lastRow="0" w:firstColumn="1" w:lastColumn="0" w:noHBand="0" w:noVBand="1"/>
      </w:tblPr>
      <w:tblGrid>
        <w:gridCol w:w="2235"/>
        <w:gridCol w:w="1984"/>
        <w:gridCol w:w="520"/>
        <w:gridCol w:w="2244"/>
        <w:gridCol w:w="260"/>
        <w:gridCol w:w="2504"/>
      </w:tblGrid>
      <w:tr w:rsidR="008E68B7" w:rsidRPr="001516B6" w:rsidTr="00931381">
        <w:tc>
          <w:tcPr>
            <w:tcW w:w="2235" w:type="dxa"/>
            <w:vMerge w:val="restart"/>
            <w:vAlign w:val="center"/>
          </w:tcPr>
          <w:p w:rsidR="008E68B7" w:rsidRPr="001516B6" w:rsidRDefault="008E68B7" w:rsidP="00931381">
            <w:pPr>
              <w:rPr>
                <w:b/>
                <w:lang w:val="en-GB"/>
              </w:rPr>
            </w:pPr>
            <w:r w:rsidRPr="001516B6">
              <w:rPr>
                <w:b/>
                <w:lang w:val="en-GB"/>
              </w:rPr>
              <w:t>Expected Deliverable/Results/</w:t>
            </w:r>
          </w:p>
          <w:p w:rsidR="008E68B7" w:rsidRPr="001516B6" w:rsidRDefault="008E68B7" w:rsidP="00931381">
            <w:pPr>
              <w:rPr>
                <w:lang w:val="en-GB"/>
              </w:rPr>
            </w:pPr>
            <w:r w:rsidRPr="001516B6">
              <w:rPr>
                <w:b/>
                <w:lang w:val="en-GB"/>
              </w:rPr>
              <w:t>Outcomes</w:t>
            </w:r>
          </w:p>
        </w:tc>
        <w:tc>
          <w:tcPr>
            <w:tcW w:w="1984" w:type="dxa"/>
            <w:vAlign w:val="center"/>
          </w:tcPr>
          <w:p w:rsidR="008E68B7" w:rsidRPr="001516B6" w:rsidRDefault="008E68B7" w:rsidP="00931381">
            <w:pPr>
              <w:rPr>
                <w:lang w:val="en-GB"/>
              </w:rPr>
            </w:pPr>
            <w:r w:rsidRPr="001516B6">
              <w:rPr>
                <w:lang w:val="en-GB"/>
              </w:rPr>
              <w:t>Work Package and Outcome ref.nr</w:t>
            </w:r>
          </w:p>
        </w:tc>
        <w:tc>
          <w:tcPr>
            <w:tcW w:w="5528" w:type="dxa"/>
            <w:gridSpan w:val="4"/>
            <w:vAlign w:val="center"/>
          </w:tcPr>
          <w:p w:rsidR="008E68B7" w:rsidRPr="000A1923" w:rsidRDefault="008E68B7" w:rsidP="00931381">
            <w:pPr>
              <w:jc w:val="center"/>
              <w:rPr>
                <w:lang w:val="en-GB"/>
              </w:rPr>
            </w:pPr>
            <w:r w:rsidRPr="000A1923">
              <w:rPr>
                <w:lang w:val="en-GB"/>
              </w:rPr>
              <w:t>1.3.1</w:t>
            </w:r>
          </w:p>
        </w:tc>
      </w:tr>
      <w:tr w:rsidR="008E68B7" w:rsidRPr="001516B6" w:rsidTr="00931381">
        <w:tc>
          <w:tcPr>
            <w:tcW w:w="2235" w:type="dxa"/>
            <w:vMerge/>
            <w:vAlign w:val="center"/>
          </w:tcPr>
          <w:p w:rsidR="008E68B7" w:rsidRPr="001516B6" w:rsidRDefault="008E68B7" w:rsidP="00931381">
            <w:pPr>
              <w:rPr>
                <w:lang w:val="en-GB"/>
              </w:rPr>
            </w:pPr>
          </w:p>
        </w:tc>
        <w:tc>
          <w:tcPr>
            <w:tcW w:w="1984" w:type="dxa"/>
            <w:vAlign w:val="center"/>
          </w:tcPr>
          <w:p w:rsidR="008E68B7" w:rsidRPr="001516B6" w:rsidRDefault="008E68B7" w:rsidP="00931381">
            <w:pPr>
              <w:rPr>
                <w:lang w:val="en-GB"/>
              </w:rPr>
            </w:pPr>
            <w:r w:rsidRPr="001516B6">
              <w:rPr>
                <w:lang w:val="en-GB"/>
              </w:rPr>
              <w:t>Title</w:t>
            </w:r>
          </w:p>
        </w:tc>
        <w:tc>
          <w:tcPr>
            <w:tcW w:w="5528" w:type="dxa"/>
            <w:gridSpan w:val="4"/>
            <w:vAlign w:val="center"/>
          </w:tcPr>
          <w:p w:rsidR="008E68B7" w:rsidRPr="000A1923" w:rsidRDefault="008E68B7" w:rsidP="00931381">
            <w:pPr>
              <w:rPr>
                <w:szCs w:val="22"/>
                <w:lang w:val="en-GB"/>
              </w:rPr>
            </w:pPr>
            <w:r w:rsidRPr="000A1923">
              <w:rPr>
                <w:szCs w:val="22"/>
                <w:lang w:val="en-GB"/>
              </w:rPr>
              <w:t>Training units for teachers and mentors (revised versions redistributed each year)</w:t>
            </w:r>
          </w:p>
        </w:tc>
      </w:tr>
      <w:tr w:rsidR="008E68B7" w:rsidRPr="001516B6" w:rsidTr="00931381">
        <w:trPr>
          <w:trHeight w:val="472"/>
        </w:trPr>
        <w:tc>
          <w:tcPr>
            <w:tcW w:w="2235" w:type="dxa"/>
            <w:vMerge/>
            <w:vAlign w:val="center"/>
          </w:tcPr>
          <w:p w:rsidR="008E68B7" w:rsidRPr="001516B6" w:rsidRDefault="008E68B7" w:rsidP="00931381">
            <w:pPr>
              <w:rPr>
                <w:lang w:val="en-GB"/>
              </w:rPr>
            </w:pPr>
          </w:p>
        </w:tc>
        <w:tc>
          <w:tcPr>
            <w:tcW w:w="1984" w:type="dxa"/>
            <w:vAlign w:val="center"/>
          </w:tcPr>
          <w:p w:rsidR="008E68B7" w:rsidRPr="001516B6" w:rsidRDefault="008E68B7" w:rsidP="00931381">
            <w:pPr>
              <w:rPr>
                <w:lang w:val="en-GB"/>
              </w:rPr>
            </w:pPr>
            <w:r w:rsidRPr="001516B6">
              <w:rPr>
                <w:lang w:val="en-GB"/>
              </w:rPr>
              <w:t>Type</w:t>
            </w:r>
          </w:p>
        </w:tc>
        <w:tc>
          <w:tcPr>
            <w:tcW w:w="2764" w:type="dxa"/>
            <w:gridSpan w:val="2"/>
            <w:vAlign w:val="center"/>
          </w:tcPr>
          <w:p w:rsidR="008E68B7" w:rsidRPr="001516B6" w:rsidRDefault="00B04949" w:rsidP="00931381">
            <w:pPr>
              <w:rPr>
                <w:color w:val="000000"/>
                <w:lang w:val="en-GB"/>
              </w:rPr>
            </w:pPr>
            <w:sdt>
              <w:sdtPr>
                <w:rPr>
                  <w:color w:val="000000"/>
                </w:rPr>
                <w:id w:val="464015354"/>
                <w14:checkbox>
                  <w14:checked w14:val="0"/>
                  <w14:checkedState w14:val="2612" w14:font="MS Gothic"/>
                  <w14:uncheckedState w14:val="2610" w14:font="MS Gothic"/>
                </w14:checkbox>
              </w:sdtPr>
              <w:sdtContent>
                <w:r w:rsidR="008E68B7" w:rsidRPr="001516B6">
                  <w:rPr>
                    <w:rFonts w:ascii="MS Gothic" w:eastAsia="MS Gothic" w:hAnsi="MS Gothic" w:cs="MS Gothic" w:hint="eastAsia"/>
                    <w:color w:val="000000"/>
                    <w:lang w:val="en-GB"/>
                  </w:rPr>
                  <w:t>☐</w:t>
                </w:r>
              </w:sdtContent>
            </w:sdt>
            <w:r w:rsidR="008E68B7" w:rsidRPr="001516B6">
              <w:rPr>
                <w:color w:val="000000"/>
                <w:lang w:val="en-GB"/>
              </w:rPr>
              <w:t xml:space="preserve"> Teaching material</w:t>
            </w:r>
          </w:p>
          <w:p w:rsidR="008E68B7" w:rsidRPr="001516B6" w:rsidRDefault="00B04949" w:rsidP="00931381">
            <w:pPr>
              <w:rPr>
                <w:color w:val="000000"/>
                <w:lang w:val="en-GB"/>
              </w:rPr>
            </w:pPr>
            <w:sdt>
              <w:sdtPr>
                <w:rPr>
                  <w:color w:val="000000"/>
                </w:rPr>
                <w:id w:val="-1902282166"/>
                <w14:checkbox>
                  <w14:checked w14:val="0"/>
                  <w14:checkedState w14:val="2612" w14:font="MS Gothic"/>
                  <w14:uncheckedState w14:val="2610" w14:font="MS Gothic"/>
                </w14:checkbox>
              </w:sdtPr>
              <w:sdtContent>
                <w:r w:rsidR="008E68B7" w:rsidRPr="001516B6">
                  <w:rPr>
                    <w:rFonts w:ascii="MS Gothic" w:eastAsia="MS Gothic" w:hAnsi="MS Gothic" w:cs="MS Gothic" w:hint="eastAsia"/>
                    <w:color w:val="000000"/>
                    <w:lang w:val="en-GB"/>
                  </w:rPr>
                  <w:t>☐</w:t>
                </w:r>
              </w:sdtContent>
            </w:sdt>
            <w:r w:rsidR="008E68B7" w:rsidRPr="001516B6">
              <w:rPr>
                <w:color w:val="000000"/>
                <w:lang w:val="en-GB"/>
              </w:rPr>
              <w:t xml:space="preserve"> Learning material</w:t>
            </w:r>
          </w:p>
          <w:p w:rsidR="008E68B7" w:rsidRPr="001516B6" w:rsidRDefault="00B04949" w:rsidP="00931381">
            <w:pPr>
              <w:rPr>
                <w:color w:val="000000"/>
                <w:lang w:val="en-GB"/>
              </w:rPr>
            </w:pPr>
            <w:sdt>
              <w:sdtPr>
                <w:rPr>
                  <w:color w:val="000000"/>
                </w:rPr>
                <w:id w:val="-731769173"/>
                <w14:checkbox>
                  <w14:checked w14:val="1"/>
                  <w14:checkedState w14:val="2612" w14:font="MS Gothic"/>
                  <w14:uncheckedState w14:val="2610" w14:font="MS Gothic"/>
                </w14:checkbox>
              </w:sdtPr>
              <w:sdtContent>
                <w:r w:rsidR="008E68B7">
                  <w:rPr>
                    <w:rFonts w:ascii="MS Gothic" w:eastAsia="MS Gothic" w:hAnsi="MS Gothic" w:hint="eastAsia"/>
                    <w:color w:val="000000"/>
                  </w:rPr>
                  <w:t>☒</w:t>
                </w:r>
              </w:sdtContent>
            </w:sdt>
            <w:r w:rsidR="008E68B7" w:rsidRPr="001516B6">
              <w:rPr>
                <w:color w:val="000000"/>
                <w:lang w:val="en-GB"/>
              </w:rPr>
              <w:t xml:space="preserve"> Training material</w:t>
            </w:r>
          </w:p>
        </w:tc>
        <w:tc>
          <w:tcPr>
            <w:tcW w:w="2764" w:type="dxa"/>
            <w:gridSpan w:val="2"/>
            <w:vAlign w:val="center"/>
          </w:tcPr>
          <w:p w:rsidR="008E68B7" w:rsidRPr="001516B6" w:rsidRDefault="00B04949" w:rsidP="00931381">
            <w:pPr>
              <w:rPr>
                <w:color w:val="000000"/>
                <w:lang w:val="en-GB"/>
              </w:rPr>
            </w:pPr>
            <w:sdt>
              <w:sdtPr>
                <w:rPr>
                  <w:color w:val="000000"/>
                </w:rPr>
                <w:id w:val="-672253450"/>
                <w14:checkbox>
                  <w14:checked w14:val="0"/>
                  <w14:checkedState w14:val="2612" w14:font="MS Gothic"/>
                  <w14:uncheckedState w14:val="2610" w14:font="MS Gothic"/>
                </w14:checkbox>
              </w:sdtPr>
              <w:sdtContent>
                <w:r w:rsidR="008E68B7" w:rsidRPr="001516B6">
                  <w:rPr>
                    <w:rFonts w:ascii="MS Gothic" w:eastAsia="MS Gothic" w:hAnsi="MS Gothic" w:cs="MS Gothic" w:hint="eastAsia"/>
                    <w:color w:val="000000"/>
                    <w:lang w:val="en-GB"/>
                  </w:rPr>
                  <w:t>☐</w:t>
                </w:r>
              </w:sdtContent>
            </w:sdt>
            <w:r w:rsidR="008E68B7" w:rsidRPr="001516B6">
              <w:rPr>
                <w:color w:val="000000"/>
                <w:lang w:val="en-GB"/>
              </w:rPr>
              <w:t xml:space="preserve"> Event</w:t>
            </w:r>
          </w:p>
          <w:p w:rsidR="008E68B7" w:rsidRPr="001516B6" w:rsidRDefault="00B04949" w:rsidP="00931381">
            <w:pPr>
              <w:rPr>
                <w:color w:val="000000"/>
                <w:lang w:val="en-GB"/>
              </w:rPr>
            </w:pPr>
            <w:sdt>
              <w:sdtPr>
                <w:rPr>
                  <w:color w:val="000000"/>
                </w:rPr>
                <w:id w:val="-160171420"/>
                <w14:checkbox>
                  <w14:checked w14:val="0"/>
                  <w14:checkedState w14:val="2612" w14:font="MS Gothic"/>
                  <w14:uncheckedState w14:val="2610" w14:font="MS Gothic"/>
                </w14:checkbox>
              </w:sdtPr>
              <w:sdtContent>
                <w:r w:rsidR="008E68B7">
                  <w:rPr>
                    <w:rFonts w:ascii="MS Gothic" w:eastAsia="MS Gothic" w:hAnsi="MS Gothic" w:hint="eastAsia"/>
                    <w:color w:val="000000"/>
                  </w:rPr>
                  <w:t>☐</w:t>
                </w:r>
              </w:sdtContent>
            </w:sdt>
            <w:r w:rsidR="008E68B7" w:rsidRPr="001516B6">
              <w:rPr>
                <w:color w:val="000000"/>
                <w:lang w:val="en-GB"/>
              </w:rPr>
              <w:t xml:space="preserve"> Report </w:t>
            </w:r>
          </w:p>
          <w:p w:rsidR="008E68B7" w:rsidRPr="001516B6" w:rsidRDefault="00B04949" w:rsidP="00931381">
            <w:pPr>
              <w:rPr>
                <w:color w:val="000000"/>
                <w:lang w:val="en-GB"/>
              </w:rPr>
            </w:pPr>
            <w:sdt>
              <w:sdtPr>
                <w:rPr>
                  <w:color w:val="000000"/>
                </w:rPr>
                <w:id w:val="1118261372"/>
                <w14:checkbox>
                  <w14:checked w14:val="0"/>
                  <w14:checkedState w14:val="2612" w14:font="MS Gothic"/>
                  <w14:uncheckedState w14:val="2610" w14:font="MS Gothic"/>
                </w14:checkbox>
              </w:sdtPr>
              <w:sdtContent>
                <w:r w:rsidR="008E68B7">
                  <w:rPr>
                    <w:rFonts w:ascii="MS Gothic" w:eastAsia="MS Gothic" w:hAnsi="MS Gothic" w:hint="eastAsia"/>
                    <w:color w:val="000000"/>
                  </w:rPr>
                  <w:t>☐</w:t>
                </w:r>
              </w:sdtContent>
            </w:sdt>
            <w:r w:rsidR="008E68B7" w:rsidRPr="001516B6">
              <w:rPr>
                <w:color w:val="000000"/>
                <w:lang w:val="en-GB"/>
              </w:rPr>
              <w:t xml:space="preserve"> Service/Product </w:t>
            </w:r>
          </w:p>
        </w:tc>
      </w:tr>
      <w:tr w:rsidR="008E68B7" w:rsidRPr="001516B6" w:rsidTr="00931381">
        <w:tc>
          <w:tcPr>
            <w:tcW w:w="2235" w:type="dxa"/>
            <w:vMerge/>
            <w:vAlign w:val="center"/>
          </w:tcPr>
          <w:p w:rsidR="008E68B7" w:rsidRPr="001516B6" w:rsidRDefault="008E68B7" w:rsidP="00931381">
            <w:pPr>
              <w:rPr>
                <w:lang w:val="en-GB"/>
              </w:rPr>
            </w:pPr>
          </w:p>
        </w:tc>
        <w:tc>
          <w:tcPr>
            <w:tcW w:w="1984" w:type="dxa"/>
            <w:vAlign w:val="center"/>
          </w:tcPr>
          <w:p w:rsidR="008E68B7" w:rsidRPr="001516B6" w:rsidRDefault="008E68B7" w:rsidP="00931381">
            <w:pPr>
              <w:rPr>
                <w:lang w:val="en-GB"/>
              </w:rPr>
            </w:pPr>
            <w:r w:rsidRPr="001516B6">
              <w:rPr>
                <w:lang w:val="en-GB"/>
              </w:rPr>
              <w:t xml:space="preserve">Description </w:t>
            </w:r>
          </w:p>
        </w:tc>
        <w:tc>
          <w:tcPr>
            <w:tcW w:w="5528" w:type="dxa"/>
            <w:gridSpan w:val="4"/>
            <w:vAlign w:val="center"/>
          </w:tcPr>
          <w:p w:rsidR="008E68B7" w:rsidRPr="001516B6" w:rsidRDefault="008E68B7" w:rsidP="00931381">
            <w:pPr>
              <w:rPr>
                <w:szCs w:val="22"/>
                <w:lang w:val="en-GB"/>
              </w:rPr>
            </w:pPr>
            <w:r>
              <w:rPr>
                <w:szCs w:val="22"/>
                <w:lang w:val="en-GB"/>
              </w:rPr>
              <w:t xml:space="preserve">These reviewed versions of training units for teachers and mentors will be dedicated to follow-up and reflection on materials prepared and used by teachers (beginners and professionals) and mentors (from academy and schools) who take part in the MITs in the school. </w:t>
            </w:r>
          </w:p>
        </w:tc>
      </w:tr>
      <w:tr w:rsidR="008E68B7" w:rsidRPr="001516B6" w:rsidTr="00931381">
        <w:trPr>
          <w:trHeight w:val="47"/>
        </w:trPr>
        <w:tc>
          <w:tcPr>
            <w:tcW w:w="2235" w:type="dxa"/>
            <w:vMerge/>
            <w:vAlign w:val="center"/>
          </w:tcPr>
          <w:p w:rsidR="008E68B7" w:rsidRPr="001516B6" w:rsidRDefault="008E68B7" w:rsidP="00931381">
            <w:pPr>
              <w:rPr>
                <w:lang w:val="en-GB"/>
              </w:rPr>
            </w:pPr>
          </w:p>
        </w:tc>
        <w:tc>
          <w:tcPr>
            <w:tcW w:w="1984" w:type="dxa"/>
            <w:vAlign w:val="center"/>
          </w:tcPr>
          <w:p w:rsidR="008E68B7" w:rsidRPr="001516B6" w:rsidRDefault="008E68B7" w:rsidP="00931381">
            <w:pPr>
              <w:rPr>
                <w:lang w:val="en-GB"/>
              </w:rPr>
            </w:pPr>
            <w:r w:rsidRPr="001516B6">
              <w:rPr>
                <w:lang w:val="en-GB"/>
              </w:rPr>
              <w:t>Due date</w:t>
            </w:r>
          </w:p>
        </w:tc>
        <w:tc>
          <w:tcPr>
            <w:tcW w:w="5528" w:type="dxa"/>
            <w:gridSpan w:val="4"/>
            <w:vAlign w:val="center"/>
          </w:tcPr>
          <w:p w:rsidR="008E68B7" w:rsidRPr="001516B6" w:rsidRDefault="008E68B7" w:rsidP="00931381">
            <w:pPr>
              <w:rPr>
                <w:szCs w:val="22"/>
                <w:lang w:val="en-GB"/>
              </w:rPr>
            </w:pPr>
            <w:r>
              <w:rPr>
                <w:szCs w:val="22"/>
                <w:lang w:val="en-GB"/>
              </w:rPr>
              <w:t>October 2017</w:t>
            </w:r>
          </w:p>
        </w:tc>
      </w:tr>
      <w:tr w:rsidR="008E68B7" w:rsidRPr="001516B6" w:rsidTr="00931381">
        <w:trPr>
          <w:trHeight w:val="404"/>
        </w:trPr>
        <w:tc>
          <w:tcPr>
            <w:tcW w:w="2235" w:type="dxa"/>
            <w:vAlign w:val="center"/>
          </w:tcPr>
          <w:p w:rsidR="008E68B7" w:rsidRPr="001516B6" w:rsidRDefault="008E68B7" w:rsidP="00931381">
            <w:pPr>
              <w:rPr>
                <w:lang w:val="en-GB"/>
              </w:rPr>
            </w:pPr>
          </w:p>
        </w:tc>
        <w:tc>
          <w:tcPr>
            <w:tcW w:w="1984" w:type="dxa"/>
            <w:vAlign w:val="center"/>
          </w:tcPr>
          <w:p w:rsidR="008E68B7" w:rsidRPr="001516B6" w:rsidRDefault="008E68B7" w:rsidP="00931381">
            <w:pPr>
              <w:rPr>
                <w:lang w:val="en-GB"/>
              </w:rPr>
            </w:pPr>
            <w:r w:rsidRPr="001516B6">
              <w:rPr>
                <w:lang w:val="en-GB"/>
              </w:rPr>
              <w:t>Languages</w:t>
            </w:r>
          </w:p>
        </w:tc>
        <w:tc>
          <w:tcPr>
            <w:tcW w:w="5528" w:type="dxa"/>
            <w:gridSpan w:val="4"/>
            <w:vAlign w:val="center"/>
          </w:tcPr>
          <w:p w:rsidR="008E68B7" w:rsidRPr="001516B6" w:rsidRDefault="008E68B7" w:rsidP="00931381">
            <w:pPr>
              <w:rPr>
                <w:szCs w:val="22"/>
                <w:lang w:val="en-GB"/>
              </w:rPr>
            </w:pPr>
            <w:r>
              <w:rPr>
                <w:szCs w:val="22"/>
                <w:lang w:val="en-GB"/>
              </w:rPr>
              <w:t>EN</w:t>
            </w:r>
          </w:p>
        </w:tc>
      </w:tr>
      <w:tr w:rsidR="008E68B7" w:rsidRPr="001516B6" w:rsidTr="00931381">
        <w:trPr>
          <w:trHeight w:val="482"/>
        </w:trPr>
        <w:tc>
          <w:tcPr>
            <w:tcW w:w="2235" w:type="dxa"/>
            <w:vMerge w:val="restart"/>
            <w:vAlign w:val="center"/>
          </w:tcPr>
          <w:p w:rsidR="008E68B7" w:rsidRPr="001516B6" w:rsidRDefault="008E68B7" w:rsidP="00931381">
            <w:pPr>
              <w:tabs>
                <w:tab w:val="num" w:pos="2619"/>
              </w:tabs>
              <w:ind w:left="708" w:hanging="708"/>
              <w:rPr>
                <w:b/>
                <w:lang w:val="en-GB"/>
              </w:rPr>
            </w:pPr>
            <w:r w:rsidRPr="001516B6">
              <w:rPr>
                <w:b/>
                <w:lang w:val="en-GB"/>
              </w:rPr>
              <w:t>Target groups</w:t>
            </w:r>
          </w:p>
        </w:tc>
        <w:tc>
          <w:tcPr>
            <w:tcW w:w="7512" w:type="dxa"/>
            <w:gridSpan w:val="5"/>
            <w:vAlign w:val="center"/>
          </w:tcPr>
          <w:p w:rsidR="008E68B7" w:rsidRPr="001516B6" w:rsidRDefault="00B04949" w:rsidP="00931381">
            <w:pPr>
              <w:rPr>
                <w:lang w:val="en-GB"/>
              </w:rPr>
            </w:pPr>
            <w:sdt>
              <w:sdtPr>
                <w:rPr>
                  <w:color w:val="000000"/>
                </w:rPr>
                <w:id w:val="-174269153"/>
                <w14:checkbox>
                  <w14:checked w14:val="1"/>
                  <w14:checkedState w14:val="2612" w14:font="MS Gothic"/>
                  <w14:uncheckedState w14:val="2610" w14:font="MS Gothic"/>
                </w14:checkbox>
              </w:sdtPr>
              <w:sdtContent>
                <w:r w:rsidR="008E68B7">
                  <w:rPr>
                    <w:rFonts w:ascii="MS Gothic" w:eastAsia="MS Gothic" w:hAnsi="MS Gothic" w:hint="eastAsia"/>
                    <w:color w:val="000000"/>
                  </w:rPr>
                  <w:t>☒</w:t>
                </w:r>
              </w:sdtContent>
            </w:sdt>
            <w:r w:rsidR="008E68B7" w:rsidRPr="001516B6">
              <w:rPr>
                <w:color w:val="000000"/>
                <w:lang w:val="en-GB"/>
              </w:rPr>
              <w:t xml:space="preserve"> </w:t>
            </w:r>
            <w:r w:rsidR="008E68B7" w:rsidRPr="001516B6">
              <w:rPr>
                <w:lang w:val="en-GB"/>
              </w:rPr>
              <w:t xml:space="preserve">Teaching staff   </w:t>
            </w:r>
          </w:p>
          <w:p w:rsidR="008E68B7" w:rsidRPr="001516B6" w:rsidRDefault="00B04949" w:rsidP="00931381">
            <w:pPr>
              <w:rPr>
                <w:lang w:val="en-GB"/>
              </w:rPr>
            </w:pPr>
            <w:sdt>
              <w:sdtPr>
                <w:rPr>
                  <w:color w:val="000000"/>
                </w:rPr>
                <w:id w:val="1551876475"/>
                <w14:checkbox>
                  <w14:checked w14:val="0"/>
                  <w14:checkedState w14:val="2612" w14:font="MS Gothic"/>
                  <w14:uncheckedState w14:val="2610" w14:font="MS Gothic"/>
                </w14:checkbox>
              </w:sdtPr>
              <w:sdtContent>
                <w:r w:rsidR="008E68B7" w:rsidRPr="001516B6">
                  <w:rPr>
                    <w:rFonts w:ascii="MS Gothic" w:eastAsia="MS Gothic" w:hAnsi="MS Gothic" w:cs="MS Gothic" w:hint="eastAsia"/>
                    <w:color w:val="000000"/>
                    <w:lang w:val="en-GB"/>
                  </w:rPr>
                  <w:t>☐</w:t>
                </w:r>
              </w:sdtContent>
            </w:sdt>
            <w:r w:rsidR="008E68B7" w:rsidRPr="001516B6">
              <w:rPr>
                <w:color w:val="000000"/>
                <w:lang w:val="en-GB"/>
              </w:rPr>
              <w:t xml:space="preserve"> </w:t>
            </w:r>
            <w:r w:rsidR="008E68B7" w:rsidRPr="001516B6">
              <w:rPr>
                <w:lang w:val="en-GB"/>
              </w:rPr>
              <w:t xml:space="preserve">Students   </w:t>
            </w:r>
          </w:p>
          <w:p w:rsidR="008E68B7" w:rsidRPr="001516B6" w:rsidRDefault="00B04949" w:rsidP="00931381">
            <w:pPr>
              <w:rPr>
                <w:lang w:val="en-GB"/>
              </w:rPr>
            </w:pPr>
            <w:sdt>
              <w:sdtPr>
                <w:rPr>
                  <w:color w:val="000000"/>
                </w:rPr>
                <w:id w:val="-317962770"/>
                <w14:checkbox>
                  <w14:checked w14:val="1"/>
                  <w14:checkedState w14:val="2612" w14:font="MS Gothic"/>
                  <w14:uncheckedState w14:val="2610" w14:font="MS Gothic"/>
                </w14:checkbox>
              </w:sdtPr>
              <w:sdtContent>
                <w:r w:rsidR="008E68B7">
                  <w:rPr>
                    <w:rFonts w:ascii="MS Gothic" w:eastAsia="MS Gothic" w:hAnsi="MS Gothic" w:hint="eastAsia"/>
                    <w:color w:val="000000"/>
                  </w:rPr>
                  <w:t>☒</w:t>
                </w:r>
              </w:sdtContent>
            </w:sdt>
            <w:r w:rsidR="008E68B7" w:rsidRPr="001516B6">
              <w:rPr>
                <w:color w:val="000000"/>
                <w:lang w:val="en-GB"/>
              </w:rPr>
              <w:t xml:space="preserve"> </w:t>
            </w:r>
            <w:r w:rsidR="008E68B7" w:rsidRPr="001516B6">
              <w:rPr>
                <w:lang w:val="en-GB"/>
              </w:rPr>
              <w:t xml:space="preserve">Trainees   </w:t>
            </w:r>
          </w:p>
          <w:p w:rsidR="008E68B7" w:rsidRPr="001516B6" w:rsidRDefault="00B04949" w:rsidP="00931381">
            <w:pPr>
              <w:rPr>
                <w:lang w:val="en-GB"/>
              </w:rPr>
            </w:pPr>
            <w:sdt>
              <w:sdtPr>
                <w:rPr>
                  <w:color w:val="000000"/>
                </w:rPr>
                <w:id w:val="187024031"/>
                <w14:checkbox>
                  <w14:checked w14:val="0"/>
                  <w14:checkedState w14:val="2612" w14:font="MS Gothic"/>
                  <w14:uncheckedState w14:val="2610" w14:font="MS Gothic"/>
                </w14:checkbox>
              </w:sdtPr>
              <w:sdtContent>
                <w:r w:rsidR="008E68B7" w:rsidRPr="001516B6">
                  <w:rPr>
                    <w:rFonts w:ascii="MS Gothic" w:eastAsia="MS Gothic" w:hAnsi="MS Gothic" w:cs="MS Gothic" w:hint="eastAsia"/>
                    <w:color w:val="000000"/>
                    <w:lang w:val="en-GB"/>
                  </w:rPr>
                  <w:t>☐</w:t>
                </w:r>
              </w:sdtContent>
            </w:sdt>
            <w:r w:rsidR="008E68B7" w:rsidRPr="001516B6">
              <w:rPr>
                <w:color w:val="000000"/>
                <w:lang w:val="en-GB"/>
              </w:rPr>
              <w:t xml:space="preserve"> </w:t>
            </w:r>
            <w:r w:rsidR="008E68B7" w:rsidRPr="001516B6">
              <w:rPr>
                <w:lang w:val="en-GB"/>
              </w:rPr>
              <w:t>Administrative staff</w:t>
            </w:r>
          </w:p>
          <w:p w:rsidR="008E68B7" w:rsidRPr="001516B6" w:rsidRDefault="00B04949" w:rsidP="00931381">
            <w:pPr>
              <w:rPr>
                <w:lang w:val="en-GB"/>
              </w:rPr>
            </w:pPr>
            <w:sdt>
              <w:sdtPr>
                <w:rPr>
                  <w:color w:val="000000"/>
                </w:rPr>
                <w:id w:val="-1060237660"/>
                <w14:checkbox>
                  <w14:checked w14:val="0"/>
                  <w14:checkedState w14:val="2612" w14:font="MS Gothic"/>
                  <w14:uncheckedState w14:val="2610" w14:font="MS Gothic"/>
                </w14:checkbox>
              </w:sdtPr>
              <w:sdtContent>
                <w:r w:rsidR="008E68B7" w:rsidRPr="001516B6">
                  <w:rPr>
                    <w:rFonts w:ascii="MS Gothic" w:eastAsia="MS Gothic" w:hAnsi="MS Gothic" w:cs="MS Gothic" w:hint="eastAsia"/>
                    <w:color w:val="000000"/>
                    <w:lang w:val="en-GB"/>
                  </w:rPr>
                  <w:t>☐</w:t>
                </w:r>
              </w:sdtContent>
            </w:sdt>
            <w:r w:rsidR="008E68B7" w:rsidRPr="001516B6">
              <w:rPr>
                <w:color w:val="000000"/>
                <w:lang w:val="en-GB"/>
              </w:rPr>
              <w:t xml:space="preserve"> </w:t>
            </w:r>
            <w:r w:rsidR="008E68B7" w:rsidRPr="001516B6">
              <w:rPr>
                <w:lang w:val="en-GB"/>
              </w:rPr>
              <w:t xml:space="preserve">Technical staff  </w:t>
            </w:r>
          </w:p>
          <w:p w:rsidR="008E68B7" w:rsidRPr="001516B6" w:rsidRDefault="00B04949" w:rsidP="00931381">
            <w:pPr>
              <w:rPr>
                <w:lang w:val="en-GB"/>
              </w:rPr>
            </w:pPr>
            <w:sdt>
              <w:sdtPr>
                <w:rPr>
                  <w:color w:val="000000"/>
                </w:rPr>
                <w:id w:val="21982233"/>
                <w14:checkbox>
                  <w14:checked w14:val="0"/>
                  <w14:checkedState w14:val="2612" w14:font="MS Gothic"/>
                  <w14:uncheckedState w14:val="2610" w14:font="MS Gothic"/>
                </w14:checkbox>
              </w:sdtPr>
              <w:sdtContent>
                <w:r w:rsidR="008E68B7" w:rsidRPr="001516B6">
                  <w:rPr>
                    <w:rFonts w:ascii="MS Gothic" w:eastAsia="MS Gothic" w:hAnsi="MS Gothic" w:cs="MS Gothic" w:hint="eastAsia"/>
                    <w:color w:val="000000"/>
                    <w:lang w:val="en-GB"/>
                  </w:rPr>
                  <w:t>☐</w:t>
                </w:r>
              </w:sdtContent>
            </w:sdt>
            <w:r w:rsidR="008E68B7" w:rsidRPr="001516B6">
              <w:rPr>
                <w:color w:val="000000"/>
                <w:lang w:val="en-GB"/>
              </w:rPr>
              <w:t xml:space="preserve"> </w:t>
            </w:r>
            <w:r w:rsidR="008E68B7" w:rsidRPr="001516B6">
              <w:rPr>
                <w:lang w:val="en-GB"/>
              </w:rPr>
              <w:t xml:space="preserve">Librarians  </w:t>
            </w:r>
          </w:p>
          <w:p w:rsidR="008E68B7" w:rsidRPr="001516B6" w:rsidRDefault="00B04949" w:rsidP="00931381">
            <w:pPr>
              <w:rPr>
                <w:lang w:val="en-GB"/>
              </w:rPr>
            </w:pPr>
            <w:sdt>
              <w:sdtPr>
                <w:rPr>
                  <w:color w:val="000000"/>
                </w:rPr>
                <w:id w:val="1487200499"/>
                <w14:checkbox>
                  <w14:checked w14:val="0"/>
                  <w14:checkedState w14:val="2612" w14:font="MS Gothic"/>
                  <w14:uncheckedState w14:val="2610" w14:font="MS Gothic"/>
                </w14:checkbox>
              </w:sdtPr>
              <w:sdtContent>
                <w:r w:rsidR="008E68B7" w:rsidRPr="001516B6">
                  <w:rPr>
                    <w:rFonts w:ascii="MS Gothic" w:eastAsia="MS Gothic" w:hAnsi="MS Gothic" w:cs="MS Gothic" w:hint="eastAsia"/>
                    <w:color w:val="000000"/>
                    <w:lang w:val="en-GB"/>
                  </w:rPr>
                  <w:t>☐</w:t>
                </w:r>
              </w:sdtContent>
            </w:sdt>
            <w:r w:rsidR="008E68B7" w:rsidRPr="001516B6">
              <w:rPr>
                <w:color w:val="000000"/>
                <w:lang w:val="en-GB"/>
              </w:rPr>
              <w:t xml:space="preserve"> </w:t>
            </w:r>
            <w:r w:rsidR="008E68B7" w:rsidRPr="001516B6">
              <w:rPr>
                <w:lang w:val="en-GB"/>
              </w:rPr>
              <w:t>Other</w:t>
            </w:r>
          </w:p>
        </w:tc>
      </w:tr>
      <w:tr w:rsidR="008E68B7" w:rsidRPr="001516B6" w:rsidTr="00931381">
        <w:trPr>
          <w:trHeight w:val="482"/>
        </w:trPr>
        <w:tc>
          <w:tcPr>
            <w:tcW w:w="2235" w:type="dxa"/>
            <w:vMerge/>
            <w:vAlign w:val="center"/>
          </w:tcPr>
          <w:p w:rsidR="008E68B7" w:rsidRPr="001516B6" w:rsidRDefault="008E68B7" w:rsidP="00931381">
            <w:pPr>
              <w:rPr>
                <w:lang w:val="en-GB"/>
              </w:rPr>
            </w:pPr>
          </w:p>
        </w:tc>
        <w:tc>
          <w:tcPr>
            <w:tcW w:w="7512" w:type="dxa"/>
            <w:gridSpan w:val="5"/>
            <w:tcBorders>
              <w:bottom w:val="single" w:sz="4" w:space="0" w:color="auto"/>
            </w:tcBorders>
            <w:vAlign w:val="center"/>
          </w:tcPr>
          <w:p w:rsidR="008E68B7" w:rsidRPr="001516B6" w:rsidRDefault="008E68B7" w:rsidP="00931381">
            <w:pPr>
              <w:tabs>
                <w:tab w:val="num" w:pos="2619"/>
              </w:tabs>
              <w:ind w:left="708" w:hanging="708"/>
              <w:rPr>
                <w:i/>
                <w:lang w:val="en-GB"/>
              </w:rPr>
            </w:pPr>
            <w:r w:rsidRPr="001516B6">
              <w:rPr>
                <w:i/>
                <w:lang w:val="en-GB"/>
              </w:rPr>
              <w:t xml:space="preserve">If you selected 'Other', please identify these target groups. </w:t>
            </w:r>
          </w:p>
          <w:p w:rsidR="008E68B7" w:rsidRPr="001516B6" w:rsidRDefault="008E68B7" w:rsidP="00931381">
            <w:pPr>
              <w:rPr>
                <w:b/>
                <w:i/>
                <w:lang w:val="en-GB"/>
              </w:rPr>
            </w:pPr>
            <w:r w:rsidRPr="001516B6">
              <w:rPr>
                <w:i/>
                <w:lang w:val="en-GB"/>
              </w:rPr>
              <w:t>(Max. 250 characters)</w:t>
            </w:r>
          </w:p>
        </w:tc>
      </w:tr>
      <w:tr w:rsidR="008E68B7" w:rsidRPr="001516B6" w:rsidTr="00931381">
        <w:trPr>
          <w:trHeight w:val="698"/>
        </w:trPr>
        <w:tc>
          <w:tcPr>
            <w:tcW w:w="2235" w:type="dxa"/>
            <w:tcBorders>
              <w:right w:val="single" w:sz="4" w:space="0" w:color="auto"/>
            </w:tcBorders>
            <w:vAlign w:val="center"/>
          </w:tcPr>
          <w:p w:rsidR="008E68B7" w:rsidRPr="001516B6" w:rsidRDefault="008E68B7" w:rsidP="00931381">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8E68B7" w:rsidRPr="001516B6" w:rsidRDefault="00B04949" w:rsidP="00931381">
            <w:pPr>
              <w:rPr>
                <w:lang w:val="en-GB"/>
              </w:rPr>
            </w:pPr>
            <w:sdt>
              <w:sdtPr>
                <w:rPr>
                  <w:color w:val="000000"/>
                </w:rPr>
                <w:id w:val="733431967"/>
                <w14:checkbox>
                  <w14:checked w14:val="0"/>
                  <w14:checkedState w14:val="2612" w14:font="MS Gothic"/>
                  <w14:uncheckedState w14:val="2610" w14:font="MS Gothic"/>
                </w14:checkbox>
              </w:sdtPr>
              <w:sdtContent>
                <w:r w:rsidR="008E68B7">
                  <w:rPr>
                    <w:rFonts w:ascii="MS Gothic" w:eastAsia="MS Gothic" w:hAnsi="MS Gothic" w:hint="eastAsia"/>
                    <w:color w:val="000000"/>
                  </w:rPr>
                  <w:t>☐</w:t>
                </w:r>
              </w:sdtContent>
            </w:sdt>
            <w:r w:rsidR="008E68B7" w:rsidRPr="001516B6">
              <w:rPr>
                <w:color w:val="000000"/>
                <w:lang w:val="en-GB"/>
              </w:rPr>
              <w:t xml:space="preserve"> </w:t>
            </w:r>
            <w:r w:rsidR="008E68B7" w:rsidRPr="001516B6">
              <w:rPr>
                <w:lang w:val="en-GB"/>
              </w:rPr>
              <w:t xml:space="preserve">Department / Faculty </w:t>
            </w:r>
          </w:p>
          <w:p w:rsidR="008E68B7" w:rsidRPr="001516B6" w:rsidRDefault="00B04949" w:rsidP="00931381">
            <w:pPr>
              <w:rPr>
                <w:lang w:val="en-GB"/>
              </w:rPr>
            </w:pPr>
            <w:sdt>
              <w:sdtPr>
                <w:rPr>
                  <w:color w:val="000000"/>
                </w:rPr>
                <w:id w:val="1137075751"/>
                <w14:checkbox>
                  <w14:checked w14:val="0"/>
                  <w14:checkedState w14:val="2612" w14:font="MS Gothic"/>
                  <w14:uncheckedState w14:val="2610" w14:font="MS Gothic"/>
                </w14:checkbox>
              </w:sdtPr>
              <w:sdtContent>
                <w:r w:rsidR="008E68B7" w:rsidRPr="001516B6">
                  <w:rPr>
                    <w:rFonts w:ascii="MS Gothic" w:eastAsia="MS Gothic" w:hAnsi="MS Gothic" w:cs="MS Gothic" w:hint="eastAsia"/>
                    <w:color w:val="000000"/>
                    <w:lang w:val="en-GB"/>
                  </w:rPr>
                  <w:t>☐</w:t>
                </w:r>
              </w:sdtContent>
            </w:sdt>
            <w:r w:rsidR="008E68B7" w:rsidRPr="001516B6">
              <w:rPr>
                <w:color w:val="000000"/>
                <w:lang w:val="en-GB"/>
              </w:rPr>
              <w:t xml:space="preserve"> </w:t>
            </w:r>
            <w:r w:rsidR="008E68B7" w:rsidRPr="001516B6">
              <w:rPr>
                <w:lang w:val="en-GB"/>
              </w:rPr>
              <w:t>Institution</w:t>
            </w:r>
          </w:p>
        </w:tc>
        <w:tc>
          <w:tcPr>
            <w:tcW w:w="2504" w:type="dxa"/>
            <w:gridSpan w:val="2"/>
            <w:tcBorders>
              <w:top w:val="single" w:sz="4" w:space="0" w:color="auto"/>
              <w:left w:val="nil"/>
              <w:bottom w:val="single" w:sz="4" w:space="0" w:color="auto"/>
              <w:right w:val="nil"/>
            </w:tcBorders>
            <w:vAlign w:val="center"/>
          </w:tcPr>
          <w:p w:rsidR="008E68B7" w:rsidRPr="001516B6" w:rsidRDefault="00B04949" w:rsidP="00931381">
            <w:pPr>
              <w:rPr>
                <w:lang w:val="en-GB"/>
              </w:rPr>
            </w:pPr>
            <w:sdt>
              <w:sdtPr>
                <w:rPr>
                  <w:color w:val="000000"/>
                </w:rPr>
                <w:id w:val="961608016"/>
                <w14:checkbox>
                  <w14:checked w14:val="0"/>
                  <w14:checkedState w14:val="2612" w14:font="MS Gothic"/>
                  <w14:uncheckedState w14:val="2610" w14:font="MS Gothic"/>
                </w14:checkbox>
              </w:sdtPr>
              <w:sdtContent>
                <w:r w:rsidR="008E68B7">
                  <w:rPr>
                    <w:rFonts w:ascii="MS Gothic" w:eastAsia="MS Gothic" w:hAnsi="MS Gothic" w:hint="eastAsia"/>
                    <w:color w:val="000000"/>
                  </w:rPr>
                  <w:t>☐</w:t>
                </w:r>
              </w:sdtContent>
            </w:sdt>
            <w:r w:rsidR="008E68B7" w:rsidRPr="001516B6">
              <w:rPr>
                <w:color w:val="000000"/>
                <w:lang w:val="en-GB"/>
              </w:rPr>
              <w:t xml:space="preserve"> </w:t>
            </w:r>
            <w:r w:rsidR="008E68B7" w:rsidRPr="001516B6">
              <w:rPr>
                <w:lang w:val="en-GB"/>
              </w:rPr>
              <w:t>Local</w:t>
            </w:r>
          </w:p>
          <w:p w:rsidR="008E68B7" w:rsidRPr="001516B6" w:rsidRDefault="00B04949" w:rsidP="00931381">
            <w:pPr>
              <w:rPr>
                <w:lang w:val="en-GB"/>
              </w:rPr>
            </w:pPr>
            <w:sdt>
              <w:sdtPr>
                <w:rPr>
                  <w:color w:val="000000"/>
                </w:rPr>
                <w:id w:val="-554079366"/>
                <w14:checkbox>
                  <w14:checked w14:val="0"/>
                  <w14:checkedState w14:val="2612" w14:font="MS Gothic"/>
                  <w14:uncheckedState w14:val="2610" w14:font="MS Gothic"/>
                </w14:checkbox>
              </w:sdtPr>
              <w:sdtContent>
                <w:r w:rsidR="008E68B7" w:rsidRPr="001516B6">
                  <w:rPr>
                    <w:rFonts w:ascii="MS Gothic" w:eastAsia="MS Gothic" w:hAnsi="MS Gothic" w:cs="MS Gothic" w:hint="eastAsia"/>
                    <w:color w:val="000000"/>
                    <w:lang w:val="en-GB"/>
                  </w:rPr>
                  <w:t>☐</w:t>
                </w:r>
              </w:sdtContent>
            </w:sdt>
            <w:r w:rsidR="008E68B7" w:rsidRPr="001516B6">
              <w:rPr>
                <w:color w:val="000000"/>
                <w:lang w:val="en-GB"/>
              </w:rPr>
              <w:t xml:space="preserve"> </w:t>
            </w:r>
            <w:r w:rsidR="008E68B7"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rsidR="008E68B7" w:rsidRPr="001516B6" w:rsidRDefault="00B04949" w:rsidP="00931381">
            <w:pPr>
              <w:rPr>
                <w:lang w:val="en-GB"/>
              </w:rPr>
            </w:pPr>
            <w:sdt>
              <w:sdtPr>
                <w:rPr>
                  <w:color w:val="000000"/>
                </w:rPr>
                <w:id w:val="-1951615331"/>
                <w14:checkbox>
                  <w14:checked w14:val="1"/>
                  <w14:checkedState w14:val="2612" w14:font="MS Gothic"/>
                  <w14:uncheckedState w14:val="2610" w14:font="MS Gothic"/>
                </w14:checkbox>
              </w:sdtPr>
              <w:sdtContent>
                <w:r w:rsidR="008E68B7">
                  <w:rPr>
                    <w:rFonts w:ascii="MS Gothic" w:eastAsia="MS Gothic" w:hAnsi="MS Gothic" w:hint="eastAsia"/>
                    <w:color w:val="000000"/>
                  </w:rPr>
                  <w:t>☒</w:t>
                </w:r>
              </w:sdtContent>
            </w:sdt>
            <w:r w:rsidR="008E68B7" w:rsidRPr="001516B6">
              <w:rPr>
                <w:color w:val="000000"/>
                <w:lang w:val="en-GB"/>
              </w:rPr>
              <w:t xml:space="preserve"> </w:t>
            </w:r>
            <w:r w:rsidR="008E68B7" w:rsidRPr="001516B6">
              <w:rPr>
                <w:lang w:val="en-GB"/>
              </w:rPr>
              <w:t>National</w:t>
            </w:r>
          </w:p>
          <w:p w:rsidR="008E68B7" w:rsidRPr="001516B6" w:rsidRDefault="00B04949" w:rsidP="00931381">
            <w:pPr>
              <w:rPr>
                <w:lang w:val="en-GB"/>
              </w:rPr>
            </w:pPr>
            <w:sdt>
              <w:sdtPr>
                <w:rPr>
                  <w:color w:val="000000"/>
                </w:rPr>
                <w:id w:val="-112987390"/>
                <w14:checkbox>
                  <w14:checked w14:val="1"/>
                  <w14:checkedState w14:val="2612" w14:font="MS Gothic"/>
                  <w14:uncheckedState w14:val="2610" w14:font="MS Gothic"/>
                </w14:checkbox>
              </w:sdtPr>
              <w:sdtContent>
                <w:r w:rsidR="008E68B7">
                  <w:rPr>
                    <w:rFonts w:ascii="MS Gothic" w:eastAsia="MS Gothic" w:hAnsi="MS Gothic" w:hint="eastAsia"/>
                    <w:color w:val="000000"/>
                  </w:rPr>
                  <w:t>☒</w:t>
                </w:r>
              </w:sdtContent>
            </w:sdt>
            <w:r w:rsidR="008E68B7" w:rsidRPr="001516B6">
              <w:rPr>
                <w:color w:val="000000"/>
                <w:lang w:val="en-GB"/>
              </w:rPr>
              <w:t xml:space="preserve"> </w:t>
            </w:r>
            <w:r w:rsidR="008E68B7" w:rsidRPr="001516B6">
              <w:rPr>
                <w:lang w:val="en-GB"/>
              </w:rPr>
              <w:t>International</w:t>
            </w:r>
          </w:p>
        </w:tc>
      </w:tr>
    </w:tbl>
    <w:p w:rsidR="008E68B7" w:rsidRDefault="008E68B7" w:rsidP="008E68B7">
      <w:pPr>
        <w:rPr>
          <w:i/>
        </w:rPr>
      </w:pPr>
    </w:p>
    <w:p w:rsidR="008E68B7" w:rsidRPr="001516B6" w:rsidRDefault="008E68B7" w:rsidP="008E68B7">
      <w:pPr>
        <w:rPr>
          <w:b/>
        </w:rPr>
      </w:pPr>
    </w:p>
    <w:tbl>
      <w:tblPr>
        <w:tblStyle w:val="TableGrid"/>
        <w:tblW w:w="0" w:type="auto"/>
        <w:tblLayout w:type="fixed"/>
        <w:tblLook w:val="04A0" w:firstRow="1" w:lastRow="0" w:firstColumn="1" w:lastColumn="0" w:noHBand="0" w:noVBand="1"/>
      </w:tblPr>
      <w:tblGrid>
        <w:gridCol w:w="2235"/>
        <w:gridCol w:w="1984"/>
        <w:gridCol w:w="520"/>
        <w:gridCol w:w="2244"/>
        <w:gridCol w:w="260"/>
        <w:gridCol w:w="2504"/>
      </w:tblGrid>
      <w:tr w:rsidR="0013388A" w:rsidRPr="001516B6" w:rsidTr="00FA61D7">
        <w:tc>
          <w:tcPr>
            <w:tcW w:w="2235" w:type="dxa"/>
            <w:vMerge w:val="restart"/>
            <w:vAlign w:val="center"/>
          </w:tcPr>
          <w:p w:rsidR="0013388A" w:rsidRPr="001516B6" w:rsidRDefault="0013388A" w:rsidP="00FA61D7">
            <w:pPr>
              <w:rPr>
                <w:b/>
              </w:rPr>
            </w:pPr>
            <w:r w:rsidRPr="001516B6">
              <w:rPr>
                <w:b/>
              </w:rPr>
              <w:t>Expected Deliverable/Results/</w:t>
            </w:r>
          </w:p>
          <w:p w:rsidR="0013388A" w:rsidRPr="001516B6" w:rsidRDefault="0013388A" w:rsidP="00FA61D7">
            <w:r w:rsidRPr="001516B6">
              <w:rPr>
                <w:b/>
              </w:rPr>
              <w:lastRenderedPageBreak/>
              <w:t>Outcomes</w:t>
            </w:r>
          </w:p>
        </w:tc>
        <w:tc>
          <w:tcPr>
            <w:tcW w:w="1984" w:type="dxa"/>
            <w:vAlign w:val="center"/>
          </w:tcPr>
          <w:p w:rsidR="0013388A" w:rsidRPr="001516B6" w:rsidRDefault="0013388A" w:rsidP="00FA61D7">
            <w:r w:rsidRPr="001516B6">
              <w:lastRenderedPageBreak/>
              <w:t>Work Package and Outcome ref.nr</w:t>
            </w:r>
          </w:p>
        </w:tc>
        <w:tc>
          <w:tcPr>
            <w:tcW w:w="5528" w:type="dxa"/>
            <w:gridSpan w:val="4"/>
            <w:vAlign w:val="center"/>
          </w:tcPr>
          <w:p w:rsidR="0013388A" w:rsidRPr="00EF108E" w:rsidRDefault="0013388A" w:rsidP="00FA61D7">
            <w:pPr>
              <w:jc w:val="center"/>
            </w:pPr>
            <w:r w:rsidRPr="00EF108E">
              <w:t>1.3.2</w:t>
            </w:r>
          </w:p>
        </w:tc>
      </w:tr>
      <w:tr w:rsidR="0013388A" w:rsidRPr="001516B6" w:rsidTr="00FA61D7">
        <w:tc>
          <w:tcPr>
            <w:tcW w:w="2235" w:type="dxa"/>
            <w:vMerge/>
            <w:vAlign w:val="center"/>
          </w:tcPr>
          <w:p w:rsidR="0013388A" w:rsidRPr="001516B6" w:rsidRDefault="0013388A" w:rsidP="00FA61D7"/>
        </w:tc>
        <w:tc>
          <w:tcPr>
            <w:tcW w:w="1984" w:type="dxa"/>
            <w:vAlign w:val="center"/>
          </w:tcPr>
          <w:p w:rsidR="0013388A" w:rsidRPr="001516B6" w:rsidRDefault="0013388A" w:rsidP="00FA61D7">
            <w:r w:rsidRPr="001516B6">
              <w:t>Title</w:t>
            </w:r>
          </w:p>
        </w:tc>
        <w:tc>
          <w:tcPr>
            <w:tcW w:w="5528" w:type="dxa"/>
            <w:gridSpan w:val="4"/>
            <w:vAlign w:val="center"/>
          </w:tcPr>
          <w:p w:rsidR="0013388A" w:rsidRPr="00EF108E" w:rsidRDefault="0013388A" w:rsidP="00FA61D7">
            <w:pPr>
              <w:rPr>
                <w:szCs w:val="22"/>
              </w:rPr>
            </w:pPr>
            <w:r w:rsidRPr="00EF108E">
              <w:rPr>
                <w:szCs w:val="22"/>
              </w:rPr>
              <w:t>Teaching units for colleges (revised versions redistributed each year)</w:t>
            </w:r>
          </w:p>
        </w:tc>
      </w:tr>
      <w:tr w:rsidR="0013388A" w:rsidRPr="001516B6" w:rsidTr="00FA61D7">
        <w:trPr>
          <w:trHeight w:val="472"/>
        </w:trPr>
        <w:tc>
          <w:tcPr>
            <w:tcW w:w="2235" w:type="dxa"/>
            <w:vMerge/>
            <w:vAlign w:val="center"/>
          </w:tcPr>
          <w:p w:rsidR="0013388A" w:rsidRPr="001516B6" w:rsidRDefault="0013388A" w:rsidP="00FA61D7"/>
        </w:tc>
        <w:tc>
          <w:tcPr>
            <w:tcW w:w="1984" w:type="dxa"/>
            <w:vAlign w:val="center"/>
          </w:tcPr>
          <w:p w:rsidR="0013388A" w:rsidRPr="001516B6" w:rsidRDefault="0013388A" w:rsidP="00FA61D7">
            <w:r w:rsidRPr="001516B6">
              <w:t>Type</w:t>
            </w:r>
          </w:p>
        </w:tc>
        <w:tc>
          <w:tcPr>
            <w:tcW w:w="2764" w:type="dxa"/>
            <w:gridSpan w:val="2"/>
            <w:vAlign w:val="center"/>
          </w:tcPr>
          <w:p w:rsidR="0013388A" w:rsidRPr="001516B6" w:rsidRDefault="00B04949" w:rsidP="00FA61D7">
            <w:pPr>
              <w:rPr>
                <w:color w:val="000000"/>
              </w:rPr>
            </w:pPr>
            <w:sdt>
              <w:sdtPr>
                <w:rPr>
                  <w:color w:val="000000"/>
                </w:rPr>
                <w:id w:val="1992447443"/>
                <w14:checkbox>
                  <w14:checked w14:val="1"/>
                  <w14:checkedState w14:val="2612" w14:font="MS Gothic"/>
                  <w14:uncheckedState w14:val="2610" w14:font="MS Gothic"/>
                </w14:checkbox>
              </w:sdtPr>
              <w:sdtContent>
                <w:r w:rsidR="0013388A">
                  <w:rPr>
                    <w:rFonts w:ascii="MS Gothic" w:eastAsia="MS Gothic" w:hAnsi="MS Gothic" w:hint="eastAsia"/>
                    <w:color w:val="000000"/>
                  </w:rPr>
                  <w:t>☒</w:t>
                </w:r>
              </w:sdtContent>
            </w:sdt>
            <w:r w:rsidR="0013388A" w:rsidRPr="001516B6">
              <w:rPr>
                <w:color w:val="000000"/>
              </w:rPr>
              <w:t xml:space="preserve"> Teaching material</w:t>
            </w:r>
          </w:p>
          <w:p w:rsidR="0013388A" w:rsidRPr="001516B6" w:rsidRDefault="00B04949" w:rsidP="00FA61D7">
            <w:pPr>
              <w:rPr>
                <w:color w:val="000000"/>
              </w:rPr>
            </w:pPr>
            <w:sdt>
              <w:sdtPr>
                <w:rPr>
                  <w:color w:val="000000"/>
                </w:rPr>
                <w:id w:val="-825203427"/>
                <w14:checkbox>
                  <w14:checked w14:val="0"/>
                  <w14:checkedState w14:val="2612" w14:font="MS Gothic"/>
                  <w14:uncheckedState w14:val="2610" w14:font="MS Gothic"/>
                </w14:checkbox>
              </w:sdtPr>
              <w:sdtContent>
                <w:r w:rsidR="0013388A" w:rsidRPr="001516B6">
                  <w:rPr>
                    <w:rFonts w:ascii="MS Gothic" w:eastAsia="MS Gothic" w:hAnsi="MS Gothic" w:cs="MS Gothic" w:hint="eastAsia"/>
                    <w:color w:val="000000"/>
                  </w:rPr>
                  <w:t>☐</w:t>
                </w:r>
              </w:sdtContent>
            </w:sdt>
            <w:r w:rsidR="0013388A" w:rsidRPr="001516B6">
              <w:rPr>
                <w:color w:val="000000"/>
              </w:rPr>
              <w:t xml:space="preserve"> Learning material</w:t>
            </w:r>
          </w:p>
          <w:p w:rsidR="0013388A" w:rsidRPr="001516B6" w:rsidRDefault="00B04949" w:rsidP="00FA61D7">
            <w:pPr>
              <w:rPr>
                <w:color w:val="000000"/>
              </w:rPr>
            </w:pPr>
            <w:sdt>
              <w:sdtPr>
                <w:rPr>
                  <w:color w:val="000000"/>
                </w:rPr>
                <w:id w:val="1821224978"/>
                <w14:checkbox>
                  <w14:checked w14:val="0"/>
                  <w14:checkedState w14:val="2612" w14:font="MS Gothic"/>
                  <w14:uncheckedState w14:val="2610" w14:font="MS Gothic"/>
                </w14:checkbox>
              </w:sdtPr>
              <w:sdtContent>
                <w:r w:rsidR="0013388A" w:rsidRPr="001516B6">
                  <w:rPr>
                    <w:rFonts w:ascii="MS Gothic" w:eastAsia="MS Gothic" w:hAnsi="MS Gothic" w:cs="MS Gothic" w:hint="eastAsia"/>
                    <w:color w:val="000000"/>
                  </w:rPr>
                  <w:t>☐</w:t>
                </w:r>
              </w:sdtContent>
            </w:sdt>
            <w:r w:rsidR="0013388A" w:rsidRPr="001516B6">
              <w:rPr>
                <w:color w:val="000000"/>
              </w:rPr>
              <w:t xml:space="preserve"> Training material</w:t>
            </w:r>
          </w:p>
        </w:tc>
        <w:tc>
          <w:tcPr>
            <w:tcW w:w="2764" w:type="dxa"/>
            <w:gridSpan w:val="2"/>
            <w:vAlign w:val="center"/>
          </w:tcPr>
          <w:p w:rsidR="0013388A" w:rsidRPr="001516B6" w:rsidRDefault="00B04949" w:rsidP="00FA61D7">
            <w:pPr>
              <w:rPr>
                <w:color w:val="000000"/>
              </w:rPr>
            </w:pPr>
            <w:sdt>
              <w:sdtPr>
                <w:rPr>
                  <w:color w:val="000000"/>
                </w:rPr>
                <w:id w:val="104390277"/>
                <w14:checkbox>
                  <w14:checked w14:val="0"/>
                  <w14:checkedState w14:val="2612" w14:font="MS Gothic"/>
                  <w14:uncheckedState w14:val="2610" w14:font="MS Gothic"/>
                </w14:checkbox>
              </w:sdtPr>
              <w:sdtContent>
                <w:r w:rsidR="0013388A" w:rsidRPr="001516B6">
                  <w:rPr>
                    <w:rFonts w:ascii="MS Gothic" w:eastAsia="MS Gothic" w:hAnsi="MS Gothic" w:cs="MS Gothic" w:hint="eastAsia"/>
                    <w:color w:val="000000"/>
                  </w:rPr>
                  <w:t>☐</w:t>
                </w:r>
              </w:sdtContent>
            </w:sdt>
            <w:r w:rsidR="0013388A" w:rsidRPr="001516B6">
              <w:rPr>
                <w:color w:val="000000"/>
              </w:rPr>
              <w:t xml:space="preserve"> Event</w:t>
            </w:r>
          </w:p>
          <w:p w:rsidR="0013388A" w:rsidRPr="001516B6" w:rsidRDefault="00B04949" w:rsidP="00FA61D7">
            <w:pPr>
              <w:rPr>
                <w:color w:val="000000"/>
              </w:rPr>
            </w:pPr>
            <w:sdt>
              <w:sdtPr>
                <w:rPr>
                  <w:color w:val="000000"/>
                </w:rPr>
                <w:id w:val="110941391"/>
                <w14:checkbox>
                  <w14:checked w14:val="0"/>
                  <w14:checkedState w14:val="2612" w14:font="MS Gothic"/>
                  <w14:uncheckedState w14:val="2610" w14:font="MS Gothic"/>
                </w14:checkbox>
              </w:sdtPr>
              <w:sdtContent>
                <w:r w:rsidR="0013388A">
                  <w:rPr>
                    <w:rFonts w:ascii="MS Gothic" w:eastAsia="MS Gothic" w:hAnsi="MS Gothic" w:hint="eastAsia"/>
                    <w:color w:val="000000"/>
                  </w:rPr>
                  <w:t>☐</w:t>
                </w:r>
              </w:sdtContent>
            </w:sdt>
            <w:r w:rsidR="0013388A" w:rsidRPr="001516B6">
              <w:rPr>
                <w:color w:val="000000"/>
              </w:rPr>
              <w:t xml:space="preserve"> Report </w:t>
            </w:r>
          </w:p>
          <w:p w:rsidR="0013388A" w:rsidRPr="001516B6" w:rsidRDefault="00B04949" w:rsidP="00FA61D7">
            <w:pPr>
              <w:rPr>
                <w:color w:val="000000"/>
              </w:rPr>
            </w:pPr>
            <w:sdt>
              <w:sdtPr>
                <w:rPr>
                  <w:color w:val="000000"/>
                </w:rPr>
                <w:id w:val="2074087712"/>
                <w14:checkbox>
                  <w14:checked w14:val="0"/>
                  <w14:checkedState w14:val="2612" w14:font="MS Gothic"/>
                  <w14:uncheckedState w14:val="2610" w14:font="MS Gothic"/>
                </w14:checkbox>
              </w:sdtPr>
              <w:sdtContent>
                <w:r w:rsidR="0013388A">
                  <w:rPr>
                    <w:rFonts w:ascii="MS Gothic" w:eastAsia="MS Gothic" w:hAnsi="MS Gothic" w:hint="eastAsia"/>
                    <w:color w:val="000000"/>
                  </w:rPr>
                  <w:t>☐</w:t>
                </w:r>
              </w:sdtContent>
            </w:sdt>
            <w:r w:rsidR="0013388A" w:rsidRPr="001516B6">
              <w:rPr>
                <w:color w:val="000000"/>
              </w:rPr>
              <w:t xml:space="preserve"> Service/Product </w:t>
            </w:r>
          </w:p>
        </w:tc>
      </w:tr>
      <w:tr w:rsidR="0013388A" w:rsidRPr="001516B6" w:rsidTr="00FA61D7">
        <w:tc>
          <w:tcPr>
            <w:tcW w:w="2235" w:type="dxa"/>
            <w:vMerge/>
            <w:vAlign w:val="center"/>
          </w:tcPr>
          <w:p w:rsidR="0013388A" w:rsidRPr="001516B6" w:rsidRDefault="0013388A" w:rsidP="00FA61D7"/>
        </w:tc>
        <w:tc>
          <w:tcPr>
            <w:tcW w:w="1984" w:type="dxa"/>
            <w:vAlign w:val="center"/>
          </w:tcPr>
          <w:p w:rsidR="0013388A" w:rsidRPr="001516B6" w:rsidRDefault="0013388A" w:rsidP="00FA61D7">
            <w:r w:rsidRPr="001516B6">
              <w:t xml:space="preserve">Description </w:t>
            </w:r>
          </w:p>
        </w:tc>
        <w:tc>
          <w:tcPr>
            <w:tcW w:w="5528" w:type="dxa"/>
            <w:gridSpan w:val="4"/>
            <w:vAlign w:val="center"/>
          </w:tcPr>
          <w:p w:rsidR="0013388A" w:rsidRPr="00DF6C53" w:rsidRDefault="0013388A" w:rsidP="00DF6C53">
            <w:pPr>
              <w:rPr>
                <w:szCs w:val="22"/>
              </w:rPr>
            </w:pPr>
            <w:r w:rsidRPr="00DF6C53">
              <w:rPr>
                <w:szCs w:val="22"/>
              </w:rPr>
              <w:t xml:space="preserve">This reviewed version of teaching units for colleges is dedicated for establishing an appropriate structure for new syllabus for teacher </w:t>
            </w:r>
            <w:r w:rsidR="00772A33" w:rsidRPr="00DF6C53">
              <w:rPr>
                <w:szCs w:val="22"/>
              </w:rPr>
              <w:t>accreditation</w:t>
            </w:r>
            <w:r w:rsidRPr="00DF6C53">
              <w:rPr>
                <w:szCs w:val="22"/>
              </w:rPr>
              <w:t xml:space="preserve"> that support</w:t>
            </w:r>
            <w:r w:rsidR="00DF6C53" w:rsidRPr="00DF6C53">
              <w:rPr>
                <w:szCs w:val="22"/>
              </w:rPr>
              <w:t>s</w:t>
            </w:r>
            <w:r w:rsidRPr="00DF6C53">
              <w:rPr>
                <w:szCs w:val="22"/>
              </w:rPr>
              <w:t xml:space="preserve"> BTV school organisational behaviour and the MITs model in HEIs.</w:t>
            </w:r>
          </w:p>
        </w:tc>
      </w:tr>
      <w:tr w:rsidR="0013388A" w:rsidRPr="001516B6" w:rsidTr="00FA61D7">
        <w:trPr>
          <w:trHeight w:val="47"/>
        </w:trPr>
        <w:tc>
          <w:tcPr>
            <w:tcW w:w="2235" w:type="dxa"/>
            <w:vMerge/>
            <w:vAlign w:val="center"/>
          </w:tcPr>
          <w:p w:rsidR="0013388A" w:rsidRPr="001516B6" w:rsidRDefault="0013388A" w:rsidP="00FA61D7"/>
        </w:tc>
        <w:tc>
          <w:tcPr>
            <w:tcW w:w="1984" w:type="dxa"/>
            <w:vAlign w:val="center"/>
          </w:tcPr>
          <w:p w:rsidR="0013388A" w:rsidRPr="001516B6" w:rsidRDefault="0013388A" w:rsidP="00FA61D7">
            <w:r w:rsidRPr="001516B6">
              <w:t>Due date</w:t>
            </w:r>
          </w:p>
        </w:tc>
        <w:tc>
          <w:tcPr>
            <w:tcW w:w="5528" w:type="dxa"/>
            <w:gridSpan w:val="4"/>
            <w:vAlign w:val="center"/>
          </w:tcPr>
          <w:p w:rsidR="0013388A" w:rsidRPr="001516B6" w:rsidRDefault="0013388A" w:rsidP="00FA61D7">
            <w:pPr>
              <w:rPr>
                <w:szCs w:val="22"/>
              </w:rPr>
            </w:pPr>
            <w:r>
              <w:rPr>
                <w:szCs w:val="22"/>
              </w:rPr>
              <w:t>October 2018</w:t>
            </w:r>
          </w:p>
        </w:tc>
      </w:tr>
      <w:tr w:rsidR="0013388A" w:rsidRPr="001516B6" w:rsidTr="00FA61D7">
        <w:trPr>
          <w:trHeight w:val="404"/>
        </w:trPr>
        <w:tc>
          <w:tcPr>
            <w:tcW w:w="2235" w:type="dxa"/>
            <w:vAlign w:val="center"/>
          </w:tcPr>
          <w:p w:rsidR="0013388A" w:rsidRPr="001516B6" w:rsidRDefault="0013388A" w:rsidP="00FA61D7"/>
        </w:tc>
        <w:tc>
          <w:tcPr>
            <w:tcW w:w="1984" w:type="dxa"/>
            <w:vAlign w:val="center"/>
          </w:tcPr>
          <w:p w:rsidR="0013388A" w:rsidRPr="001516B6" w:rsidRDefault="0013388A" w:rsidP="00FA61D7">
            <w:r w:rsidRPr="001516B6">
              <w:t>Languages</w:t>
            </w:r>
          </w:p>
        </w:tc>
        <w:tc>
          <w:tcPr>
            <w:tcW w:w="5528" w:type="dxa"/>
            <w:gridSpan w:val="4"/>
            <w:vAlign w:val="center"/>
          </w:tcPr>
          <w:p w:rsidR="0013388A" w:rsidRPr="001516B6" w:rsidRDefault="0013388A" w:rsidP="00FA61D7">
            <w:pPr>
              <w:rPr>
                <w:szCs w:val="22"/>
              </w:rPr>
            </w:pPr>
            <w:r>
              <w:rPr>
                <w:szCs w:val="22"/>
              </w:rPr>
              <w:t>EN</w:t>
            </w:r>
          </w:p>
        </w:tc>
      </w:tr>
      <w:tr w:rsidR="0013388A" w:rsidRPr="001516B6" w:rsidTr="00FA61D7">
        <w:trPr>
          <w:trHeight w:val="482"/>
        </w:trPr>
        <w:tc>
          <w:tcPr>
            <w:tcW w:w="2235" w:type="dxa"/>
            <w:vMerge w:val="restart"/>
            <w:vAlign w:val="center"/>
          </w:tcPr>
          <w:p w:rsidR="0013388A" w:rsidRPr="001516B6" w:rsidRDefault="0013388A" w:rsidP="00FA61D7">
            <w:pPr>
              <w:tabs>
                <w:tab w:val="num" w:pos="2619"/>
              </w:tabs>
              <w:ind w:left="708" w:hanging="708"/>
              <w:rPr>
                <w:b/>
              </w:rPr>
            </w:pPr>
            <w:r w:rsidRPr="001516B6">
              <w:rPr>
                <w:b/>
              </w:rPr>
              <w:t>Target groups</w:t>
            </w:r>
          </w:p>
        </w:tc>
        <w:tc>
          <w:tcPr>
            <w:tcW w:w="7512" w:type="dxa"/>
            <w:gridSpan w:val="5"/>
            <w:vAlign w:val="center"/>
          </w:tcPr>
          <w:p w:rsidR="0013388A" w:rsidRPr="001516B6" w:rsidRDefault="00B04949" w:rsidP="00FA61D7">
            <w:sdt>
              <w:sdtPr>
                <w:rPr>
                  <w:color w:val="000000"/>
                </w:rPr>
                <w:id w:val="1340504167"/>
                <w14:checkbox>
                  <w14:checked w14:val="1"/>
                  <w14:checkedState w14:val="2612" w14:font="MS Gothic"/>
                  <w14:uncheckedState w14:val="2610" w14:font="MS Gothic"/>
                </w14:checkbox>
              </w:sdtPr>
              <w:sdtContent>
                <w:r w:rsidR="0013388A">
                  <w:rPr>
                    <w:rFonts w:ascii="MS Gothic" w:eastAsia="MS Gothic" w:hAnsi="MS Gothic" w:hint="eastAsia"/>
                    <w:color w:val="000000"/>
                  </w:rPr>
                  <w:t>☒</w:t>
                </w:r>
              </w:sdtContent>
            </w:sdt>
            <w:r w:rsidR="0013388A" w:rsidRPr="001516B6">
              <w:rPr>
                <w:color w:val="000000"/>
              </w:rPr>
              <w:t xml:space="preserve"> </w:t>
            </w:r>
            <w:r w:rsidR="0013388A" w:rsidRPr="001516B6">
              <w:t xml:space="preserve">Teaching staff   </w:t>
            </w:r>
          </w:p>
          <w:p w:rsidR="0013388A" w:rsidRPr="001516B6" w:rsidRDefault="00B04949" w:rsidP="00FA61D7">
            <w:sdt>
              <w:sdtPr>
                <w:rPr>
                  <w:color w:val="000000"/>
                </w:rPr>
                <w:id w:val="1678996209"/>
                <w14:checkbox>
                  <w14:checked w14:val="0"/>
                  <w14:checkedState w14:val="2612" w14:font="MS Gothic"/>
                  <w14:uncheckedState w14:val="2610" w14:font="MS Gothic"/>
                </w14:checkbox>
              </w:sdtPr>
              <w:sdtContent>
                <w:r w:rsidR="0013388A" w:rsidRPr="001516B6">
                  <w:rPr>
                    <w:rFonts w:ascii="MS Gothic" w:eastAsia="MS Gothic" w:hAnsi="MS Gothic" w:cs="MS Gothic" w:hint="eastAsia"/>
                    <w:color w:val="000000"/>
                  </w:rPr>
                  <w:t>☐</w:t>
                </w:r>
              </w:sdtContent>
            </w:sdt>
            <w:r w:rsidR="0013388A" w:rsidRPr="001516B6">
              <w:rPr>
                <w:color w:val="000000"/>
              </w:rPr>
              <w:t xml:space="preserve"> </w:t>
            </w:r>
            <w:r w:rsidR="0013388A" w:rsidRPr="001516B6">
              <w:t xml:space="preserve">Students   </w:t>
            </w:r>
          </w:p>
          <w:p w:rsidR="0013388A" w:rsidRPr="001516B6" w:rsidRDefault="00B04949" w:rsidP="00FA61D7">
            <w:sdt>
              <w:sdtPr>
                <w:rPr>
                  <w:color w:val="000000"/>
                </w:rPr>
                <w:id w:val="-189763271"/>
                <w14:checkbox>
                  <w14:checked w14:val="0"/>
                  <w14:checkedState w14:val="2612" w14:font="MS Gothic"/>
                  <w14:uncheckedState w14:val="2610" w14:font="MS Gothic"/>
                </w14:checkbox>
              </w:sdtPr>
              <w:sdtContent>
                <w:r w:rsidR="0013388A" w:rsidRPr="001516B6">
                  <w:rPr>
                    <w:rFonts w:ascii="MS Gothic" w:eastAsia="MS Gothic" w:hAnsi="MS Gothic" w:cs="MS Gothic" w:hint="eastAsia"/>
                    <w:color w:val="000000"/>
                  </w:rPr>
                  <w:t>☐</w:t>
                </w:r>
              </w:sdtContent>
            </w:sdt>
            <w:r w:rsidR="0013388A" w:rsidRPr="001516B6">
              <w:rPr>
                <w:color w:val="000000"/>
              </w:rPr>
              <w:t xml:space="preserve"> </w:t>
            </w:r>
            <w:r w:rsidR="0013388A" w:rsidRPr="001516B6">
              <w:t xml:space="preserve">Trainees   </w:t>
            </w:r>
          </w:p>
          <w:p w:rsidR="0013388A" w:rsidRPr="001516B6" w:rsidRDefault="00B04949" w:rsidP="00FA61D7">
            <w:sdt>
              <w:sdtPr>
                <w:rPr>
                  <w:color w:val="000000"/>
                </w:rPr>
                <w:id w:val="-73127491"/>
                <w14:checkbox>
                  <w14:checked w14:val="0"/>
                  <w14:checkedState w14:val="2612" w14:font="MS Gothic"/>
                  <w14:uncheckedState w14:val="2610" w14:font="MS Gothic"/>
                </w14:checkbox>
              </w:sdtPr>
              <w:sdtContent>
                <w:r w:rsidR="0013388A" w:rsidRPr="001516B6">
                  <w:rPr>
                    <w:rFonts w:ascii="MS Gothic" w:eastAsia="MS Gothic" w:hAnsi="MS Gothic" w:cs="MS Gothic" w:hint="eastAsia"/>
                    <w:color w:val="000000"/>
                  </w:rPr>
                  <w:t>☐</w:t>
                </w:r>
              </w:sdtContent>
            </w:sdt>
            <w:r w:rsidR="0013388A" w:rsidRPr="001516B6">
              <w:rPr>
                <w:color w:val="000000"/>
              </w:rPr>
              <w:t xml:space="preserve"> </w:t>
            </w:r>
            <w:r w:rsidR="0013388A" w:rsidRPr="001516B6">
              <w:t>Administrative staff</w:t>
            </w:r>
          </w:p>
          <w:p w:rsidR="0013388A" w:rsidRPr="001516B6" w:rsidRDefault="00B04949" w:rsidP="00FA61D7">
            <w:sdt>
              <w:sdtPr>
                <w:rPr>
                  <w:color w:val="000000"/>
                </w:rPr>
                <w:id w:val="-1864351101"/>
                <w14:checkbox>
                  <w14:checked w14:val="0"/>
                  <w14:checkedState w14:val="2612" w14:font="MS Gothic"/>
                  <w14:uncheckedState w14:val="2610" w14:font="MS Gothic"/>
                </w14:checkbox>
              </w:sdtPr>
              <w:sdtContent>
                <w:r w:rsidR="0013388A" w:rsidRPr="001516B6">
                  <w:rPr>
                    <w:rFonts w:ascii="MS Gothic" w:eastAsia="MS Gothic" w:hAnsi="MS Gothic" w:cs="MS Gothic" w:hint="eastAsia"/>
                    <w:color w:val="000000"/>
                  </w:rPr>
                  <w:t>☐</w:t>
                </w:r>
              </w:sdtContent>
            </w:sdt>
            <w:r w:rsidR="0013388A" w:rsidRPr="001516B6">
              <w:rPr>
                <w:color w:val="000000"/>
              </w:rPr>
              <w:t xml:space="preserve"> </w:t>
            </w:r>
            <w:r w:rsidR="0013388A" w:rsidRPr="001516B6">
              <w:t xml:space="preserve">Technical staff  </w:t>
            </w:r>
          </w:p>
          <w:p w:rsidR="0013388A" w:rsidRPr="001516B6" w:rsidRDefault="00B04949" w:rsidP="00FA61D7">
            <w:sdt>
              <w:sdtPr>
                <w:rPr>
                  <w:color w:val="000000"/>
                </w:rPr>
                <w:id w:val="-572577557"/>
                <w14:checkbox>
                  <w14:checked w14:val="0"/>
                  <w14:checkedState w14:val="2612" w14:font="MS Gothic"/>
                  <w14:uncheckedState w14:val="2610" w14:font="MS Gothic"/>
                </w14:checkbox>
              </w:sdtPr>
              <w:sdtContent>
                <w:r w:rsidR="0013388A" w:rsidRPr="001516B6">
                  <w:rPr>
                    <w:rFonts w:ascii="MS Gothic" w:eastAsia="MS Gothic" w:hAnsi="MS Gothic" w:cs="MS Gothic" w:hint="eastAsia"/>
                    <w:color w:val="000000"/>
                  </w:rPr>
                  <w:t>☐</w:t>
                </w:r>
              </w:sdtContent>
            </w:sdt>
            <w:r w:rsidR="0013388A" w:rsidRPr="001516B6">
              <w:rPr>
                <w:color w:val="000000"/>
              </w:rPr>
              <w:t xml:space="preserve"> </w:t>
            </w:r>
            <w:r w:rsidR="0013388A" w:rsidRPr="001516B6">
              <w:t xml:space="preserve">Librarians  </w:t>
            </w:r>
          </w:p>
          <w:p w:rsidR="0013388A" w:rsidRPr="001516B6" w:rsidRDefault="00B04949" w:rsidP="00FA61D7">
            <w:sdt>
              <w:sdtPr>
                <w:rPr>
                  <w:color w:val="000000"/>
                </w:rPr>
                <w:id w:val="-17861842"/>
                <w14:checkbox>
                  <w14:checked w14:val="0"/>
                  <w14:checkedState w14:val="2612" w14:font="MS Gothic"/>
                  <w14:uncheckedState w14:val="2610" w14:font="MS Gothic"/>
                </w14:checkbox>
              </w:sdtPr>
              <w:sdtContent>
                <w:r w:rsidR="0013388A" w:rsidRPr="001516B6">
                  <w:rPr>
                    <w:rFonts w:ascii="MS Gothic" w:eastAsia="MS Gothic" w:hAnsi="MS Gothic" w:cs="MS Gothic" w:hint="eastAsia"/>
                    <w:color w:val="000000"/>
                  </w:rPr>
                  <w:t>☐</w:t>
                </w:r>
              </w:sdtContent>
            </w:sdt>
            <w:r w:rsidR="0013388A" w:rsidRPr="001516B6">
              <w:rPr>
                <w:color w:val="000000"/>
              </w:rPr>
              <w:t xml:space="preserve"> </w:t>
            </w:r>
            <w:r w:rsidR="0013388A" w:rsidRPr="001516B6">
              <w:t>Other</w:t>
            </w:r>
          </w:p>
        </w:tc>
      </w:tr>
      <w:tr w:rsidR="0013388A" w:rsidRPr="001516B6" w:rsidTr="00FA61D7">
        <w:trPr>
          <w:trHeight w:val="482"/>
        </w:trPr>
        <w:tc>
          <w:tcPr>
            <w:tcW w:w="2235" w:type="dxa"/>
            <w:vMerge/>
            <w:vAlign w:val="center"/>
          </w:tcPr>
          <w:p w:rsidR="0013388A" w:rsidRPr="001516B6" w:rsidRDefault="0013388A" w:rsidP="00FA61D7"/>
        </w:tc>
        <w:tc>
          <w:tcPr>
            <w:tcW w:w="7512" w:type="dxa"/>
            <w:gridSpan w:val="5"/>
            <w:tcBorders>
              <w:bottom w:val="single" w:sz="4" w:space="0" w:color="auto"/>
            </w:tcBorders>
            <w:vAlign w:val="center"/>
          </w:tcPr>
          <w:p w:rsidR="0013388A" w:rsidRPr="001516B6" w:rsidRDefault="0013388A" w:rsidP="00FA61D7">
            <w:pPr>
              <w:tabs>
                <w:tab w:val="num" w:pos="2619"/>
              </w:tabs>
              <w:ind w:left="708" w:hanging="708"/>
              <w:rPr>
                <w:i/>
              </w:rPr>
            </w:pPr>
            <w:r w:rsidRPr="001516B6">
              <w:rPr>
                <w:i/>
              </w:rPr>
              <w:t xml:space="preserve">If you selected 'Other', please identify these target groups. </w:t>
            </w:r>
          </w:p>
          <w:p w:rsidR="0013388A" w:rsidRPr="001516B6" w:rsidRDefault="0013388A" w:rsidP="00FA61D7">
            <w:pPr>
              <w:rPr>
                <w:b/>
                <w:i/>
              </w:rPr>
            </w:pPr>
            <w:r w:rsidRPr="001516B6">
              <w:rPr>
                <w:i/>
              </w:rPr>
              <w:t>(Max. 250 characters)</w:t>
            </w:r>
          </w:p>
        </w:tc>
      </w:tr>
      <w:tr w:rsidR="0013388A" w:rsidRPr="001516B6" w:rsidTr="00FA61D7">
        <w:trPr>
          <w:trHeight w:val="698"/>
        </w:trPr>
        <w:tc>
          <w:tcPr>
            <w:tcW w:w="2235" w:type="dxa"/>
            <w:tcBorders>
              <w:right w:val="single" w:sz="4" w:space="0" w:color="auto"/>
            </w:tcBorders>
            <w:vAlign w:val="center"/>
          </w:tcPr>
          <w:p w:rsidR="0013388A" w:rsidRPr="001516B6" w:rsidRDefault="0013388A" w:rsidP="00FA61D7">
            <w:pPr>
              <w:rPr>
                <w:b/>
              </w:rPr>
            </w:pPr>
            <w:r w:rsidRPr="001516B6">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13388A" w:rsidRPr="001516B6" w:rsidRDefault="00B04949" w:rsidP="00FA61D7">
            <w:sdt>
              <w:sdtPr>
                <w:rPr>
                  <w:color w:val="000000"/>
                </w:rPr>
                <w:id w:val="229741891"/>
                <w14:checkbox>
                  <w14:checked w14:val="1"/>
                  <w14:checkedState w14:val="2612" w14:font="MS Gothic"/>
                  <w14:uncheckedState w14:val="2610" w14:font="MS Gothic"/>
                </w14:checkbox>
              </w:sdtPr>
              <w:sdtContent>
                <w:r w:rsidR="0013388A">
                  <w:rPr>
                    <w:rFonts w:ascii="MS Gothic" w:eastAsia="MS Gothic" w:hAnsi="MS Gothic" w:hint="eastAsia"/>
                    <w:color w:val="000000"/>
                  </w:rPr>
                  <w:t>☒</w:t>
                </w:r>
              </w:sdtContent>
            </w:sdt>
            <w:r w:rsidR="0013388A" w:rsidRPr="001516B6">
              <w:rPr>
                <w:color w:val="000000"/>
              </w:rPr>
              <w:t xml:space="preserve"> </w:t>
            </w:r>
            <w:r w:rsidR="0013388A" w:rsidRPr="001516B6">
              <w:t xml:space="preserve">Department / Faculty </w:t>
            </w:r>
          </w:p>
          <w:p w:rsidR="0013388A" w:rsidRPr="001516B6" w:rsidRDefault="00B04949" w:rsidP="00FA61D7">
            <w:sdt>
              <w:sdtPr>
                <w:rPr>
                  <w:color w:val="000000"/>
                </w:rPr>
                <w:id w:val="2076857247"/>
                <w14:checkbox>
                  <w14:checked w14:val="0"/>
                  <w14:checkedState w14:val="2612" w14:font="MS Gothic"/>
                  <w14:uncheckedState w14:val="2610" w14:font="MS Gothic"/>
                </w14:checkbox>
              </w:sdtPr>
              <w:sdtContent>
                <w:r w:rsidR="0013388A" w:rsidRPr="001516B6">
                  <w:rPr>
                    <w:rFonts w:ascii="MS Gothic" w:eastAsia="MS Gothic" w:hAnsi="MS Gothic" w:cs="MS Gothic" w:hint="eastAsia"/>
                    <w:color w:val="000000"/>
                  </w:rPr>
                  <w:t>☐</w:t>
                </w:r>
              </w:sdtContent>
            </w:sdt>
            <w:r w:rsidR="0013388A" w:rsidRPr="001516B6">
              <w:rPr>
                <w:color w:val="000000"/>
              </w:rPr>
              <w:t xml:space="preserve"> </w:t>
            </w:r>
            <w:r w:rsidR="0013388A" w:rsidRPr="001516B6">
              <w:t>Institution</w:t>
            </w:r>
          </w:p>
        </w:tc>
        <w:tc>
          <w:tcPr>
            <w:tcW w:w="2504" w:type="dxa"/>
            <w:gridSpan w:val="2"/>
            <w:tcBorders>
              <w:top w:val="single" w:sz="4" w:space="0" w:color="auto"/>
              <w:left w:val="nil"/>
              <w:bottom w:val="single" w:sz="4" w:space="0" w:color="auto"/>
              <w:right w:val="nil"/>
            </w:tcBorders>
            <w:vAlign w:val="center"/>
          </w:tcPr>
          <w:p w:rsidR="0013388A" w:rsidRPr="001516B6" w:rsidRDefault="00B04949" w:rsidP="00FA61D7">
            <w:sdt>
              <w:sdtPr>
                <w:rPr>
                  <w:color w:val="000000"/>
                </w:rPr>
                <w:id w:val="1486822880"/>
                <w14:checkbox>
                  <w14:checked w14:val="0"/>
                  <w14:checkedState w14:val="2612" w14:font="MS Gothic"/>
                  <w14:uncheckedState w14:val="2610" w14:font="MS Gothic"/>
                </w14:checkbox>
              </w:sdtPr>
              <w:sdtContent>
                <w:r w:rsidR="0013388A" w:rsidRPr="001516B6">
                  <w:rPr>
                    <w:rFonts w:ascii="MS Gothic" w:eastAsia="MS Gothic" w:hAnsi="MS Gothic" w:cs="MS Gothic" w:hint="eastAsia"/>
                    <w:color w:val="000000"/>
                  </w:rPr>
                  <w:t>☐</w:t>
                </w:r>
              </w:sdtContent>
            </w:sdt>
            <w:r w:rsidR="0013388A" w:rsidRPr="001516B6">
              <w:rPr>
                <w:color w:val="000000"/>
              </w:rPr>
              <w:t xml:space="preserve"> </w:t>
            </w:r>
            <w:r w:rsidR="0013388A" w:rsidRPr="001516B6">
              <w:t>Local</w:t>
            </w:r>
          </w:p>
          <w:p w:rsidR="0013388A" w:rsidRPr="001516B6" w:rsidRDefault="00B04949" w:rsidP="00FA61D7">
            <w:sdt>
              <w:sdtPr>
                <w:rPr>
                  <w:color w:val="000000"/>
                </w:rPr>
                <w:id w:val="1855452067"/>
                <w14:checkbox>
                  <w14:checked w14:val="0"/>
                  <w14:checkedState w14:val="2612" w14:font="MS Gothic"/>
                  <w14:uncheckedState w14:val="2610" w14:font="MS Gothic"/>
                </w14:checkbox>
              </w:sdtPr>
              <w:sdtContent>
                <w:r w:rsidR="0013388A" w:rsidRPr="001516B6">
                  <w:rPr>
                    <w:rFonts w:ascii="MS Gothic" w:eastAsia="MS Gothic" w:hAnsi="MS Gothic" w:cs="MS Gothic" w:hint="eastAsia"/>
                    <w:color w:val="000000"/>
                  </w:rPr>
                  <w:t>☐</w:t>
                </w:r>
              </w:sdtContent>
            </w:sdt>
            <w:r w:rsidR="0013388A" w:rsidRPr="001516B6">
              <w:rPr>
                <w:color w:val="000000"/>
              </w:rPr>
              <w:t xml:space="preserve"> </w:t>
            </w:r>
            <w:r w:rsidR="0013388A" w:rsidRPr="001516B6">
              <w:t>Regional</w:t>
            </w:r>
          </w:p>
        </w:tc>
        <w:tc>
          <w:tcPr>
            <w:tcW w:w="2504" w:type="dxa"/>
            <w:tcBorders>
              <w:top w:val="single" w:sz="4" w:space="0" w:color="auto"/>
              <w:left w:val="nil"/>
              <w:bottom w:val="single" w:sz="4" w:space="0" w:color="auto"/>
              <w:right w:val="single" w:sz="4" w:space="0" w:color="auto"/>
            </w:tcBorders>
            <w:vAlign w:val="center"/>
          </w:tcPr>
          <w:p w:rsidR="0013388A" w:rsidRPr="001516B6" w:rsidRDefault="00B04949" w:rsidP="00FA61D7">
            <w:sdt>
              <w:sdtPr>
                <w:rPr>
                  <w:color w:val="000000"/>
                </w:rPr>
                <w:id w:val="464790236"/>
                <w14:checkbox>
                  <w14:checked w14:val="1"/>
                  <w14:checkedState w14:val="2612" w14:font="MS Gothic"/>
                  <w14:uncheckedState w14:val="2610" w14:font="MS Gothic"/>
                </w14:checkbox>
              </w:sdtPr>
              <w:sdtContent>
                <w:r w:rsidR="0013388A">
                  <w:rPr>
                    <w:rFonts w:ascii="MS Gothic" w:eastAsia="MS Gothic" w:hAnsi="MS Gothic" w:hint="eastAsia"/>
                    <w:color w:val="000000"/>
                  </w:rPr>
                  <w:t>☒</w:t>
                </w:r>
              </w:sdtContent>
            </w:sdt>
            <w:r w:rsidR="0013388A" w:rsidRPr="001516B6">
              <w:rPr>
                <w:color w:val="000000"/>
              </w:rPr>
              <w:t xml:space="preserve"> </w:t>
            </w:r>
            <w:r w:rsidR="0013388A" w:rsidRPr="001516B6">
              <w:t>National</w:t>
            </w:r>
          </w:p>
          <w:p w:rsidR="0013388A" w:rsidRPr="001516B6" w:rsidRDefault="00B04949" w:rsidP="00FA61D7">
            <w:sdt>
              <w:sdtPr>
                <w:rPr>
                  <w:color w:val="000000"/>
                </w:rPr>
                <w:id w:val="-1477842571"/>
                <w14:checkbox>
                  <w14:checked w14:val="1"/>
                  <w14:checkedState w14:val="2612" w14:font="MS Gothic"/>
                  <w14:uncheckedState w14:val="2610" w14:font="MS Gothic"/>
                </w14:checkbox>
              </w:sdtPr>
              <w:sdtContent>
                <w:r w:rsidR="0013388A">
                  <w:rPr>
                    <w:rFonts w:ascii="MS Gothic" w:eastAsia="MS Gothic" w:hAnsi="MS Gothic" w:hint="eastAsia"/>
                    <w:color w:val="000000"/>
                  </w:rPr>
                  <w:t>☒</w:t>
                </w:r>
              </w:sdtContent>
            </w:sdt>
            <w:r w:rsidR="0013388A" w:rsidRPr="001516B6">
              <w:rPr>
                <w:color w:val="000000"/>
              </w:rPr>
              <w:t xml:space="preserve"> </w:t>
            </w:r>
            <w:r w:rsidR="0013388A" w:rsidRPr="001516B6">
              <w:t>International</w:t>
            </w:r>
          </w:p>
        </w:tc>
      </w:tr>
    </w:tbl>
    <w:p w:rsidR="00F55807" w:rsidRDefault="00F55807" w:rsidP="00F55807">
      <w:pPr>
        <w:rPr>
          <w:i/>
        </w:rPr>
      </w:pPr>
    </w:p>
    <w:p w:rsidR="00F55807" w:rsidRDefault="00F55807" w:rsidP="00F55807">
      <w:pPr>
        <w:rPr>
          <w:i/>
        </w:rPr>
      </w:pPr>
    </w:p>
    <w:p w:rsidR="00F55807" w:rsidRPr="001516B6" w:rsidRDefault="00F55807" w:rsidP="00F55807">
      <w:pPr>
        <w:rPr>
          <w:i/>
        </w:rPr>
      </w:pPr>
      <w:r w:rsidRPr="001516B6">
        <w:rPr>
          <w:i/>
        </w:rPr>
        <w:t>Please copy and paste tables as necessary.</w:t>
      </w:r>
    </w:p>
    <w:p w:rsidR="00F55807" w:rsidRPr="001516B6" w:rsidRDefault="00F55807" w:rsidP="00F55807">
      <w:pPr>
        <w:rPr>
          <w:i/>
        </w:rPr>
      </w:pPr>
    </w:p>
    <w:tbl>
      <w:tblPr>
        <w:tblStyle w:val="TableGrid"/>
        <w:tblW w:w="9752" w:type="dxa"/>
        <w:tblInd w:w="-5" w:type="dxa"/>
        <w:tblLayout w:type="fixed"/>
        <w:tblLook w:val="04A0" w:firstRow="1" w:lastRow="0" w:firstColumn="1" w:lastColumn="0" w:noHBand="0" w:noVBand="1"/>
      </w:tblPr>
      <w:tblGrid>
        <w:gridCol w:w="2227"/>
        <w:gridCol w:w="2555"/>
        <w:gridCol w:w="2556"/>
        <w:gridCol w:w="146"/>
        <w:gridCol w:w="2268"/>
      </w:tblGrid>
      <w:tr w:rsidR="00A859B1" w:rsidRPr="001516B6" w:rsidTr="00F55807">
        <w:trPr>
          <w:trHeight w:val="636"/>
        </w:trPr>
        <w:tc>
          <w:tcPr>
            <w:tcW w:w="2227" w:type="dxa"/>
            <w:vAlign w:val="center"/>
          </w:tcPr>
          <w:p w:rsidR="00A859B1" w:rsidRPr="001516B6" w:rsidRDefault="00A859B1" w:rsidP="005C0C66">
            <w:pPr>
              <w:rPr>
                <w:b/>
                <w:lang w:val="en-GB"/>
              </w:rPr>
            </w:pPr>
            <w:r w:rsidRPr="001516B6">
              <w:rPr>
                <w:i/>
                <w:lang w:val="en-GB"/>
              </w:rPr>
              <w:t xml:space="preserve"> </w:t>
            </w:r>
            <w:r w:rsidR="007B0F7C" w:rsidRPr="001516B6">
              <w:rPr>
                <w:b/>
                <w:lang w:val="en-GB"/>
              </w:rPr>
              <w:t xml:space="preserve">Work package type and ref.nr </w:t>
            </w:r>
            <w:sdt>
              <w:sdtPr>
                <w:rPr>
                  <w:color w:val="FFFFFF" w:themeColor="background1"/>
                </w:rPr>
                <w:id w:val="-404304126"/>
                <w:lock w:val="sdtLocked"/>
                <w14:checkbox>
                  <w14:checked w14:val="1"/>
                  <w14:checkedState w14:val="2612" w14:font="MS Gothic"/>
                  <w14:uncheckedState w14:val="2610" w14:font="MS Gothic"/>
                </w14:checkbox>
              </w:sdtPr>
              <w:sdtContent>
                <w:r w:rsidR="00FD1AC0">
                  <w:rPr>
                    <w:rFonts w:ascii="MS Gothic" w:eastAsia="MS Gothic" w:hAnsi="MS Gothic" w:hint="eastAsia"/>
                    <w:color w:val="FFFFFF" w:themeColor="background1"/>
                    <w:lang w:val="en-GB"/>
                  </w:rPr>
                  <w:t>☒</w:t>
                </w:r>
              </w:sdtContent>
            </w:sdt>
          </w:p>
        </w:tc>
        <w:tc>
          <w:tcPr>
            <w:tcW w:w="5257" w:type="dxa"/>
            <w:gridSpan w:val="3"/>
            <w:shd w:val="clear" w:color="auto" w:fill="D9ECFF"/>
            <w:vAlign w:val="center"/>
          </w:tcPr>
          <w:p w:rsidR="00A859B1" w:rsidRPr="001516B6" w:rsidRDefault="007B0F7C" w:rsidP="005C0C66">
            <w:pPr>
              <w:jc w:val="center"/>
              <w:rPr>
                <w:b/>
                <w:lang w:val="en-GB"/>
              </w:rPr>
            </w:pPr>
            <w:r w:rsidRPr="001516B6">
              <w:rPr>
                <w:b/>
                <w:color w:val="000000"/>
                <w:lang w:val="en-GB"/>
              </w:rPr>
              <w:t>DEVELOPMENT</w:t>
            </w:r>
          </w:p>
        </w:tc>
        <w:tc>
          <w:tcPr>
            <w:tcW w:w="2268" w:type="dxa"/>
            <w:shd w:val="clear" w:color="auto" w:fill="D9ECFF"/>
            <w:vAlign w:val="center"/>
          </w:tcPr>
          <w:p w:rsidR="00A859B1" w:rsidRPr="001516B6" w:rsidRDefault="007B0F7C" w:rsidP="005C0C66">
            <w:pPr>
              <w:jc w:val="center"/>
              <w:rPr>
                <w:color w:val="000000"/>
                <w:lang w:val="en-GB"/>
              </w:rPr>
            </w:pPr>
            <w:r w:rsidRPr="001516B6">
              <w:rPr>
                <w:b/>
                <w:lang w:val="en-GB"/>
              </w:rPr>
              <w:t>2</w:t>
            </w:r>
            <w:r w:rsidR="00C7380A">
              <w:rPr>
                <w:color w:val="000000"/>
                <w:lang w:val="en-GB"/>
              </w:rPr>
              <w:t>.1</w:t>
            </w:r>
          </w:p>
        </w:tc>
      </w:tr>
      <w:tr w:rsidR="00931381" w:rsidRPr="001516B6" w:rsidTr="00F55807">
        <w:trPr>
          <w:trHeight w:val="493"/>
        </w:trPr>
        <w:tc>
          <w:tcPr>
            <w:tcW w:w="2227" w:type="dxa"/>
            <w:vAlign w:val="center"/>
          </w:tcPr>
          <w:p w:rsidR="00931381" w:rsidRPr="001516B6" w:rsidRDefault="00931381" w:rsidP="00931381">
            <w:pPr>
              <w:rPr>
                <w:b/>
                <w:lang w:val="en-GB"/>
              </w:rPr>
            </w:pPr>
            <w:r w:rsidRPr="001516B6">
              <w:rPr>
                <w:b/>
                <w:lang w:val="en-GB"/>
              </w:rPr>
              <w:t>Title</w:t>
            </w:r>
          </w:p>
        </w:tc>
        <w:tc>
          <w:tcPr>
            <w:tcW w:w="7525" w:type="dxa"/>
            <w:gridSpan w:val="4"/>
            <w:vAlign w:val="center"/>
          </w:tcPr>
          <w:p w:rsidR="00931381" w:rsidRDefault="00931381" w:rsidP="00931381">
            <w:pPr>
              <w:rPr>
                <w:szCs w:val="22"/>
                <w:lang w:val="en-GB"/>
              </w:rPr>
            </w:pPr>
            <w:r w:rsidRPr="00EF108E">
              <w:rPr>
                <w:szCs w:val="22"/>
                <w:lang w:val="en-GB"/>
              </w:rPr>
              <w:t>Implementation: Models of communication</w:t>
            </w:r>
          </w:p>
          <w:p w:rsidR="00931381" w:rsidRPr="00EF108E" w:rsidRDefault="00931381" w:rsidP="00931381">
            <w:pPr>
              <w:rPr>
                <w:szCs w:val="22"/>
                <w:lang w:val="en-GB"/>
              </w:rPr>
            </w:pPr>
            <w:r>
              <w:rPr>
                <w:szCs w:val="22"/>
                <w:lang w:val="en-GB"/>
              </w:rPr>
              <w:t>[</w:t>
            </w:r>
            <w:r w:rsidRPr="000F1B4A">
              <w:rPr>
                <w:b/>
                <w:bCs/>
                <w:szCs w:val="22"/>
                <w:lang w:val="en-GB"/>
              </w:rPr>
              <w:t>No</w:t>
            </w:r>
            <w:r w:rsidRPr="0037338B">
              <w:rPr>
                <w:b/>
                <w:bCs/>
                <w:szCs w:val="22"/>
                <w:lang w:val="en-GB"/>
              </w:rPr>
              <w:t>te re: the names of the WPs under WP-type 2 – Development</w:t>
            </w:r>
            <w:r>
              <w:rPr>
                <w:szCs w:val="22"/>
                <w:lang w:val="en-GB"/>
              </w:rPr>
              <w:t xml:space="preserve">:  </w:t>
            </w:r>
            <w:r>
              <w:rPr>
                <w:rFonts w:ascii="Arial" w:hAnsi="Arial"/>
                <w:color w:val="222222"/>
                <w:sz w:val="19"/>
                <w:szCs w:val="19"/>
                <w:shd w:val="clear" w:color="auto" w:fill="FFFFFF"/>
              </w:rPr>
              <w:t>We use the name "Implementation" for the WPs composing WP-type 2, as those WPs actually deal with implementation. This is done in accordance with EC document "Application and selection procedures - Call 2015 (EAC/A04/2014) - Instructions for completing the Application Package", Section H/p.22</w:t>
            </w:r>
            <w:r>
              <w:rPr>
                <w:szCs w:val="22"/>
                <w:lang w:val="en-GB"/>
              </w:rPr>
              <w:t>]</w:t>
            </w:r>
          </w:p>
        </w:tc>
      </w:tr>
      <w:tr w:rsidR="00931381" w:rsidRPr="001516B6" w:rsidTr="00F55807">
        <w:trPr>
          <w:trHeight w:val="493"/>
        </w:trPr>
        <w:tc>
          <w:tcPr>
            <w:tcW w:w="2227" w:type="dxa"/>
            <w:vAlign w:val="center"/>
          </w:tcPr>
          <w:p w:rsidR="00931381" w:rsidRPr="001516B6" w:rsidRDefault="00931381" w:rsidP="00931381">
            <w:pPr>
              <w:rPr>
                <w:b/>
                <w:lang w:val="en-GB"/>
              </w:rPr>
            </w:pPr>
            <w:r w:rsidRPr="001516B6">
              <w:rPr>
                <w:b/>
                <w:lang w:val="en-GB"/>
              </w:rPr>
              <w:t>Related assumptions and risks</w:t>
            </w:r>
          </w:p>
        </w:tc>
        <w:tc>
          <w:tcPr>
            <w:tcW w:w="7525" w:type="dxa"/>
            <w:gridSpan w:val="4"/>
            <w:vAlign w:val="center"/>
          </w:tcPr>
          <w:p w:rsidR="00931381" w:rsidRPr="001516B6" w:rsidRDefault="00931381" w:rsidP="00A13283">
            <w:pPr>
              <w:rPr>
                <w:szCs w:val="22"/>
                <w:lang w:val="en-GB"/>
              </w:rPr>
            </w:pPr>
            <w:r>
              <w:rPr>
                <w:szCs w:val="22"/>
                <w:lang w:val="en-GB"/>
              </w:rPr>
              <w:t xml:space="preserve">One of the main challenges of </w:t>
            </w:r>
            <w:r w:rsidR="00A13283">
              <w:rPr>
                <w:szCs w:val="22"/>
                <w:lang w:val="en-GB"/>
              </w:rPr>
              <w:t>PROTEACH</w:t>
            </w:r>
            <w:r>
              <w:rPr>
                <w:szCs w:val="22"/>
                <w:lang w:val="en-GB"/>
              </w:rPr>
              <w:t xml:space="preserve"> is to guarantee smooth and coherent work by all players taking part in this project. The</w:t>
            </w:r>
            <w:r w:rsidRPr="00DC7A02">
              <w:rPr>
                <w:szCs w:val="22"/>
                <w:lang w:val="en-GB"/>
              </w:rPr>
              <w:t xml:space="preserve"> </w:t>
            </w:r>
            <w:r>
              <w:rPr>
                <w:szCs w:val="22"/>
                <w:lang w:val="en-GB"/>
              </w:rPr>
              <w:t xml:space="preserve">risk is </w:t>
            </w:r>
            <w:r w:rsidRPr="00DC7A02">
              <w:rPr>
                <w:szCs w:val="22"/>
                <w:lang w:val="en-GB"/>
              </w:rPr>
              <w:t xml:space="preserve">decentralization of activities </w:t>
            </w:r>
            <w:r>
              <w:rPr>
                <w:szCs w:val="22"/>
                <w:lang w:val="en-GB"/>
              </w:rPr>
              <w:t xml:space="preserve">and contacts that will affect the clarity of our objectives and expected results and will in turn make our project vague and </w:t>
            </w:r>
            <w:r w:rsidRPr="00EF108E">
              <w:rPr>
                <w:szCs w:val="22"/>
                <w:lang w:val="en-GB"/>
              </w:rPr>
              <w:t>unclear. To meet these risks we intend to ensure the ongoing work of our infrastructures by focusing on good ways of communication amongst all players and partners involved in the project.</w:t>
            </w:r>
            <w:r>
              <w:rPr>
                <w:szCs w:val="22"/>
                <w:lang w:val="en-GB"/>
              </w:rPr>
              <w:t xml:space="preserve">    </w:t>
            </w:r>
          </w:p>
        </w:tc>
      </w:tr>
      <w:tr w:rsidR="00931381" w:rsidRPr="001516B6" w:rsidTr="00F55807">
        <w:trPr>
          <w:trHeight w:val="493"/>
        </w:trPr>
        <w:tc>
          <w:tcPr>
            <w:tcW w:w="2227" w:type="dxa"/>
            <w:vAlign w:val="center"/>
          </w:tcPr>
          <w:p w:rsidR="00931381" w:rsidRPr="001516B6" w:rsidRDefault="00931381" w:rsidP="00931381">
            <w:pPr>
              <w:rPr>
                <w:b/>
                <w:lang w:val="en-GB"/>
              </w:rPr>
            </w:pPr>
            <w:r w:rsidRPr="001516B6">
              <w:rPr>
                <w:b/>
                <w:lang w:val="en-GB"/>
              </w:rPr>
              <w:t>Description</w:t>
            </w:r>
          </w:p>
        </w:tc>
        <w:tc>
          <w:tcPr>
            <w:tcW w:w="7525" w:type="dxa"/>
            <w:gridSpan w:val="4"/>
            <w:vAlign w:val="center"/>
          </w:tcPr>
          <w:p w:rsidR="00931381" w:rsidRDefault="00931381" w:rsidP="00931381">
            <w:pPr>
              <w:rPr>
                <w:szCs w:val="22"/>
                <w:lang w:val="en-GB"/>
              </w:rPr>
            </w:pPr>
            <w:r>
              <w:rPr>
                <w:szCs w:val="22"/>
                <w:lang w:val="en-GB"/>
              </w:rPr>
              <w:t xml:space="preserve">This WP is planned to be active continuously throughout the project’s lifespan. The main tasks assigned to this WP are to ensure optimal traits of communications among all players and partners in the project. </w:t>
            </w:r>
          </w:p>
          <w:p w:rsidR="00931381" w:rsidRPr="00ED0116" w:rsidRDefault="00931381" w:rsidP="00F55807">
            <w:pPr>
              <w:rPr>
                <w:szCs w:val="22"/>
                <w:lang w:val="en-US"/>
              </w:rPr>
            </w:pPr>
            <w:r>
              <w:rPr>
                <w:szCs w:val="22"/>
                <w:lang w:val="en-GB"/>
              </w:rPr>
              <w:t xml:space="preserve">These communication traits will be carried on through procedures of  reporting and </w:t>
            </w:r>
            <w:r>
              <w:rPr>
                <w:szCs w:val="22"/>
                <w:lang w:val="en-US" w:bidi="he-IL"/>
              </w:rPr>
              <w:t>regular meeting of the s</w:t>
            </w:r>
            <w:r w:rsidRPr="00ED0116">
              <w:rPr>
                <w:szCs w:val="22"/>
                <w:lang w:val="en-US" w:bidi="he-IL"/>
              </w:rPr>
              <w:t>teering committee in which everyone will be represented</w:t>
            </w:r>
            <w:r>
              <w:rPr>
                <w:szCs w:val="22"/>
                <w:lang w:val="en-US" w:bidi="he-IL"/>
              </w:rPr>
              <w:t xml:space="preserve"> (we also foresee involvement of our international partners through Skype and during PMBs and/or other events). In addition to inter- and intra-partner communication, the mechanisms established as part of WP1.2 for communication between all involved parties (e.g., schools, teachers, </w:t>
            </w:r>
            <w:proofErr w:type="gramStart"/>
            <w:r>
              <w:rPr>
                <w:szCs w:val="22"/>
                <w:lang w:val="en-US" w:bidi="he-IL"/>
              </w:rPr>
              <w:t>policy</w:t>
            </w:r>
            <w:proofErr w:type="gramEnd"/>
            <w:r w:rsidR="00F55807">
              <w:rPr>
                <w:szCs w:val="22"/>
                <w:lang w:val="en-US" w:bidi="he-IL"/>
              </w:rPr>
              <w:t>-m</w:t>
            </w:r>
            <w:r>
              <w:rPr>
                <w:szCs w:val="22"/>
                <w:lang w:val="en-US" w:bidi="he-IL"/>
              </w:rPr>
              <w:t>akers) will also be implemented throughout the project’s lifespan, and will also involve face-to-face and electronic modes of communication, as mentioned in the description of the aforementioned WP.</w:t>
            </w:r>
            <w:r>
              <w:rPr>
                <w:szCs w:val="22"/>
                <w:lang w:val="en-US"/>
              </w:rPr>
              <w:t xml:space="preserve"> We expect to run learning </w:t>
            </w:r>
            <w:r>
              <w:rPr>
                <w:szCs w:val="22"/>
                <w:lang w:val="en-US"/>
              </w:rPr>
              <w:lastRenderedPageBreak/>
              <w:t>management system (LMS) as part of the project website that will allow all participants smooth and easy access to all materials created in this project.  These models of communication outlined above will serve in the running of MITs in schools and for the transmission of the experiences and outcomes of this implementation.</w:t>
            </w:r>
          </w:p>
        </w:tc>
      </w:tr>
      <w:tr w:rsidR="00931381" w:rsidRPr="001516B6" w:rsidTr="00F55807">
        <w:trPr>
          <w:trHeight w:val="493"/>
        </w:trPr>
        <w:tc>
          <w:tcPr>
            <w:tcW w:w="2227" w:type="dxa"/>
            <w:vAlign w:val="center"/>
          </w:tcPr>
          <w:p w:rsidR="00931381" w:rsidRPr="001516B6" w:rsidRDefault="00931381" w:rsidP="00931381">
            <w:pPr>
              <w:rPr>
                <w:b/>
                <w:lang w:val="en-GB"/>
              </w:rPr>
            </w:pPr>
            <w:r w:rsidRPr="001516B6">
              <w:rPr>
                <w:b/>
                <w:lang w:val="en-GB"/>
              </w:rPr>
              <w:lastRenderedPageBreak/>
              <w:t>Tasks</w:t>
            </w:r>
          </w:p>
        </w:tc>
        <w:tc>
          <w:tcPr>
            <w:tcW w:w="7525" w:type="dxa"/>
            <w:gridSpan w:val="4"/>
            <w:vAlign w:val="center"/>
          </w:tcPr>
          <w:p w:rsidR="00931381" w:rsidRDefault="00931381" w:rsidP="00931381">
            <w:pPr>
              <w:rPr>
                <w:szCs w:val="22"/>
                <w:lang w:val="en-GB"/>
              </w:rPr>
            </w:pPr>
            <w:r>
              <w:rPr>
                <w:szCs w:val="22"/>
                <w:lang w:val="en-GB"/>
              </w:rPr>
              <w:t xml:space="preserve">T2.1.1 </w:t>
            </w:r>
            <w:r w:rsidRPr="00A35C1F">
              <w:rPr>
                <w:szCs w:val="22"/>
                <w:lang w:val="en-GB"/>
              </w:rPr>
              <w:t xml:space="preserve">Carrying out the </w:t>
            </w:r>
            <w:r>
              <w:rPr>
                <w:szCs w:val="22"/>
                <w:lang w:val="en-GB"/>
              </w:rPr>
              <w:t>MITs</w:t>
            </w:r>
            <w:r w:rsidRPr="00A35C1F">
              <w:rPr>
                <w:szCs w:val="22"/>
                <w:lang w:val="en-GB"/>
              </w:rPr>
              <w:t xml:space="preserve"> in schools</w:t>
            </w:r>
          </w:p>
          <w:p w:rsidR="00931381" w:rsidRDefault="00931381" w:rsidP="00931381">
            <w:pPr>
              <w:rPr>
                <w:szCs w:val="22"/>
                <w:lang w:val="en-GB"/>
              </w:rPr>
            </w:pPr>
            <w:r>
              <w:rPr>
                <w:szCs w:val="22"/>
                <w:lang w:val="en-GB"/>
              </w:rPr>
              <w:t xml:space="preserve">T2.1.2 </w:t>
            </w:r>
            <w:r w:rsidRPr="00F5473B">
              <w:rPr>
                <w:szCs w:val="22"/>
                <w:lang w:val="en-GB"/>
              </w:rPr>
              <w:t>Carrying out the wor</w:t>
            </w:r>
            <w:r>
              <w:rPr>
                <w:szCs w:val="22"/>
                <w:lang w:val="en-GB"/>
              </w:rPr>
              <w:t>k between the colleges and the MITs</w:t>
            </w:r>
          </w:p>
          <w:p w:rsidR="00931381" w:rsidRDefault="00931381" w:rsidP="00931381">
            <w:pPr>
              <w:rPr>
                <w:szCs w:val="22"/>
                <w:lang w:val="en-GB"/>
              </w:rPr>
            </w:pPr>
            <w:r>
              <w:rPr>
                <w:szCs w:val="22"/>
                <w:lang w:val="en-GB"/>
              </w:rPr>
              <w:t xml:space="preserve">T2.1.3  </w:t>
            </w:r>
            <w:r w:rsidRPr="00F5473B">
              <w:rPr>
                <w:szCs w:val="22"/>
                <w:lang w:val="en-GB"/>
              </w:rPr>
              <w:t xml:space="preserve">Implementing the means through which beginning teachers' voice can be </w:t>
            </w:r>
          </w:p>
          <w:p w:rsidR="00931381" w:rsidRDefault="00931381" w:rsidP="00931381">
            <w:pPr>
              <w:rPr>
                <w:szCs w:val="22"/>
                <w:lang w:val="en-GB"/>
              </w:rPr>
            </w:pPr>
            <w:r>
              <w:rPr>
                <w:szCs w:val="22"/>
                <w:lang w:val="en-GB"/>
              </w:rPr>
              <w:t xml:space="preserve">             </w:t>
            </w:r>
            <w:r w:rsidRPr="00F5473B">
              <w:rPr>
                <w:szCs w:val="22"/>
                <w:lang w:val="en-GB"/>
              </w:rPr>
              <w:t>amplified in</w:t>
            </w:r>
            <w:r>
              <w:rPr>
                <w:szCs w:val="22"/>
                <w:lang w:val="en-GB"/>
              </w:rPr>
              <w:t xml:space="preserve"> schools and colleges and by p</w:t>
            </w:r>
            <w:r w:rsidRPr="00F5473B">
              <w:rPr>
                <w:szCs w:val="22"/>
                <w:lang w:val="en-GB"/>
              </w:rPr>
              <w:t>olicymakers</w:t>
            </w:r>
          </w:p>
          <w:p w:rsidR="00931381" w:rsidRDefault="00931381" w:rsidP="00931381">
            <w:pPr>
              <w:rPr>
                <w:szCs w:val="22"/>
                <w:lang w:val="en-GB"/>
              </w:rPr>
            </w:pPr>
            <w:r>
              <w:rPr>
                <w:szCs w:val="22"/>
                <w:lang w:val="en-GB"/>
              </w:rPr>
              <w:t xml:space="preserve">T2.1.4  </w:t>
            </w:r>
            <w:r w:rsidRPr="00E53F76">
              <w:rPr>
                <w:szCs w:val="22"/>
                <w:lang w:val="en-GB"/>
              </w:rPr>
              <w:t xml:space="preserve">Establishing contacts between educational authorities (ministry of </w:t>
            </w:r>
          </w:p>
          <w:p w:rsidR="00931381" w:rsidRDefault="00931381" w:rsidP="00931381">
            <w:pPr>
              <w:rPr>
                <w:szCs w:val="22"/>
                <w:lang w:val="en-GB"/>
              </w:rPr>
            </w:pPr>
            <w:r>
              <w:rPr>
                <w:szCs w:val="22"/>
                <w:lang w:val="en-GB"/>
              </w:rPr>
              <w:t xml:space="preserve">             </w:t>
            </w:r>
            <w:r w:rsidRPr="00E53F76">
              <w:rPr>
                <w:szCs w:val="22"/>
                <w:lang w:val="en-GB"/>
              </w:rPr>
              <w:t>education and municipalities), schools and colleges</w:t>
            </w:r>
          </w:p>
          <w:p w:rsidR="00931381" w:rsidRDefault="00931381" w:rsidP="00931381">
            <w:pPr>
              <w:rPr>
                <w:szCs w:val="22"/>
                <w:lang w:val="en-GB"/>
              </w:rPr>
            </w:pPr>
            <w:r>
              <w:rPr>
                <w:szCs w:val="22"/>
                <w:lang w:val="en-GB"/>
              </w:rPr>
              <w:t xml:space="preserve">T2.1.5  </w:t>
            </w:r>
            <w:r w:rsidRPr="000A4695">
              <w:rPr>
                <w:szCs w:val="22"/>
                <w:lang w:val="en-GB"/>
              </w:rPr>
              <w:t>Managing communication platform for all involved partners</w:t>
            </w:r>
          </w:p>
          <w:p w:rsidR="00F13EA0" w:rsidRPr="007735AF" w:rsidRDefault="00F13EA0" w:rsidP="00F13EA0">
            <w:pPr>
              <w:rPr>
                <w:szCs w:val="22"/>
              </w:rPr>
            </w:pPr>
            <w:r w:rsidRPr="007735AF">
              <w:rPr>
                <w:szCs w:val="22"/>
              </w:rPr>
              <w:t>T2.1.6 Implementation of workshops and courses for joint reflection and</w:t>
            </w:r>
          </w:p>
          <w:p w:rsidR="00F13EA0" w:rsidRPr="007735AF" w:rsidRDefault="00F13EA0" w:rsidP="00007988">
            <w:pPr>
              <w:rPr>
                <w:szCs w:val="22"/>
              </w:rPr>
            </w:pPr>
            <w:r w:rsidRPr="007735AF">
              <w:rPr>
                <w:szCs w:val="22"/>
              </w:rPr>
              <w:t xml:space="preserve">             knowledge exchange at HEIs</w:t>
            </w:r>
            <w:r w:rsidR="00007988" w:rsidRPr="007735AF">
              <w:rPr>
                <w:szCs w:val="22"/>
              </w:rPr>
              <w:t>, schools and policy makers.</w:t>
            </w:r>
          </w:p>
          <w:p w:rsidR="00F17D58" w:rsidRPr="007735AF" w:rsidRDefault="00F17D58" w:rsidP="00F17D58">
            <w:pPr>
              <w:rPr>
                <w:szCs w:val="22"/>
              </w:rPr>
            </w:pPr>
            <w:r w:rsidRPr="007735AF">
              <w:rPr>
                <w:szCs w:val="22"/>
              </w:rPr>
              <w:t>T2.1.7 Implementation of curriculum and sylabi for teachers' acreditation based</w:t>
            </w:r>
          </w:p>
          <w:p w:rsidR="00F17D58" w:rsidRDefault="00F17D58" w:rsidP="00F17D58">
            <w:pPr>
              <w:rPr>
                <w:szCs w:val="22"/>
              </w:rPr>
            </w:pPr>
            <w:r w:rsidRPr="007735AF">
              <w:rPr>
                <w:szCs w:val="22"/>
              </w:rPr>
              <w:t xml:space="preserve">            on experince gained from the MIT's</w:t>
            </w:r>
          </w:p>
          <w:p w:rsidR="00F13EA0" w:rsidRPr="00F13EA0" w:rsidRDefault="00F13EA0" w:rsidP="00931381">
            <w:pPr>
              <w:rPr>
                <w:szCs w:val="22"/>
              </w:rPr>
            </w:pPr>
          </w:p>
        </w:tc>
      </w:tr>
      <w:tr w:rsidR="00931381" w:rsidRPr="001516B6" w:rsidTr="00F55807">
        <w:trPr>
          <w:trHeight w:val="493"/>
        </w:trPr>
        <w:tc>
          <w:tcPr>
            <w:tcW w:w="2227" w:type="dxa"/>
            <w:vAlign w:val="center"/>
          </w:tcPr>
          <w:p w:rsidR="00931381" w:rsidRPr="001516B6" w:rsidRDefault="00931381" w:rsidP="00931381">
            <w:pPr>
              <w:rPr>
                <w:b/>
                <w:lang w:val="en-GB"/>
              </w:rPr>
            </w:pPr>
            <w:r w:rsidRPr="001516B6">
              <w:rPr>
                <w:b/>
                <w:lang w:val="en-GB"/>
              </w:rPr>
              <w:t>Estimated Start Date (dd-mm-yyyy)</w:t>
            </w:r>
          </w:p>
        </w:tc>
        <w:tc>
          <w:tcPr>
            <w:tcW w:w="2555" w:type="dxa"/>
            <w:vAlign w:val="center"/>
          </w:tcPr>
          <w:p w:rsidR="00931381" w:rsidRPr="001516B6" w:rsidRDefault="00931381" w:rsidP="00A13283">
            <w:pPr>
              <w:rPr>
                <w:szCs w:val="22"/>
                <w:lang w:val="en-GB"/>
              </w:rPr>
            </w:pPr>
            <w:r>
              <w:rPr>
                <w:szCs w:val="22"/>
                <w:lang w:val="en-GB"/>
              </w:rPr>
              <w:t>15.10.201</w:t>
            </w:r>
            <w:r w:rsidR="00A13283">
              <w:rPr>
                <w:szCs w:val="22"/>
                <w:lang w:val="en-GB"/>
              </w:rPr>
              <w:t>6</w:t>
            </w:r>
          </w:p>
        </w:tc>
        <w:tc>
          <w:tcPr>
            <w:tcW w:w="2556" w:type="dxa"/>
            <w:vAlign w:val="center"/>
          </w:tcPr>
          <w:p w:rsidR="00931381" w:rsidRPr="001516B6" w:rsidRDefault="00931381" w:rsidP="00931381">
            <w:pPr>
              <w:rPr>
                <w:b/>
                <w:lang w:val="en-GB"/>
              </w:rPr>
            </w:pPr>
            <w:r w:rsidRPr="001516B6">
              <w:rPr>
                <w:b/>
                <w:lang w:val="en-GB"/>
              </w:rPr>
              <w:t xml:space="preserve">Estimated End Date </w:t>
            </w:r>
          </w:p>
          <w:p w:rsidR="00931381" w:rsidRPr="001516B6" w:rsidRDefault="00931381" w:rsidP="00931381">
            <w:pPr>
              <w:rPr>
                <w:lang w:val="en-GB"/>
              </w:rPr>
            </w:pPr>
            <w:r w:rsidRPr="001516B6">
              <w:rPr>
                <w:b/>
                <w:lang w:val="en-GB"/>
              </w:rPr>
              <w:t>(dd-mm-yyyy)</w:t>
            </w:r>
          </w:p>
        </w:tc>
        <w:tc>
          <w:tcPr>
            <w:tcW w:w="2414" w:type="dxa"/>
            <w:gridSpan w:val="2"/>
            <w:vAlign w:val="center"/>
          </w:tcPr>
          <w:p w:rsidR="00931381" w:rsidRPr="001516B6" w:rsidRDefault="00DF6C53" w:rsidP="00DF6C53">
            <w:pPr>
              <w:rPr>
                <w:szCs w:val="22"/>
                <w:lang w:val="en-GB"/>
              </w:rPr>
            </w:pPr>
            <w:r>
              <w:rPr>
                <w:szCs w:val="22"/>
                <w:lang w:val="en-GB"/>
              </w:rPr>
              <w:t>14</w:t>
            </w:r>
            <w:r w:rsidR="00931381">
              <w:rPr>
                <w:szCs w:val="22"/>
                <w:lang w:val="en-GB"/>
              </w:rPr>
              <w:t>.</w:t>
            </w:r>
            <w:r>
              <w:rPr>
                <w:szCs w:val="22"/>
                <w:lang w:val="en-GB"/>
              </w:rPr>
              <w:t>10</w:t>
            </w:r>
            <w:r w:rsidR="00931381">
              <w:rPr>
                <w:szCs w:val="22"/>
                <w:lang w:val="en-GB"/>
              </w:rPr>
              <w:t>.201</w:t>
            </w:r>
            <w:r w:rsidR="00A13283">
              <w:rPr>
                <w:szCs w:val="22"/>
                <w:lang w:val="en-GB"/>
              </w:rPr>
              <w:t>9</w:t>
            </w:r>
          </w:p>
        </w:tc>
      </w:tr>
      <w:tr w:rsidR="00931381" w:rsidRPr="001516B6" w:rsidTr="00F55807">
        <w:trPr>
          <w:trHeight w:val="493"/>
        </w:trPr>
        <w:tc>
          <w:tcPr>
            <w:tcW w:w="2227" w:type="dxa"/>
            <w:vAlign w:val="center"/>
          </w:tcPr>
          <w:p w:rsidR="00931381" w:rsidRPr="001516B6" w:rsidRDefault="00931381" w:rsidP="00931381">
            <w:pPr>
              <w:rPr>
                <w:b/>
                <w:lang w:val="en-GB"/>
              </w:rPr>
            </w:pPr>
            <w:r w:rsidRPr="001516B6">
              <w:rPr>
                <w:b/>
                <w:lang w:val="en-GB"/>
              </w:rPr>
              <w:t>Lead Organisation</w:t>
            </w:r>
          </w:p>
        </w:tc>
        <w:tc>
          <w:tcPr>
            <w:tcW w:w="7525" w:type="dxa"/>
            <w:gridSpan w:val="4"/>
            <w:vAlign w:val="center"/>
          </w:tcPr>
          <w:p w:rsidR="00931381" w:rsidRPr="001516B6" w:rsidRDefault="00931381" w:rsidP="00931381">
            <w:pPr>
              <w:rPr>
                <w:szCs w:val="22"/>
                <w:lang w:val="en-GB"/>
              </w:rPr>
            </w:pPr>
            <w:r>
              <w:rPr>
                <w:szCs w:val="22"/>
                <w:lang w:val="en-GB"/>
              </w:rPr>
              <w:t>P1 (The Kibbutzim College)</w:t>
            </w:r>
          </w:p>
        </w:tc>
      </w:tr>
      <w:tr w:rsidR="00931381" w:rsidRPr="001516B6" w:rsidTr="00F55807">
        <w:trPr>
          <w:trHeight w:val="493"/>
        </w:trPr>
        <w:tc>
          <w:tcPr>
            <w:tcW w:w="2227" w:type="dxa"/>
            <w:vAlign w:val="center"/>
          </w:tcPr>
          <w:p w:rsidR="00931381" w:rsidRPr="001516B6" w:rsidRDefault="00931381" w:rsidP="00931381">
            <w:pPr>
              <w:rPr>
                <w:b/>
                <w:lang w:val="en-GB"/>
              </w:rPr>
            </w:pPr>
            <w:r w:rsidRPr="001516B6">
              <w:rPr>
                <w:b/>
                <w:lang w:val="en-GB"/>
              </w:rPr>
              <w:t>Participating Organisation</w:t>
            </w:r>
          </w:p>
        </w:tc>
        <w:tc>
          <w:tcPr>
            <w:tcW w:w="7525" w:type="dxa"/>
            <w:gridSpan w:val="4"/>
            <w:vAlign w:val="center"/>
          </w:tcPr>
          <w:p w:rsidR="00931381" w:rsidRPr="001516B6" w:rsidRDefault="00931381" w:rsidP="00931381">
            <w:pPr>
              <w:rPr>
                <w:szCs w:val="22"/>
                <w:lang w:val="en-GB"/>
              </w:rPr>
            </w:pPr>
            <w:r>
              <w:rPr>
                <w:szCs w:val="22"/>
                <w:lang w:val="en-GB"/>
              </w:rPr>
              <w:t>P1, P2, P3, P4</w:t>
            </w:r>
            <w:r w:rsidR="00A13283">
              <w:rPr>
                <w:szCs w:val="22"/>
                <w:lang w:val="en-GB"/>
              </w:rPr>
              <w:t>, P8, P9, P10</w:t>
            </w:r>
          </w:p>
        </w:tc>
      </w:tr>
    </w:tbl>
    <w:p w:rsidR="00A859B1" w:rsidRPr="001516B6" w:rsidRDefault="00A859B1" w:rsidP="00F6510E">
      <w:pPr>
        <w:rPr>
          <w:b/>
        </w:rPr>
      </w:pPr>
    </w:p>
    <w:p w:rsidR="00E2661E" w:rsidRPr="001516B6" w:rsidRDefault="00A859B1" w:rsidP="00F6510E">
      <w:pPr>
        <w:rPr>
          <w:b/>
          <w:sz w:val="24"/>
          <w:szCs w:val="24"/>
        </w:rPr>
      </w:pPr>
      <w:r w:rsidRPr="001516B6">
        <w:rPr>
          <w:b/>
          <w:sz w:val="24"/>
          <w:szCs w:val="24"/>
        </w:rPr>
        <w:t>Deliverables/results/outcomes</w:t>
      </w:r>
    </w:p>
    <w:p w:rsidR="00F6510E" w:rsidRPr="001516B6" w:rsidRDefault="00F6510E" w:rsidP="00F6510E">
      <w:pPr>
        <w:rPr>
          <w:b/>
        </w:rPr>
      </w:pPr>
    </w:p>
    <w:tbl>
      <w:tblPr>
        <w:tblStyle w:val="TableGrid"/>
        <w:tblW w:w="9752" w:type="dxa"/>
        <w:tblInd w:w="-5" w:type="dxa"/>
        <w:tblLayout w:type="fixed"/>
        <w:tblLook w:val="04A0" w:firstRow="1" w:lastRow="0" w:firstColumn="1" w:lastColumn="0" w:noHBand="0" w:noVBand="1"/>
      </w:tblPr>
      <w:tblGrid>
        <w:gridCol w:w="2240"/>
        <w:gridCol w:w="1984"/>
        <w:gridCol w:w="520"/>
        <w:gridCol w:w="2244"/>
        <w:gridCol w:w="260"/>
        <w:gridCol w:w="2504"/>
      </w:tblGrid>
      <w:tr w:rsidR="00A859B1" w:rsidRPr="001516B6" w:rsidTr="00F55807">
        <w:tc>
          <w:tcPr>
            <w:tcW w:w="2240" w:type="dxa"/>
            <w:vMerge w:val="restart"/>
            <w:vAlign w:val="center"/>
          </w:tcPr>
          <w:p w:rsidR="00A859B1" w:rsidRPr="001516B6" w:rsidRDefault="00A859B1" w:rsidP="005C0C66">
            <w:pPr>
              <w:rPr>
                <w:b/>
                <w:lang w:val="en-GB"/>
              </w:rPr>
            </w:pPr>
            <w:r w:rsidRPr="001516B6">
              <w:rPr>
                <w:b/>
                <w:lang w:val="en-GB"/>
              </w:rPr>
              <w:t>Expected Deliverable/Results/</w:t>
            </w:r>
          </w:p>
          <w:p w:rsidR="00A859B1" w:rsidRPr="001516B6" w:rsidRDefault="00A859B1" w:rsidP="005C0C66">
            <w:pPr>
              <w:rPr>
                <w:lang w:val="en-GB"/>
              </w:rPr>
            </w:pPr>
            <w:r w:rsidRPr="001516B6">
              <w:rPr>
                <w:b/>
                <w:lang w:val="en-GB"/>
              </w:rPr>
              <w:t>Outcomes</w:t>
            </w:r>
          </w:p>
        </w:tc>
        <w:tc>
          <w:tcPr>
            <w:tcW w:w="1984" w:type="dxa"/>
            <w:vAlign w:val="center"/>
          </w:tcPr>
          <w:p w:rsidR="00A859B1" w:rsidRPr="001516B6" w:rsidRDefault="00A859B1" w:rsidP="00F6510E">
            <w:pPr>
              <w:rPr>
                <w:lang w:val="en-GB"/>
              </w:rPr>
            </w:pPr>
            <w:r w:rsidRPr="001516B6">
              <w:rPr>
                <w:lang w:val="en-GB"/>
              </w:rPr>
              <w:t>Work Package and Outcome ref.nr</w:t>
            </w:r>
          </w:p>
        </w:tc>
        <w:tc>
          <w:tcPr>
            <w:tcW w:w="5528" w:type="dxa"/>
            <w:gridSpan w:val="4"/>
            <w:vAlign w:val="center"/>
          </w:tcPr>
          <w:p w:rsidR="00A859B1" w:rsidRPr="001516B6" w:rsidRDefault="00A859B1" w:rsidP="00016FC3">
            <w:pPr>
              <w:jc w:val="center"/>
              <w:rPr>
                <w:lang w:val="en-GB"/>
              </w:rPr>
            </w:pPr>
            <w:r w:rsidRPr="001516B6">
              <w:rPr>
                <w:lang w:val="en-GB"/>
              </w:rPr>
              <w:t>2.1.</w:t>
            </w:r>
            <w:r w:rsidR="00931381">
              <w:rPr>
                <w:lang w:val="en-GB"/>
              </w:rPr>
              <w:t>1</w:t>
            </w:r>
          </w:p>
        </w:tc>
      </w:tr>
      <w:tr w:rsidR="003905DD" w:rsidRPr="001516B6" w:rsidTr="00F55807">
        <w:tc>
          <w:tcPr>
            <w:tcW w:w="2240" w:type="dxa"/>
            <w:vMerge/>
            <w:vAlign w:val="center"/>
          </w:tcPr>
          <w:p w:rsidR="003905DD" w:rsidRPr="001516B6" w:rsidRDefault="003905DD" w:rsidP="003905DD">
            <w:pPr>
              <w:rPr>
                <w:lang w:val="en-GB"/>
              </w:rPr>
            </w:pPr>
          </w:p>
        </w:tc>
        <w:tc>
          <w:tcPr>
            <w:tcW w:w="1984" w:type="dxa"/>
            <w:vAlign w:val="center"/>
          </w:tcPr>
          <w:p w:rsidR="003905DD" w:rsidRPr="001516B6" w:rsidRDefault="003905DD" w:rsidP="003905DD">
            <w:pPr>
              <w:rPr>
                <w:lang w:val="en-GB"/>
              </w:rPr>
            </w:pPr>
            <w:r w:rsidRPr="001516B6">
              <w:rPr>
                <w:lang w:val="en-GB"/>
              </w:rPr>
              <w:t>Title</w:t>
            </w:r>
          </w:p>
        </w:tc>
        <w:tc>
          <w:tcPr>
            <w:tcW w:w="5528" w:type="dxa"/>
            <w:gridSpan w:val="4"/>
            <w:vAlign w:val="center"/>
          </w:tcPr>
          <w:p w:rsidR="003905DD" w:rsidRPr="00DB5D06" w:rsidRDefault="003905DD" w:rsidP="003905DD">
            <w:pPr>
              <w:rPr>
                <w:szCs w:val="22"/>
                <w:lang w:val="en-GB"/>
              </w:rPr>
            </w:pPr>
            <w:r w:rsidRPr="00DB5D06">
              <w:rPr>
                <w:szCs w:val="22"/>
                <w:lang w:val="en-GB"/>
              </w:rPr>
              <w:t>Summary report on the implementation of MITs</w:t>
            </w:r>
          </w:p>
        </w:tc>
      </w:tr>
      <w:tr w:rsidR="003905DD" w:rsidRPr="001516B6" w:rsidTr="00F55807">
        <w:trPr>
          <w:trHeight w:val="472"/>
        </w:trPr>
        <w:tc>
          <w:tcPr>
            <w:tcW w:w="2240" w:type="dxa"/>
            <w:vMerge/>
            <w:vAlign w:val="center"/>
          </w:tcPr>
          <w:p w:rsidR="003905DD" w:rsidRPr="001516B6" w:rsidRDefault="003905DD" w:rsidP="003905DD">
            <w:pPr>
              <w:rPr>
                <w:lang w:val="en-GB"/>
              </w:rPr>
            </w:pPr>
          </w:p>
        </w:tc>
        <w:tc>
          <w:tcPr>
            <w:tcW w:w="1984" w:type="dxa"/>
            <w:vAlign w:val="center"/>
          </w:tcPr>
          <w:p w:rsidR="003905DD" w:rsidRPr="001516B6" w:rsidRDefault="003905DD" w:rsidP="003905DD">
            <w:pPr>
              <w:rPr>
                <w:lang w:val="en-GB"/>
              </w:rPr>
            </w:pPr>
            <w:r w:rsidRPr="001516B6">
              <w:rPr>
                <w:lang w:val="en-GB"/>
              </w:rPr>
              <w:t>Type</w:t>
            </w:r>
          </w:p>
        </w:tc>
        <w:tc>
          <w:tcPr>
            <w:tcW w:w="2764" w:type="dxa"/>
            <w:gridSpan w:val="2"/>
            <w:vAlign w:val="center"/>
          </w:tcPr>
          <w:p w:rsidR="003905DD" w:rsidRPr="001516B6" w:rsidRDefault="00B04949" w:rsidP="003905DD">
            <w:pPr>
              <w:rPr>
                <w:color w:val="000000"/>
                <w:lang w:val="en-GB"/>
              </w:rPr>
            </w:pPr>
            <w:sdt>
              <w:sdtPr>
                <w:rPr>
                  <w:color w:val="000000"/>
                </w:rPr>
                <w:id w:val="-369690668"/>
                <w:lock w:val="sdtLocked"/>
                <w14:checkbox>
                  <w14:checked w14:val="0"/>
                  <w14:checkedState w14:val="2612" w14:font="MS Gothic"/>
                  <w14:uncheckedState w14:val="2610" w14:font="MS Gothic"/>
                </w14:checkbox>
              </w:sdtPr>
              <w:sdtContent>
                <w:r w:rsidR="003905DD" w:rsidRPr="001516B6">
                  <w:rPr>
                    <w:rFonts w:ascii="MS Gothic" w:eastAsia="MS Gothic" w:hAnsi="MS Gothic" w:cs="MS Gothic" w:hint="eastAsia"/>
                    <w:color w:val="000000"/>
                    <w:lang w:val="en-GB"/>
                  </w:rPr>
                  <w:t>☐</w:t>
                </w:r>
              </w:sdtContent>
            </w:sdt>
            <w:r w:rsidR="003905DD" w:rsidRPr="001516B6">
              <w:rPr>
                <w:color w:val="000000"/>
                <w:lang w:val="en-GB"/>
              </w:rPr>
              <w:t xml:space="preserve"> Teaching material</w:t>
            </w:r>
          </w:p>
          <w:p w:rsidR="003905DD" w:rsidRPr="001516B6" w:rsidRDefault="00B04949" w:rsidP="003905DD">
            <w:pPr>
              <w:rPr>
                <w:color w:val="000000"/>
                <w:lang w:val="en-GB"/>
              </w:rPr>
            </w:pPr>
            <w:sdt>
              <w:sdtPr>
                <w:rPr>
                  <w:color w:val="000000"/>
                </w:rPr>
                <w:id w:val="-60791537"/>
                <w:lock w:val="sdtLocked"/>
                <w14:checkbox>
                  <w14:checked w14:val="0"/>
                  <w14:checkedState w14:val="2612" w14:font="MS Gothic"/>
                  <w14:uncheckedState w14:val="2610" w14:font="MS Gothic"/>
                </w14:checkbox>
              </w:sdtPr>
              <w:sdtContent>
                <w:r w:rsidR="003905DD" w:rsidRPr="001516B6">
                  <w:rPr>
                    <w:rFonts w:ascii="MS Gothic" w:eastAsia="MS Gothic" w:hAnsi="MS Gothic" w:cs="MS Gothic" w:hint="eastAsia"/>
                    <w:color w:val="000000"/>
                    <w:lang w:val="en-GB"/>
                  </w:rPr>
                  <w:t>☐</w:t>
                </w:r>
              </w:sdtContent>
            </w:sdt>
            <w:r w:rsidR="003905DD" w:rsidRPr="001516B6">
              <w:rPr>
                <w:color w:val="000000"/>
                <w:lang w:val="en-GB"/>
              </w:rPr>
              <w:t xml:space="preserve"> Learning material</w:t>
            </w:r>
          </w:p>
          <w:p w:rsidR="003905DD" w:rsidRPr="001516B6" w:rsidRDefault="00B04949" w:rsidP="003905DD">
            <w:pPr>
              <w:rPr>
                <w:color w:val="000000"/>
                <w:lang w:val="en-GB"/>
              </w:rPr>
            </w:pPr>
            <w:sdt>
              <w:sdtPr>
                <w:rPr>
                  <w:color w:val="000000"/>
                </w:rPr>
                <w:id w:val="1349143228"/>
                <w:lock w:val="sdtLocked"/>
                <w14:checkbox>
                  <w14:checked w14:val="0"/>
                  <w14:checkedState w14:val="2612" w14:font="MS Gothic"/>
                  <w14:uncheckedState w14:val="2610" w14:font="MS Gothic"/>
                </w14:checkbox>
              </w:sdtPr>
              <w:sdtContent>
                <w:r w:rsidR="003905DD" w:rsidRPr="001516B6">
                  <w:rPr>
                    <w:rFonts w:ascii="MS Gothic" w:eastAsia="MS Gothic" w:hAnsi="MS Gothic" w:cs="MS Gothic" w:hint="eastAsia"/>
                    <w:color w:val="000000"/>
                    <w:lang w:val="en-GB"/>
                  </w:rPr>
                  <w:t>☐</w:t>
                </w:r>
              </w:sdtContent>
            </w:sdt>
            <w:r w:rsidR="003905DD" w:rsidRPr="001516B6">
              <w:rPr>
                <w:color w:val="000000"/>
                <w:lang w:val="en-GB"/>
              </w:rPr>
              <w:t xml:space="preserve"> Training material</w:t>
            </w:r>
          </w:p>
        </w:tc>
        <w:tc>
          <w:tcPr>
            <w:tcW w:w="2764" w:type="dxa"/>
            <w:gridSpan w:val="2"/>
            <w:vAlign w:val="center"/>
          </w:tcPr>
          <w:p w:rsidR="003905DD" w:rsidRPr="001516B6" w:rsidRDefault="00B04949" w:rsidP="003905DD">
            <w:pPr>
              <w:rPr>
                <w:color w:val="000000"/>
                <w:lang w:val="en-GB"/>
              </w:rPr>
            </w:pPr>
            <w:sdt>
              <w:sdtPr>
                <w:rPr>
                  <w:color w:val="000000"/>
                </w:rPr>
                <w:id w:val="1597131132"/>
                <w:lock w:val="sdtLocked"/>
                <w14:checkbox>
                  <w14:checked w14:val="0"/>
                  <w14:checkedState w14:val="2612" w14:font="MS Gothic"/>
                  <w14:uncheckedState w14:val="2610" w14:font="MS Gothic"/>
                </w14:checkbox>
              </w:sdtPr>
              <w:sdtContent>
                <w:r w:rsidR="003905DD" w:rsidRPr="001516B6">
                  <w:rPr>
                    <w:rFonts w:ascii="MS Gothic" w:eastAsia="MS Gothic" w:hAnsi="MS Gothic" w:cs="MS Gothic" w:hint="eastAsia"/>
                    <w:color w:val="000000"/>
                    <w:lang w:val="en-GB"/>
                  </w:rPr>
                  <w:t>☐</w:t>
                </w:r>
              </w:sdtContent>
            </w:sdt>
            <w:r w:rsidR="003905DD" w:rsidRPr="001516B6">
              <w:rPr>
                <w:color w:val="000000"/>
                <w:lang w:val="en-GB"/>
              </w:rPr>
              <w:t xml:space="preserve"> Event</w:t>
            </w:r>
          </w:p>
          <w:p w:rsidR="003905DD" w:rsidRPr="001516B6" w:rsidRDefault="00B04949" w:rsidP="003905DD">
            <w:pPr>
              <w:rPr>
                <w:color w:val="000000"/>
                <w:lang w:val="en-GB"/>
              </w:rPr>
            </w:pPr>
            <w:sdt>
              <w:sdtPr>
                <w:rPr>
                  <w:color w:val="000000"/>
                </w:rPr>
                <w:id w:val="2038535665"/>
                <w:lock w:val="sdtLocked"/>
                <w14:checkbox>
                  <w14:checked w14:val="1"/>
                  <w14:checkedState w14:val="2612" w14:font="MS Gothic"/>
                  <w14:uncheckedState w14:val="2610" w14:font="MS Gothic"/>
                </w14:checkbox>
              </w:sdtPr>
              <w:sdtContent>
                <w:r w:rsidR="003905DD">
                  <w:rPr>
                    <w:rFonts w:ascii="MS Gothic" w:eastAsia="MS Gothic" w:hAnsi="MS Gothic" w:hint="eastAsia"/>
                    <w:color w:val="000000"/>
                  </w:rPr>
                  <w:t>☒</w:t>
                </w:r>
              </w:sdtContent>
            </w:sdt>
            <w:r w:rsidR="003905DD" w:rsidRPr="001516B6">
              <w:rPr>
                <w:color w:val="000000"/>
                <w:lang w:val="en-GB"/>
              </w:rPr>
              <w:t xml:space="preserve"> Report </w:t>
            </w:r>
          </w:p>
          <w:p w:rsidR="003905DD" w:rsidRPr="001516B6" w:rsidRDefault="00B04949" w:rsidP="003905DD">
            <w:pPr>
              <w:rPr>
                <w:color w:val="000000"/>
                <w:lang w:val="en-GB"/>
              </w:rPr>
            </w:pPr>
            <w:sdt>
              <w:sdtPr>
                <w:rPr>
                  <w:color w:val="000000"/>
                </w:rPr>
                <w:id w:val="-1935965193"/>
                <w:lock w:val="sdtLocked"/>
                <w14:checkbox>
                  <w14:checked w14:val="0"/>
                  <w14:checkedState w14:val="2612" w14:font="MS Gothic"/>
                  <w14:uncheckedState w14:val="2610" w14:font="MS Gothic"/>
                </w14:checkbox>
              </w:sdtPr>
              <w:sdtContent>
                <w:r w:rsidR="003905DD" w:rsidRPr="001516B6">
                  <w:rPr>
                    <w:rFonts w:ascii="MS Gothic" w:eastAsia="MS Gothic" w:hAnsi="MS Gothic" w:cs="MS Gothic" w:hint="eastAsia"/>
                    <w:color w:val="000000"/>
                    <w:lang w:val="en-GB"/>
                  </w:rPr>
                  <w:t>☐</w:t>
                </w:r>
              </w:sdtContent>
            </w:sdt>
            <w:r w:rsidR="003905DD" w:rsidRPr="001516B6">
              <w:rPr>
                <w:color w:val="000000"/>
                <w:lang w:val="en-GB"/>
              </w:rPr>
              <w:t xml:space="preserve"> Service/Product </w:t>
            </w:r>
          </w:p>
        </w:tc>
      </w:tr>
      <w:tr w:rsidR="003905DD" w:rsidRPr="001516B6" w:rsidTr="00F55807">
        <w:tc>
          <w:tcPr>
            <w:tcW w:w="2240" w:type="dxa"/>
            <w:vMerge/>
            <w:vAlign w:val="center"/>
          </w:tcPr>
          <w:p w:rsidR="003905DD" w:rsidRPr="001516B6" w:rsidRDefault="003905DD" w:rsidP="003905DD">
            <w:pPr>
              <w:rPr>
                <w:lang w:val="en-GB"/>
              </w:rPr>
            </w:pPr>
          </w:p>
        </w:tc>
        <w:tc>
          <w:tcPr>
            <w:tcW w:w="1984" w:type="dxa"/>
            <w:vAlign w:val="center"/>
          </w:tcPr>
          <w:p w:rsidR="003905DD" w:rsidRPr="001516B6" w:rsidRDefault="003905DD" w:rsidP="003905DD">
            <w:pPr>
              <w:rPr>
                <w:lang w:val="en-GB"/>
              </w:rPr>
            </w:pPr>
            <w:r w:rsidRPr="001516B6">
              <w:rPr>
                <w:lang w:val="en-GB"/>
              </w:rPr>
              <w:t xml:space="preserve">Description </w:t>
            </w:r>
          </w:p>
        </w:tc>
        <w:tc>
          <w:tcPr>
            <w:tcW w:w="5528" w:type="dxa"/>
            <w:gridSpan w:val="4"/>
            <w:vAlign w:val="center"/>
          </w:tcPr>
          <w:p w:rsidR="003905DD" w:rsidRPr="001516B6" w:rsidRDefault="003905DD" w:rsidP="003905DD">
            <w:pPr>
              <w:rPr>
                <w:szCs w:val="22"/>
                <w:lang w:val="en-GB"/>
              </w:rPr>
            </w:pPr>
            <w:r>
              <w:rPr>
                <w:szCs w:val="22"/>
                <w:lang w:val="en-GB"/>
              </w:rPr>
              <w:t xml:space="preserve">In this report we will summarize the MIT implementation experience across 3 years and give recommendations regarding models and procedures for optimal communication among all players in this intervention.  </w:t>
            </w:r>
          </w:p>
        </w:tc>
      </w:tr>
      <w:tr w:rsidR="003905DD" w:rsidRPr="001516B6" w:rsidTr="00F55807">
        <w:trPr>
          <w:trHeight w:val="47"/>
        </w:trPr>
        <w:tc>
          <w:tcPr>
            <w:tcW w:w="2240" w:type="dxa"/>
            <w:vMerge/>
            <w:vAlign w:val="center"/>
          </w:tcPr>
          <w:p w:rsidR="003905DD" w:rsidRPr="001516B6" w:rsidRDefault="003905DD" w:rsidP="003905DD">
            <w:pPr>
              <w:rPr>
                <w:lang w:val="en-GB"/>
              </w:rPr>
            </w:pPr>
          </w:p>
        </w:tc>
        <w:tc>
          <w:tcPr>
            <w:tcW w:w="1984" w:type="dxa"/>
            <w:vAlign w:val="center"/>
          </w:tcPr>
          <w:p w:rsidR="003905DD" w:rsidRPr="001516B6" w:rsidRDefault="003905DD" w:rsidP="003905DD">
            <w:pPr>
              <w:rPr>
                <w:lang w:val="en-GB"/>
              </w:rPr>
            </w:pPr>
            <w:r w:rsidRPr="001516B6">
              <w:rPr>
                <w:lang w:val="en-GB"/>
              </w:rPr>
              <w:t>Due date</w:t>
            </w:r>
          </w:p>
        </w:tc>
        <w:tc>
          <w:tcPr>
            <w:tcW w:w="5528" w:type="dxa"/>
            <w:gridSpan w:val="4"/>
            <w:vAlign w:val="center"/>
          </w:tcPr>
          <w:p w:rsidR="003905DD" w:rsidRPr="001516B6" w:rsidRDefault="003905DD" w:rsidP="00A13283">
            <w:pPr>
              <w:rPr>
                <w:szCs w:val="22"/>
                <w:lang w:val="en-GB"/>
              </w:rPr>
            </w:pPr>
            <w:r>
              <w:rPr>
                <w:szCs w:val="22"/>
                <w:lang w:val="en-GB"/>
              </w:rPr>
              <w:t>May 201</w:t>
            </w:r>
            <w:r w:rsidR="00A13283">
              <w:rPr>
                <w:szCs w:val="22"/>
                <w:lang w:val="en-GB"/>
              </w:rPr>
              <w:t>9</w:t>
            </w:r>
          </w:p>
        </w:tc>
      </w:tr>
      <w:tr w:rsidR="003905DD" w:rsidRPr="001516B6" w:rsidTr="00F55807">
        <w:trPr>
          <w:trHeight w:val="404"/>
        </w:trPr>
        <w:tc>
          <w:tcPr>
            <w:tcW w:w="2240" w:type="dxa"/>
            <w:vAlign w:val="center"/>
          </w:tcPr>
          <w:p w:rsidR="003905DD" w:rsidRPr="001516B6" w:rsidRDefault="003905DD" w:rsidP="003905DD">
            <w:pPr>
              <w:rPr>
                <w:lang w:val="en-GB"/>
              </w:rPr>
            </w:pPr>
          </w:p>
        </w:tc>
        <w:tc>
          <w:tcPr>
            <w:tcW w:w="1984" w:type="dxa"/>
            <w:vAlign w:val="center"/>
          </w:tcPr>
          <w:p w:rsidR="003905DD" w:rsidRPr="001516B6" w:rsidRDefault="003905DD" w:rsidP="003905DD">
            <w:pPr>
              <w:rPr>
                <w:lang w:val="en-GB"/>
              </w:rPr>
            </w:pPr>
            <w:r w:rsidRPr="001516B6">
              <w:rPr>
                <w:lang w:val="en-GB"/>
              </w:rPr>
              <w:t>Languages</w:t>
            </w:r>
          </w:p>
        </w:tc>
        <w:tc>
          <w:tcPr>
            <w:tcW w:w="5528" w:type="dxa"/>
            <w:gridSpan w:val="4"/>
            <w:vAlign w:val="center"/>
          </w:tcPr>
          <w:p w:rsidR="003905DD" w:rsidRPr="001516B6" w:rsidRDefault="003905DD" w:rsidP="003905DD">
            <w:pPr>
              <w:rPr>
                <w:lang w:val="en-GB"/>
              </w:rPr>
            </w:pPr>
            <w:r>
              <w:rPr>
                <w:lang w:val="en-GB"/>
              </w:rPr>
              <w:t>EN</w:t>
            </w:r>
          </w:p>
        </w:tc>
      </w:tr>
      <w:tr w:rsidR="003905DD" w:rsidRPr="001516B6" w:rsidTr="00F55807">
        <w:trPr>
          <w:trHeight w:val="482"/>
        </w:trPr>
        <w:tc>
          <w:tcPr>
            <w:tcW w:w="2240" w:type="dxa"/>
            <w:vMerge w:val="restart"/>
            <w:vAlign w:val="center"/>
          </w:tcPr>
          <w:p w:rsidR="003905DD" w:rsidRPr="001516B6" w:rsidRDefault="003905DD" w:rsidP="003905DD">
            <w:pPr>
              <w:tabs>
                <w:tab w:val="num" w:pos="2619"/>
              </w:tabs>
              <w:ind w:left="708" w:hanging="708"/>
              <w:rPr>
                <w:b/>
                <w:lang w:val="en-GB"/>
              </w:rPr>
            </w:pPr>
            <w:r w:rsidRPr="001516B6">
              <w:rPr>
                <w:b/>
                <w:lang w:val="en-GB"/>
              </w:rPr>
              <w:t>Target groups</w:t>
            </w:r>
          </w:p>
        </w:tc>
        <w:tc>
          <w:tcPr>
            <w:tcW w:w="7512" w:type="dxa"/>
            <w:gridSpan w:val="5"/>
            <w:vAlign w:val="center"/>
          </w:tcPr>
          <w:p w:rsidR="003905DD" w:rsidRPr="001516B6" w:rsidRDefault="00B04949" w:rsidP="003905DD">
            <w:pPr>
              <w:rPr>
                <w:lang w:val="en-GB"/>
              </w:rPr>
            </w:pPr>
            <w:sdt>
              <w:sdtPr>
                <w:rPr>
                  <w:color w:val="000000"/>
                </w:rPr>
                <w:id w:val="-1977744194"/>
                <w:lock w:val="sdtLocked"/>
                <w14:checkbox>
                  <w14:checked w14:val="1"/>
                  <w14:checkedState w14:val="2612" w14:font="MS Gothic"/>
                  <w14:uncheckedState w14:val="2610" w14:font="MS Gothic"/>
                </w14:checkbox>
              </w:sdtPr>
              <w:sdtContent>
                <w:r w:rsidR="003905DD">
                  <w:rPr>
                    <w:rFonts w:ascii="MS Gothic" w:eastAsia="MS Gothic" w:hAnsi="MS Gothic" w:hint="eastAsia"/>
                    <w:color w:val="000000"/>
                  </w:rPr>
                  <w:t>☒</w:t>
                </w:r>
              </w:sdtContent>
            </w:sdt>
            <w:r w:rsidR="003905DD" w:rsidRPr="001516B6">
              <w:rPr>
                <w:color w:val="000000"/>
                <w:lang w:val="en-GB"/>
              </w:rPr>
              <w:t xml:space="preserve"> </w:t>
            </w:r>
            <w:r w:rsidR="003905DD" w:rsidRPr="001516B6">
              <w:rPr>
                <w:lang w:val="en-GB"/>
              </w:rPr>
              <w:t xml:space="preserve">Teaching staff   </w:t>
            </w:r>
          </w:p>
          <w:p w:rsidR="003905DD" w:rsidRPr="001516B6" w:rsidRDefault="00B04949" w:rsidP="003905DD">
            <w:pPr>
              <w:rPr>
                <w:lang w:val="en-GB"/>
              </w:rPr>
            </w:pPr>
            <w:sdt>
              <w:sdtPr>
                <w:rPr>
                  <w:color w:val="000000"/>
                </w:rPr>
                <w:id w:val="187109905"/>
                <w:lock w:val="sdtLocked"/>
                <w14:checkbox>
                  <w14:checked w14:val="0"/>
                  <w14:checkedState w14:val="2612" w14:font="MS Gothic"/>
                  <w14:uncheckedState w14:val="2610" w14:font="MS Gothic"/>
                </w14:checkbox>
              </w:sdtPr>
              <w:sdtContent>
                <w:r w:rsidR="003905DD">
                  <w:rPr>
                    <w:rFonts w:ascii="MS Gothic" w:eastAsia="MS Gothic" w:hAnsi="MS Gothic" w:hint="eastAsia"/>
                    <w:color w:val="000000"/>
                  </w:rPr>
                  <w:t>☐</w:t>
                </w:r>
              </w:sdtContent>
            </w:sdt>
            <w:r w:rsidR="003905DD" w:rsidRPr="001516B6">
              <w:rPr>
                <w:color w:val="000000"/>
                <w:lang w:val="en-GB"/>
              </w:rPr>
              <w:t xml:space="preserve"> </w:t>
            </w:r>
            <w:r w:rsidR="003905DD" w:rsidRPr="001516B6">
              <w:rPr>
                <w:lang w:val="en-GB"/>
              </w:rPr>
              <w:t xml:space="preserve">Students   </w:t>
            </w:r>
          </w:p>
          <w:p w:rsidR="003905DD" w:rsidRPr="001516B6" w:rsidRDefault="00B04949" w:rsidP="003905DD">
            <w:pPr>
              <w:rPr>
                <w:lang w:val="en-GB"/>
              </w:rPr>
            </w:pPr>
            <w:sdt>
              <w:sdtPr>
                <w:rPr>
                  <w:color w:val="000000"/>
                </w:rPr>
                <w:id w:val="-1380932193"/>
                <w:lock w:val="sdtLocked"/>
                <w14:checkbox>
                  <w14:checked w14:val="0"/>
                  <w14:checkedState w14:val="2612" w14:font="MS Gothic"/>
                  <w14:uncheckedState w14:val="2610" w14:font="MS Gothic"/>
                </w14:checkbox>
              </w:sdtPr>
              <w:sdtContent>
                <w:r w:rsidR="003905DD">
                  <w:rPr>
                    <w:rFonts w:ascii="MS Gothic" w:eastAsia="MS Gothic" w:hAnsi="MS Gothic" w:hint="eastAsia"/>
                    <w:color w:val="000000"/>
                  </w:rPr>
                  <w:t>☐</w:t>
                </w:r>
              </w:sdtContent>
            </w:sdt>
            <w:r w:rsidR="003905DD" w:rsidRPr="001516B6">
              <w:rPr>
                <w:color w:val="000000"/>
                <w:lang w:val="en-GB"/>
              </w:rPr>
              <w:t xml:space="preserve"> </w:t>
            </w:r>
            <w:r w:rsidR="003905DD" w:rsidRPr="001516B6">
              <w:rPr>
                <w:lang w:val="en-GB"/>
              </w:rPr>
              <w:t xml:space="preserve">Trainees   </w:t>
            </w:r>
          </w:p>
          <w:p w:rsidR="003905DD" w:rsidRPr="001516B6" w:rsidRDefault="00B04949" w:rsidP="003905DD">
            <w:pPr>
              <w:rPr>
                <w:lang w:val="en-GB"/>
              </w:rPr>
            </w:pPr>
            <w:sdt>
              <w:sdtPr>
                <w:rPr>
                  <w:color w:val="000000"/>
                </w:rPr>
                <w:id w:val="1137071655"/>
                <w:lock w:val="sdtLocked"/>
                <w14:checkbox>
                  <w14:checked w14:val="0"/>
                  <w14:checkedState w14:val="2612" w14:font="MS Gothic"/>
                  <w14:uncheckedState w14:val="2610" w14:font="MS Gothic"/>
                </w14:checkbox>
              </w:sdtPr>
              <w:sdtContent>
                <w:r w:rsidR="003905DD">
                  <w:rPr>
                    <w:rFonts w:ascii="MS Gothic" w:eastAsia="MS Gothic" w:hAnsi="MS Gothic" w:hint="eastAsia"/>
                    <w:color w:val="000000"/>
                  </w:rPr>
                  <w:t>☐</w:t>
                </w:r>
              </w:sdtContent>
            </w:sdt>
            <w:r w:rsidR="003905DD" w:rsidRPr="001516B6">
              <w:rPr>
                <w:color w:val="000000"/>
                <w:lang w:val="en-GB"/>
              </w:rPr>
              <w:t xml:space="preserve"> </w:t>
            </w:r>
            <w:r w:rsidR="003905DD" w:rsidRPr="001516B6">
              <w:rPr>
                <w:lang w:val="en-GB"/>
              </w:rPr>
              <w:t>Administrative staff</w:t>
            </w:r>
          </w:p>
          <w:p w:rsidR="003905DD" w:rsidRPr="001516B6" w:rsidRDefault="00B04949" w:rsidP="003905DD">
            <w:pPr>
              <w:rPr>
                <w:lang w:val="en-GB"/>
              </w:rPr>
            </w:pPr>
            <w:sdt>
              <w:sdtPr>
                <w:rPr>
                  <w:color w:val="000000"/>
                </w:rPr>
                <w:id w:val="1506246902"/>
                <w:lock w:val="sdtLocked"/>
                <w14:checkbox>
                  <w14:checked w14:val="0"/>
                  <w14:checkedState w14:val="2612" w14:font="MS Gothic"/>
                  <w14:uncheckedState w14:val="2610" w14:font="MS Gothic"/>
                </w14:checkbox>
              </w:sdtPr>
              <w:sdtContent>
                <w:r w:rsidR="003905DD" w:rsidRPr="001516B6">
                  <w:rPr>
                    <w:rFonts w:ascii="MS Gothic" w:eastAsia="MS Gothic" w:hAnsi="MS Gothic" w:cs="MS Gothic" w:hint="eastAsia"/>
                    <w:color w:val="000000"/>
                    <w:lang w:val="en-GB"/>
                  </w:rPr>
                  <w:t>☐</w:t>
                </w:r>
              </w:sdtContent>
            </w:sdt>
            <w:r w:rsidR="003905DD" w:rsidRPr="001516B6">
              <w:rPr>
                <w:color w:val="000000"/>
                <w:lang w:val="en-GB"/>
              </w:rPr>
              <w:t xml:space="preserve"> </w:t>
            </w:r>
            <w:r w:rsidR="003905DD" w:rsidRPr="001516B6">
              <w:rPr>
                <w:lang w:val="en-GB"/>
              </w:rPr>
              <w:t xml:space="preserve">Technical staff  </w:t>
            </w:r>
          </w:p>
          <w:p w:rsidR="003905DD" w:rsidRPr="001516B6" w:rsidRDefault="00B04949" w:rsidP="003905DD">
            <w:pPr>
              <w:rPr>
                <w:lang w:val="en-GB"/>
              </w:rPr>
            </w:pPr>
            <w:sdt>
              <w:sdtPr>
                <w:rPr>
                  <w:color w:val="000000"/>
                </w:rPr>
                <w:id w:val="589351412"/>
                <w:lock w:val="sdtLocked"/>
                <w14:checkbox>
                  <w14:checked w14:val="0"/>
                  <w14:checkedState w14:val="2612" w14:font="MS Gothic"/>
                  <w14:uncheckedState w14:val="2610" w14:font="MS Gothic"/>
                </w14:checkbox>
              </w:sdtPr>
              <w:sdtContent>
                <w:r w:rsidR="003905DD" w:rsidRPr="001516B6">
                  <w:rPr>
                    <w:rFonts w:ascii="MS Gothic" w:eastAsia="MS Gothic" w:hAnsi="MS Gothic" w:cs="MS Gothic" w:hint="eastAsia"/>
                    <w:color w:val="000000"/>
                    <w:lang w:val="en-GB"/>
                  </w:rPr>
                  <w:t>☐</w:t>
                </w:r>
              </w:sdtContent>
            </w:sdt>
            <w:r w:rsidR="003905DD" w:rsidRPr="001516B6">
              <w:rPr>
                <w:color w:val="000000"/>
                <w:lang w:val="en-GB"/>
              </w:rPr>
              <w:t xml:space="preserve"> </w:t>
            </w:r>
            <w:r w:rsidR="003905DD" w:rsidRPr="001516B6">
              <w:rPr>
                <w:lang w:val="en-GB"/>
              </w:rPr>
              <w:t xml:space="preserve">Librarians  </w:t>
            </w:r>
          </w:p>
          <w:p w:rsidR="003905DD" w:rsidRPr="001516B6" w:rsidRDefault="00B04949" w:rsidP="003905DD">
            <w:pPr>
              <w:rPr>
                <w:lang w:val="en-GB"/>
              </w:rPr>
            </w:pPr>
            <w:sdt>
              <w:sdtPr>
                <w:rPr>
                  <w:color w:val="000000"/>
                </w:rPr>
                <w:id w:val="1197732533"/>
                <w:lock w:val="sdtLocked"/>
                <w14:checkbox>
                  <w14:checked w14:val="1"/>
                  <w14:checkedState w14:val="2612" w14:font="MS Gothic"/>
                  <w14:uncheckedState w14:val="2610" w14:font="MS Gothic"/>
                </w14:checkbox>
              </w:sdtPr>
              <w:sdtContent>
                <w:r w:rsidR="003905DD">
                  <w:rPr>
                    <w:rFonts w:ascii="MS Gothic" w:eastAsia="MS Gothic" w:hAnsi="MS Gothic" w:hint="eastAsia"/>
                    <w:color w:val="000000"/>
                  </w:rPr>
                  <w:t>☒</w:t>
                </w:r>
              </w:sdtContent>
            </w:sdt>
            <w:r w:rsidR="003905DD" w:rsidRPr="001516B6">
              <w:rPr>
                <w:color w:val="000000"/>
                <w:lang w:val="en-GB"/>
              </w:rPr>
              <w:t xml:space="preserve"> </w:t>
            </w:r>
            <w:r w:rsidR="003905DD" w:rsidRPr="001516B6">
              <w:rPr>
                <w:lang w:val="en-GB"/>
              </w:rPr>
              <w:t>Other</w:t>
            </w:r>
          </w:p>
        </w:tc>
      </w:tr>
      <w:tr w:rsidR="003905DD" w:rsidRPr="001516B6" w:rsidTr="00F55807">
        <w:trPr>
          <w:trHeight w:val="482"/>
        </w:trPr>
        <w:tc>
          <w:tcPr>
            <w:tcW w:w="2240" w:type="dxa"/>
            <w:vMerge/>
            <w:vAlign w:val="center"/>
          </w:tcPr>
          <w:p w:rsidR="003905DD" w:rsidRPr="001516B6" w:rsidRDefault="003905DD" w:rsidP="003905DD">
            <w:pPr>
              <w:rPr>
                <w:lang w:val="en-GB"/>
              </w:rPr>
            </w:pPr>
          </w:p>
        </w:tc>
        <w:tc>
          <w:tcPr>
            <w:tcW w:w="7512" w:type="dxa"/>
            <w:gridSpan w:val="5"/>
            <w:tcBorders>
              <w:bottom w:val="single" w:sz="4" w:space="0" w:color="auto"/>
            </w:tcBorders>
            <w:vAlign w:val="center"/>
          </w:tcPr>
          <w:p w:rsidR="003905DD" w:rsidRPr="001516B6" w:rsidRDefault="003905DD" w:rsidP="003905DD">
            <w:pPr>
              <w:rPr>
                <w:b/>
                <w:i/>
                <w:lang w:val="en-GB"/>
              </w:rPr>
            </w:pPr>
            <w:r>
              <w:rPr>
                <w:iCs/>
                <w:lang w:val="en-GB"/>
              </w:rPr>
              <w:t>The target groups for this report are policymakers, teaching and management staff at HEIs</w:t>
            </w:r>
            <w:r>
              <w:rPr>
                <w:b/>
                <w:i/>
                <w:lang w:val="en-GB"/>
              </w:rPr>
              <w:t xml:space="preserve"> </w:t>
            </w:r>
            <w:r>
              <w:rPr>
                <w:iCs/>
                <w:lang w:val="en-GB"/>
              </w:rPr>
              <w:t xml:space="preserve">and school principals.  </w:t>
            </w:r>
          </w:p>
        </w:tc>
      </w:tr>
      <w:tr w:rsidR="003905DD" w:rsidRPr="001516B6" w:rsidTr="00F55807">
        <w:trPr>
          <w:trHeight w:val="840"/>
        </w:trPr>
        <w:tc>
          <w:tcPr>
            <w:tcW w:w="2240" w:type="dxa"/>
            <w:tcBorders>
              <w:right w:val="single" w:sz="4" w:space="0" w:color="auto"/>
            </w:tcBorders>
            <w:vAlign w:val="center"/>
          </w:tcPr>
          <w:p w:rsidR="003905DD" w:rsidRPr="001516B6" w:rsidRDefault="003905DD" w:rsidP="003905DD">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3905DD" w:rsidRPr="001516B6" w:rsidRDefault="00B04949" w:rsidP="003905DD">
            <w:pPr>
              <w:rPr>
                <w:lang w:val="en-GB"/>
              </w:rPr>
            </w:pPr>
            <w:sdt>
              <w:sdtPr>
                <w:rPr>
                  <w:color w:val="000000"/>
                </w:rPr>
                <w:id w:val="-1176798967"/>
                <w:lock w:val="sdtLocked"/>
                <w14:checkbox>
                  <w14:checked w14:val="1"/>
                  <w14:checkedState w14:val="2612" w14:font="MS Gothic"/>
                  <w14:uncheckedState w14:val="2610" w14:font="MS Gothic"/>
                </w14:checkbox>
              </w:sdtPr>
              <w:sdtContent>
                <w:r w:rsidR="003905DD">
                  <w:rPr>
                    <w:rFonts w:ascii="MS Gothic" w:eastAsia="MS Gothic" w:hAnsi="MS Gothic" w:hint="eastAsia"/>
                    <w:color w:val="000000"/>
                  </w:rPr>
                  <w:t>☒</w:t>
                </w:r>
              </w:sdtContent>
            </w:sdt>
            <w:r w:rsidR="003905DD" w:rsidRPr="001516B6">
              <w:rPr>
                <w:color w:val="000000"/>
                <w:lang w:val="en-GB"/>
              </w:rPr>
              <w:t xml:space="preserve"> </w:t>
            </w:r>
            <w:r w:rsidR="003905DD" w:rsidRPr="001516B6">
              <w:rPr>
                <w:lang w:val="en-GB"/>
              </w:rPr>
              <w:t xml:space="preserve">Department / Faculty </w:t>
            </w:r>
            <w:sdt>
              <w:sdtPr>
                <w:rPr>
                  <w:color w:val="000000"/>
                </w:rPr>
                <w:id w:val="1223331098"/>
                <w:lock w:val="sdtLocked"/>
                <w14:checkbox>
                  <w14:checked w14:val="0"/>
                  <w14:checkedState w14:val="2612" w14:font="MS Gothic"/>
                  <w14:uncheckedState w14:val="2610" w14:font="MS Gothic"/>
                </w14:checkbox>
              </w:sdtPr>
              <w:sdtContent>
                <w:r w:rsidR="003905DD" w:rsidRPr="001516B6">
                  <w:rPr>
                    <w:rFonts w:ascii="MS Gothic" w:eastAsia="MS Gothic" w:hAnsi="MS Gothic" w:cs="MS Gothic" w:hint="eastAsia"/>
                    <w:color w:val="000000"/>
                    <w:lang w:val="en-GB"/>
                  </w:rPr>
                  <w:t>☐</w:t>
                </w:r>
              </w:sdtContent>
            </w:sdt>
            <w:r w:rsidR="003905DD" w:rsidRPr="001516B6">
              <w:rPr>
                <w:color w:val="000000"/>
                <w:lang w:val="en-GB"/>
              </w:rPr>
              <w:t xml:space="preserve"> </w:t>
            </w:r>
            <w:r w:rsidR="003905DD" w:rsidRPr="001516B6">
              <w:rPr>
                <w:lang w:val="en-GB"/>
              </w:rPr>
              <w:t>Institution</w:t>
            </w:r>
          </w:p>
        </w:tc>
        <w:tc>
          <w:tcPr>
            <w:tcW w:w="2504" w:type="dxa"/>
            <w:gridSpan w:val="2"/>
            <w:tcBorders>
              <w:top w:val="single" w:sz="4" w:space="0" w:color="auto"/>
              <w:left w:val="nil"/>
              <w:bottom w:val="single" w:sz="4" w:space="0" w:color="auto"/>
              <w:right w:val="nil"/>
            </w:tcBorders>
            <w:vAlign w:val="center"/>
          </w:tcPr>
          <w:p w:rsidR="003905DD" w:rsidRPr="001516B6" w:rsidRDefault="00B04949" w:rsidP="003905DD">
            <w:pPr>
              <w:rPr>
                <w:lang w:val="en-GB"/>
              </w:rPr>
            </w:pPr>
            <w:sdt>
              <w:sdtPr>
                <w:rPr>
                  <w:color w:val="000000"/>
                </w:rPr>
                <w:id w:val="-2017067989"/>
                <w:lock w:val="sdtLocked"/>
                <w14:checkbox>
                  <w14:checked w14:val="0"/>
                  <w14:checkedState w14:val="2612" w14:font="MS Gothic"/>
                  <w14:uncheckedState w14:val="2610" w14:font="MS Gothic"/>
                </w14:checkbox>
              </w:sdtPr>
              <w:sdtContent>
                <w:r w:rsidR="003905DD" w:rsidRPr="001516B6">
                  <w:rPr>
                    <w:rFonts w:ascii="MS Gothic" w:eastAsia="MS Gothic" w:hAnsi="MS Gothic" w:cs="MS Gothic" w:hint="eastAsia"/>
                    <w:color w:val="000000"/>
                    <w:lang w:val="en-GB"/>
                  </w:rPr>
                  <w:t>☐</w:t>
                </w:r>
              </w:sdtContent>
            </w:sdt>
            <w:r w:rsidR="003905DD" w:rsidRPr="001516B6">
              <w:rPr>
                <w:color w:val="000000"/>
                <w:lang w:val="en-GB"/>
              </w:rPr>
              <w:t xml:space="preserve"> </w:t>
            </w:r>
            <w:r w:rsidR="003905DD" w:rsidRPr="001516B6">
              <w:rPr>
                <w:lang w:val="en-GB"/>
              </w:rPr>
              <w:t>Local</w:t>
            </w:r>
          </w:p>
          <w:p w:rsidR="003905DD" w:rsidRPr="001516B6" w:rsidRDefault="00B04949" w:rsidP="003905DD">
            <w:pPr>
              <w:rPr>
                <w:lang w:val="en-GB"/>
              </w:rPr>
            </w:pPr>
            <w:sdt>
              <w:sdtPr>
                <w:rPr>
                  <w:color w:val="000000"/>
                </w:rPr>
                <w:id w:val="1744607622"/>
                <w:lock w:val="sdtLocked"/>
                <w14:checkbox>
                  <w14:checked w14:val="0"/>
                  <w14:checkedState w14:val="2612" w14:font="MS Gothic"/>
                  <w14:uncheckedState w14:val="2610" w14:font="MS Gothic"/>
                </w14:checkbox>
              </w:sdtPr>
              <w:sdtContent>
                <w:r w:rsidR="003905DD" w:rsidRPr="001516B6">
                  <w:rPr>
                    <w:rFonts w:ascii="MS Gothic" w:eastAsia="MS Gothic" w:hAnsi="MS Gothic" w:cs="MS Gothic" w:hint="eastAsia"/>
                    <w:color w:val="000000"/>
                    <w:lang w:val="en-GB"/>
                  </w:rPr>
                  <w:t>☐</w:t>
                </w:r>
              </w:sdtContent>
            </w:sdt>
            <w:r w:rsidR="003905DD" w:rsidRPr="001516B6">
              <w:rPr>
                <w:color w:val="000000"/>
                <w:lang w:val="en-GB"/>
              </w:rPr>
              <w:t xml:space="preserve"> </w:t>
            </w:r>
            <w:r w:rsidR="003905DD"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rsidR="003905DD" w:rsidRPr="001516B6" w:rsidRDefault="00B04949" w:rsidP="003905DD">
            <w:pPr>
              <w:rPr>
                <w:lang w:val="en-GB"/>
              </w:rPr>
            </w:pPr>
            <w:sdt>
              <w:sdtPr>
                <w:rPr>
                  <w:color w:val="000000"/>
                </w:rPr>
                <w:id w:val="695891525"/>
                <w:lock w:val="sdtLocked"/>
                <w14:checkbox>
                  <w14:checked w14:val="1"/>
                  <w14:checkedState w14:val="2612" w14:font="MS Gothic"/>
                  <w14:uncheckedState w14:val="2610" w14:font="MS Gothic"/>
                </w14:checkbox>
              </w:sdtPr>
              <w:sdtContent>
                <w:r w:rsidR="003905DD">
                  <w:rPr>
                    <w:rFonts w:ascii="MS Gothic" w:eastAsia="MS Gothic" w:hAnsi="MS Gothic" w:hint="eastAsia"/>
                    <w:color w:val="000000"/>
                  </w:rPr>
                  <w:t>☒</w:t>
                </w:r>
              </w:sdtContent>
            </w:sdt>
            <w:r w:rsidR="003905DD" w:rsidRPr="001516B6">
              <w:rPr>
                <w:color w:val="000000"/>
                <w:lang w:val="en-GB"/>
              </w:rPr>
              <w:t xml:space="preserve"> </w:t>
            </w:r>
            <w:r w:rsidR="003905DD" w:rsidRPr="001516B6">
              <w:rPr>
                <w:lang w:val="en-GB"/>
              </w:rPr>
              <w:t>National</w:t>
            </w:r>
          </w:p>
          <w:p w:rsidR="003905DD" w:rsidRPr="001516B6" w:rsidRDefault="00B04949" w:rsidP="003905DD">
            <w:pPr>
              <w:rPr>
                <w:lang w:val="en-GB"/>
              </w:rPr>
            </w:pPr>
            <w:sdt>
              <w:sdtPr>
                <w:rPr>
                  <w:color w:val="000000"/>
                </w:rPr>
                <w:id w:val="1159265963"/>
                <w:lock w:val="sdtLocked"/>
                <w14:checkbox>
                  <w14:checked w14:val="1"/>
                  <w14:checkedState w14:val="2612" w14:font="MS Gothic"/>
                  <w14:uncheckedState w14:val="2610" w14:font="MS Gothic"/>
                </w14:checkbox>
              </w:sdtPr>
              <w:sdtContent>
                <w:r w:rsidR="003905DD">
                  <w:rPr>
                    <w:rFonts w:ascii="MS Gothic" w:eastAsia="MS Gothic" w:hAnsi="MS Gothic" w:hint="eastAsia"/>
                    <w:color w:val="000000"/>
                  </w:rPr>
                  <w:t>☒</w:t>
                </w:r>
              </w:sdtContent>
            </w:sdt>
            <w:r w:rsidR="003905DD" w:rsidRPr="001516B6">
              <w:rPr>
                <w:color w:val="000000"/>
                <w:lang w:val="en-GB"/>
              </w:rPr>
              <w:t xml:space="preserve"> </w:t>
            </w:r>
            <w:r w:rsidR="003905DD" w:rsidRPr="001516B6">
              <w:rPr>
                <w:lang w:val="en-GB"/>
              </w:rPr>
              <w:t>International</w:t>
            </w:r>
          </w:p>
        </w:tc>
      </w:tr>
    </w:tbl>
    <w:p w:rsidR="0028583D" w:rsidRDefault="0028583D" w:rsidP="00F6510E">
      <w:pPr>
        <w:rPr>
          <w:i/>
        </w:rPr>
      </w:pPr>
    </w:p>
    <w:p w:rsidR="00F6510E" w:rsidRDefault="00212D4A" w:rsidP="00F6510E">
      <w:pPr>
        <w:rPr>
          <w:i/>
        </w:rPr>
      </w:pPr>
      <w:r w:rsidRPr="001516B6">
        <w:rPr>
          <w:i/>
        </w:rPr>
        <w:t xml:space="preserve">Please </w:t>
      </w:r>
      <w:r w:rsidR="00854ECF" w:rsidRPr="001516B6">
        <w:rPr>
          <w:i/>
        </w:rPr>
        <w:t xml:space="preserve">copy and paste </w:t>
      </w:r>
      <w:r w:rsidRPr="001516B6">
        <w:rPr>
          <w:i/>
        </w:rPr>
        <w:t>tables as necessary.</w:t>
      </w:r>
    </w:p>
    <w:p w:rsidR="00C7380A" w:rsidRDefault="00C7380A" w:rsidP="00F6510E">
      <w:pPr>
        <w:rPr>
          <w:i/>
        </w:rPr>
      </w:pPr>
    </w:p>
    <w:p w:rsidR="00C7380A" w:rsidRPr="001516B6" w:rsidRDefault="00C7380A" w:rsidP="00C7380A">
      <w:pPr>
        <w:rPr>
          <w:b/>
        </w:rPr>
      </w:pPr>
    </w:p>
    <w:tbl>
      <w:tblPr>
        <w:tblStyle w:val="TableGrid"/>
        <w:tblW w:w="0" w:type="auto"/>
        <w:tblLayout w:type="fixed"/>
        <w:tblLook w:val="04A0" w:firstRow="1" w:lastRow="0" w:firstColumn="1" w:lastColumn="0" w:noHBand="0" w:noVBand="1"/>
      </w:tblPr>
      <w:tblGrid>
        <w:gridCol w:w="2235"/>
        <w:gridCol w:w="1984"/>
        <w:gridCol w:w="520"/>
        <w:gridCol w:w="2244"/>
        <w:gridCol w:w="260"/>
        <w:gridCol w:w="2504"/>
      </w:tblGrid>
      <w:tr w:rsidR="00C7380A" w:rsidRPr="001516B6" w:rsidTr="00F44D67">
        <w:tc>
          <w:tcPr>
            <w:tcW w:w="2235" w:type="dxa"/>
            <w:vMerge w:val="restart"/>
            <w:vAlign w:val="center"/>
          </w:tcPr>
          <w:p w:rsidR="00C7380A" w:rsidRPr="001516B6" w:rsidRDefault="00C7380A" w:rsidP="00F44D67">
            <w:pPr>
              <w:rPr>
                <w:b/>
                <w:lang w:val="en-GB"/>
              </w:rPr>
            </w:pPr>
            <w:r w:rsidRPr="001516B6">
              <w:rPr>
                <w:b/>
                <w:lang w:val="en-GB"/>
              </w:rPr>
              <w:t>Expected Deliverable/Results/</w:t>
            </w:r>
          </w:p>
          <w:p w:rsidR="00C7380A" w:rsidRPr="001516B6" w:rsidRDefault="00C7380A" w:rsidP="00F44D67">
            <w:pPr>
              <w:rPr>
                <w:lang w:val="en-GB"/>
              </w:rPr>
            </w:pPr>
            <w:r w:rsidRPr="001516B6">
              <w:rPr>
                <w:b/>
                <w:lang w:val="en-GB"/>
              </w:rPr>
              <w:t>Outcomes</w:t>
            </w:r>
          </w:p>
        </w:tc>
        <w:tc>
          <w:tcPr>
            <w:tcW w:w="1984" w:type="dxa"/>
            <w:vAlign w:val="center"/>
          </w:tcPr>
          <w:p w:rsidR="00C7380A" w:rsidRPr="001516B6" w:rsidRDefault="00C7380A" w:rsidP="00F44D67">
            <w:pPr>
              <w:rPr>
                <w:lang w:val="en-GB"/>
              </w:rPr>
            </w:pPr>
            <w:r w:rsidRPr="001516B6">
              <w:rPr>
                <w:lang w:val="en-GB"/>
              </w:rPr>
              <w:t>Work Package and Outcome ref.nr</w:t>
            </w:r>
          </w:p>
        </w:tc>
        <w:tc>
          <w:tcPr>
            <w:tcW w:w="5528" w:type="dxa"/>
            <w:gridSpan w:val="4"/>
            <w:shd w:val="clear" w:color="auto" w:fill="auto"/>
            <w:vAlign w:val="center"/>
          </w:tcPr>
          <w:p w:rsidR="00C7380A" w:rsidRPr="001A24C5" w:rsidRDefault="00C7380A" w:rsidP="00F44D67">
            <w:pPr>
              <w:jc w:val="center"/>
              <w:rPr>
                <w:highlight w:val="yellow"/>
                <w:lang w:val="en-GB"/>
              </w:rPr>
            </w:pPr>
            <w:r w:rsidRPr="00DB5D06">
              <w:rPr>
                <w:lang w:val="en-GB"/>
              </w:rPr>
              <w:t>2.1.2</w:t>
            </w:r>
          </w:p>
        </w:tc>
      </w:tr>
      <w:tr w:rsidR="00C7380A" w:rsidRPr="001516B6" w:rsidTr="00F44D67">
        <w:tc>
          <w:tcPr>
            <w:tcW w:w="2235" w:type="dxa"/>
            <w:vMerge/>
            <w:vAlign w:val="center"/>
          </w:tcPr>
          <w:p w:rsidR="00C7380A" w:rsidRPr="001516B6" w:rsidRDefault="00C7380A" w:rsidP="00F44D67">
            <w:pPr>
              <w:rPr>
                <w:lang w:val="en-GB"/>
              </w:rPr>
            </w:pPr>
          </w:p>
        </w:tc>
        <w:tc>
          <w:tcPr>
            <w:tcW w:w="1984" w:type="dxa"/>
            <w:vAlign w:val="center"/>
          </w:tcPr>
          <w:p w:rsidR="00C7380A" w:rsidRPr="001516B6" w:rsidRDefault="00C7380A" w:rsidP="00F44D67">
            <w:pPr>
              <w:rPr>
                <w:lang w:val="en-GB"/>
              </w:rPr>
            </w:pPr>
            <w:r w:rsidRPr="001516B6">
              <w:rPr>
                <w:lang w:val="en-GB"/>
              </w:rPr>
              <w:t>Title</w:t>
            </w:r>
          </w:p>
        </w:tc>
        <w:tc>
          <w:tcPr>
            <w:tcW w:w="5528" w:type="dxa"/>
            <w:gridSpan w:val="4"/>
            <w:shd w:val="clear" w:color="auto" w:fill="auto"/>
            <w:vAlign w:val="center"/>
          </w:tcPr>
          <w:p w:rsidR="00C7380A" w:rsidRPr="001A24C5" w:rsidRDefault="00C7380A" w:rsidP="00F44D67">
            <w:pPr>
              <w:rPr>
                <w:szCs w:val="22"/>
                <w:highlight w:val="yellow"/>
                <w:lang w:val="en-GB"/>
              </w:rPr>
            </w:pPr>
            <w:r w:rsidRPr="00DB5D06">
              <w:rPr>
                <w:szCs w:val="22"/>
                <w:lang w:val="en-GB"/>
              </w:rPr>
              <w:t>Summary report and recommendations on means for amplifying beginning teachers' voice</w:t>
            </w:r>
          </w:p>
        </w:tc>
      </w:tr>
      <w:tr w:rsidR="00C7380A" w:rsidRPr="001516B6" w:rsidTr="00F44D67">
        <w:trPr>
          <w:trHeight w:val="472"/>
        </w:trPr>
        <w:tc>
          <w:tcPr>
            <w:tcW w:w="2235" w:type="dxa"/>
            <w:vMerge/>
            <w:vAlign w:val="center"/>
          </w:tcPr>
          <w:p w:rsidR="00C7380A" w:rsidRPr="001516B6" w:rsidRDefault="00C7380A" w:rsidP="00F44D67">
            <w:pPr>
              <w:rPr>
                <w:lang w:val="en-GB"/>
              </w:rPr>
            </w:pPr>
          </w:p>
        </w:tc>
        <w:tc>
          <w:tcPr>
            <w:tcW w:w="1984" w:type="dxa"/>
            <w:vAlign w:val="center"/>
          </w:tcPr>
          <w:p w:rsidR="00C7380A" w:rsidRPr="001516B6" w:rsidRDefault="00C7380A" w:rsidP="00F44D67">
            <w:pPr>
              <w:rPr>
                <w:lang w:val="en-GB"/>
              </w:rPr>
            </w:pPr>
            <w:r w:rsidRPr="001516B6">
              <w:rPr>
                <w:lang w:val="en-GB"/>
              </w:rPr>
              <w:t>Type</w:t>
            </w:r>
          </w:p>
        </w:tc>
        <w:tc>
          <w:tcPr>
            <w:tcW w:w="2764" w:type="dxa"/>
            <w:gridSpan w:val="2"/>
            <w:vAlign w:val="center"/>
          </w:tcPr>
          <w:p w:rsidR="00C7380A" w:rsidRPr="001516B6" w:rsidRDefault="00B04949" w:rsidP="00F44D67">
            <w:pPr>
              <w:rPr>
                <w:color w:val="000000"/>
                <w:lang w:val="en-GB"/>
              </w:rPr>
            </w:pPr>
            <w:sdt>
              <w:sdtPr>
                <w:rPr>
                  <w:color w:val="000000"/>
                </w:rPr>
                <w:id w:val="-1987006182"/>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lang w:val="en-GB"/>
                  </w:rPr>
                  <w:t>☐</w:t>
                </w:r>
              </w:sdtContent>
            </w:sdt>
            <w:r w:rsidR="00C7380A" w:rsidRPr="001516B6">
              <w:rPr>
                <w:color w:val="000000"/>
                <w:lang w:val="en-GB"/>
              </w:rPr>
              <w:t xml:space="preserve"> Teaching material</w:t>
            </w:r>
          </w:p>
          <w:p w:rsidR="00C7380A" w:rsidRPr="001516B6" w:rsidRDefault="00B04949" w:rsidP="00F44D67">
            <w:pPr>
              <w:rPr>
                <w:color w:val="000000"/>
                <w:lang w:val="en-GB"/>
              </w:rPr>
            </w:pPr>
            <w:sdt>
              <w:sdtPr>
                <w:rPr>
                  <w:color w:val="000000"/>
                </w:rPr>
                <w:id w:val="-2051216844"/>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lang w:val="en-GB"/>
                  </w:rPr>
                  <w:t>☐</w:t>
                </w:r>
              </w:sdtContent>
            </w:sdt>
            <w:r w:rsidR="00C7380A" w:rsidRPr="001516B6">
              <w:rPr>
                <w:color w:val="000000"/>
                <w:lang w:val="en-GB"/>
              </w:rPr>
              <w:t xml:space="preserve"> Learning material</w:t>
            </w:r>
          </w:p>
          <w:p w:rsidR="00C7380A" w:rsidRPr="001516B6" w:rsidRDefault="00B04949" w:rsidP="00F44D67">
            <w:pPr>
              <w:rPr>
                <w:color w:val="000000"/>
                <w:lang w:val="en-GB"/>
              </w:rPr>
            </w:pPr>
            <w:sdt>
              <w:sdtPr>
                <w:rPr>
                  <w:color w:val="000000"/>
                </w:rPr>
                <w:id w:val="1255486605"/>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lang w:val="en-GB"/>
                  </w:rPr>
                  <w:t>☐</w:t>
                </w:r>
              </w:sdtContent>
            </w:sdt>
            <w:r w:rsidR="00C7380A" w:rsidRPr="001516B6">
              <w:rPr>
                <w:color w:val="000000"/>
                <w:lang w:val="en-GB"/>
              </w:rPr>
              <w:t xml:space="preserve"> Training material</w:t>
            </w:r>
          </w:p>
        </w:tc>
        <w:tc>
          <w:tcPr>
            <w:tcW w:w="2764" w:type="dxa"/>
            <w:gridSpan w:val="2"/>
            <w:vAlign w:val="center"/>
          </w:tcPr>
          <w:p w:rsidR="00C7380A" w:rsidRPr="001516B6" w:rsidRDefault="00B04949" w:rsidP="00F44D67">
            <w:pPr>
              <w:rPr>
                <w:color w:val="000000"/>
                <w:lang w:val="en-GB"/>
              </w:rPr>
            </w:pPr>
            <w:sdt>
              <w:sdtPr>
                <w:rPr>
                  <w:color w:val="000000"/>
                </w:rPr>
                <w:id w:val="1310209342"/>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lang w:val="en-GB"/>
                  </w:rPr>
                  <w:t>☐</w:t>
                </w:r>
              </w:sdtContent>
            </w:sdt>
            <w:r w:rsidR="00C7380A" w:rsidRPr="001516B6">
              <w:rPr>
                <w:color w:val="000000"/>
                <w:lang w:val="en-GB"/>
              </w:rPr>
              <w:t xml:space="preserve"> Event</w:t>
            </w:r>
          </w:p>
          <w:p w:rsidR="00C7380A" w:rsidRPr="001516B6" w:rsidRDefault="00B04949" w:rsidP="00F44D67">
            <w:pPr>
              <w:rPr>
                <w:color w:val="000000"/>
                <w:lang w:val="en-GB"/>
              </w:rPr>
            </w:pPr>
            <w:sdt>
              <w:sdtPr>
                <w:rPr>
                  <w:color w:val="000000"/>
                </w:rPr>
                <w:id w:val="-834528963"/>
                <w14:checkbox>
                  <w14:checked w14:val="1"/>
                  <w14:checkedState w14:val="2612" w14:font="MS Gothic"/>
                  <w14:uncheckedState w14:val="2610" w14:font="MS Gothic"/>
                </w14:checkbox>
              </w:sdtPr>
              <w:sdtContent>
                <w:r w:rsidR="00C7380A">
                  <w:rPr>
                    <w:rFonts w:ascii="MS Gothic" w:eastAsia="MS Gothic" w:hAnsi="MS Gothic" w:hint="eastAsia"/>
                    <w:color w:val="000000"/>
                  </w:rPr>
                  <w:t>☒</w:t>
                </w:r>
              </w:sdtContent>
            </w:sdt>
            <w:r w:rsidR="00C7380A" w:rsidRPr="001516B6">
              <w:rPr>
                <w:color w:val="000000"/>
                <w:lang w:val="en-GB"/>
              </w:rPr>
              <w:t xml:space="preserve"> Report </w:t>
            </w:r>
          </w:p>
          <w:p w:rsidR="00C7380A" w:rsidRPr="001516B6" w:rsidRDefault="00B04949" w:rsidP="00F44D67">
            <w:pPr>
              <w:rPr>
                <w:color w:val="000000"/>
                <w:lang w:val="en-GB"/>
              </w:rPr>
            </w:pPr>
            <w:sdt>
              <w:sdtPr>
                <w:rPr>
                  <w:color w:val="000000"/>
                </w:rPr>
                <w:id w:val="2030827114"/>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lang w:val="en-GB"/>
                  </w:rPr>
                  <w:t>☐</w:t>
                </w:r>
              </w:sdtContent>
            </w:sdt>
            <w:r w:rsidR="00C7380A" w:rsidRPr="001516B6">
              <w:rPr>
                <w:color w:val="000000"/>
                <w:lang w:val="en-GB"/>
              </w:rPr>
              <w:t xml:space="preserve"> Service/Product </w:t>
            </w:r>
          </w:p>
        </w:tc>
      </w:tr>
      <w:tr w:rsidR="00C7380A" w:rsidRPr="001516B6" w:rsidTr="00F44D67">
        <w:tc>
          <w:tcPr>
            <w:tcW w:w="2235" w:type="dxa"/>
            <w:vMerge/>
            <w:vAlign w:val="center"/>
          </w:tcPr>
          <w:p w:rsidR="00C7380A" w:rsidRPr="001516B6" w:rsidRDefault="00C7380A" w:rsidP="00F44D67">
            <w:pPr>
              <w:rPr>
                <w:lang w:val="en-GB"/>
              </w:rPr>
            </w:pPr>
          </w:p>
        </w:tc>
        <w:tc>
          <w:tcPr>
            <w:tcW w:w="1984" w:type="dxa"/>
            <w:vAlign w:val="center"/>
          </w:tcPr>
          <w:p w:rsidR="00C7380A" w:rsidRPr="001516B6" w:rsidRDefault="00C7380A" w:rsidP="00F44D67">
            <w:pPr>
              <w:rPr>
                <w:lang w:val="en-GB"/>
              </w:rPr>
            </w:pPr>
            <w:r w:rsidRPr="001516B6">
              <w:rPr>
                <w:lang w:val="en-GB"/>
              </w:rPr>
              <w:t xml:space="preserve">Description </w:t>
            </w:r>
          </w:p>
        </w:tc>
        <w:tc>
          <w:tcPr>
            <w:tcW w:w="5528" w:type="dxa"/>
            <w:gridSpan w:val="4"/>
            <w:vAlign w:val="center"/>
          </w:tcPr>
          <w:p w:rsidR="00C7380A" w:rsidRPr="001516B6" w:rsidRDefault="00C7380A" w:rsidP="00F44D67">
            <w:pPr>
              <w:rPr>
                <w:szCs w:val="22"/>
                <w:lang w:val="en-GB"/>
              </w:rPr>
            </w:pPr>
            <w:r>
              <w:rPr>
                <w:szCs w:val="22"/>
                <w:lang w:val="en-GB"/>
              </w:rPr>
              <w:t>This report is dedicated to giving recommendations on  best modes of communication that support beginning teachers' voice in schools, HEIs, and as regards policymakers</w:t>
            </w:r>
          </w:p>
        </w:tc>
      </w:tr>
      <w:tr w:rsidR="00C7380A" w:rsidRPr="001516B6" w:rsidTr="00F44D67">
        <w:trPr>
          <w:trHeight w:val="47"/>
        </w:trPr>
        <w:tc>
          <w:tcPr>
            <w:tcW w:w="2235" w:type="dxa"/>
            <w:vMerge/>
            <w:vAlign w:val="center"/>
          </w:tcPr>
          <w:p w:rsidR="00C7380A" w:rsidRPr="001516B6" w:rsidRDefault="00C7380A" w:rsidP="00F44D67">
            <w:pPr>
              <w:rPr>
                <w:lang w:val="en-GB"/>
              </w:rPr>
            </w:pPr>
          </w:p>
        </w:tc>
        <w:tc>
          <w:tcPr>
            <w:tcW w:w="1984" w:type="dxa"/>
            <w:vAlign w:val="center"/>
          </w:tcPr>
          <w:p w:rsidR="00C7380A" w:rsidRPr="001516B6" w:rsidRDefault="00C7380A" w:rsidP="00F44D67">
            <w:pPr>
              <w:rPr>
                <w:lang w:val="en-GB"/>
              </w:rPr>
            </w:pPr>
            <w:r w:rsidRPr="001516B6">
              <w:rPr>
                <w:lang w:val="en-GB"/>
              </w:rPr>
              <w:t>Due date</w:t>
            </w:r>
          </w:p>
        </w:tc>
        <w:tc>
          <w:tcPr>
            <w:tcW w:w="5528" w:type="dxa"/>
            <w:gridSpan w:val="4"/>
            <w:vAlign w:val="center"/>
          </w:tcPr>
          <w:p w:rsidR="00C7380A" w:rsidRPr="001516B6" w:rsidRDefault="00C7380A" w:rsidP="00A13283">
            <w:pPr>
              <w:rPr>
                <w:szCs w:val="22"/>
                <w:lang w:val="en-GB"/>
              </w:rPr>
            </w:pPr>
            <w:r>
              <w:rPr>
                <w:szCs w:val="22"/>
                <w:lang w:val="en-GB"/>
              </w:rPr>
              <w:t>May 201</w:t>
            </w:r>
            <w:r w:rsidR="00A13283">
              <w:rPr>
                <w:szCs w:val="22"/>
                <w:lang w:val="en-GB"/>
              </w:rPr>
              <w:t>9</w:t>
            </w:r>
          </w:p>
        </w:tc>
      </w:tr>
      <w:tr w:rsidR="00C7380A" w:rsidRPr="001516B6" w:rsidTr="00F44D67">
        <w:trPr>
          <w:trHeight w:val="404"/>
        </w:trPr>
        <w:tc>
          <w:tcPr>
            <w:tcW w:w="2235" w:type="dxa"/>
            <w:vAlign w:val="center"/>
          </w:tcPr>
          <w:p w:rsidR="00C7380A" w:rsidRPr="001516B6" w:rsidRDefault="00C7380A" w:rsidP="00F44D67">
            <w:pPr>
              <w:rPr>
                <w:lang w:val="en-GB"/>
              </w:rPr>
            </w:pPr>
          </w:p>
        </w:tc>
        <w:tc>
          <w:tcPr>
            <w:tcW w:w="1984" w:type="dxa"/>
            <w:vAlign w:val="center"/>
          </w:tcPr>
          <w:p w:rsidR="00C7380A" w:rsidRPr="001516B6" w:rsidRDefault="00C7380A" w:rsidP="00F44D67">
            <w:pPr>
              <w:rPr>
                <w:lang w:val="en-GB"/>
              </w:rPr>
            </w:pPr>
            <w:r w:rsidRPr="001516B6">
              <w:rPr>
                <w:lang w:val="en-GB"/>
              </w:rPr>
              <w:t>Languages</w:t>
            </w:r>
          </w:p>
        </w:tc>
        <w:tc>
          <w:tcPr>
            <w:tcW w:w="5528" w:type="dxa"/>
            <w:gridSpan w:val="4"/>
            <w:vAlign w:val="center"/>
          </w:tcPr>
          <w:p w:rsidR="00C7380A" w:rsidRPr="001516B6" w:rsidRDefault="00C7380A" w:rsidP="00F44D67">
            <w:pPr>
              <w:rPr>
                <w:lang w:val="en-GB"/>
              </w:rPr>
            </w:pPr>
            <w:r>
              <w:rPr>
                <w:lang w:val="en-GB"/>
              </w:rPr>
              <w:t>EN</w:t>
            </w:r>
          </w:p>
        </w:tc>
      </w:tr>
      <w:tr w:rsidR="00C7380A" w:rsidRPr="001516B6" w:rsidTr="00F44D67">
        <w:trPr>
          <w:trHeight w:val="482"/>
        </w:trPr>
        <w:tc>
          <w:tcPr>
            <w:tcW w:w="2235" w:type="dxa"/>
            <w:vMerge w:val="restart"/>
            <w:vAlign w:val="center"/>
          </w:tcPr>
          <w:p w:rsidR="00C7380A" w:rsidRPr="001516B6" w:rsidRDefault="00C7380A" w:rsidP="00F44D67">
            <w:pPr>
              <w:tabs>
                <w:tab w:val="num" w:pos="2619"/>
              </w:tabs>
              <w:ind w:left="708" w:hanging="708"/>
              <w:rPr>
                <w:b/>
                <w:lang w:val="en-GB"/>
              </w:rPr>
            </w:pPr>
            <w:r w:rsidRPr="001516B6">
              <w:rPr>
                <w:b/>
                <w:lang w:val="en-GB"/>
              </w:rPr>
              <w:t>Target groups</w:t>
            </w:r>
          </w:p>
        </w:tc>
        <w:tc>
          <w:tcPr>
            <w:tcW w:w="7512" w:type="dxa"/>
            <w:gridSpan w:val="5"/>
            <w:vAlign w:val="center"/>
          </w:tcPr>
          <w:p w:rsidR="00C7380A" w:rsidRPr="001516B6" w:rsidRDefault="00B04949" w:rsidP="00F44D67">
            <w:pPr>
              <w:rPr>
                <w:lang w:val="en-GB"/>
              </w:rPr>
            </w:pPr>
            <w:sdt>
              <w:sdtPr>
                <w:rPr>
                  <w:color w:val="000000"/>
                </w:rPr>
                <w:id w:val="-1079438572"/>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lang w:val="en-GB"/>
                  </w:rPr>
                  <w:t>☐</w:t>
                </w:r>
              </w:sdtContent>
            </w:sdt>
            <w:r w:rsidR="00C7380A" w:rsidRPr="001516B6">
              <w:rPr>
                <w:color w:val="000000"/>
                <w:lang w:val="en-GB"/>
              </w:rPr>
              <w:t xml:space="preserve"> </w:t>
            </w:r>
            <w:r w:rsidR="00C7380A" w:rsidRPr="001516B6">
              <w:rPr>
                <w:lang w:val="en-GB"/>
              </w:rPr>
              <w:t xml:space="preserve">Teaching staff   </w:t>
            </w:r>
          </w:p>
          <w:p w:rsidR="00C7380A" w:rsidRPr="001516B6" w:rsidRDefault="00B04949" w:rsidP="00F44D67">
            <w:pPr>
              <w:rPr>
                <w:lang w:val="en-GB"/>
              </w:rPr>
            </w:pPr>
            <w:sdt>
              <w:sdtPr>
                <w:rPr>
                  <w:color w:val="000000"/>
                </w:rPr>
                <w:id w:val="734287347"/>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lang w:val="en-GB"/>
                  </w:rPr>
                  <w:t>☐</w:t>
                </w:r>
              </w:sdtContent>
            </w:sdt>
            <w:r w:rsidR="00C7380A" w:rsidRPr="001516B6">
              <w:rPr>
                <w:color w:val="000000"/>
                <w:lang w:val="en-GB"/>
              </w:rPr>
              <w:t xml:space="preserve"> </w:t>
            </w:r>
            <w:r w:rsidR="00C7380A" w:rsidRPr="001516B6">
              <w:rPr>
                <w:lang w:val="en-GB"/>
              </w:rPr>
              <w:t xml:space="preserve">Students   </w:t>
            </w:r>
          </w:p>
          <w:p w:rsidR="00C7380A" w:rsidRPr="001516B6" w:rsidRDefault="00B04949" w:rsidP="00F44D67">
            <w:pPr>
              <w:rPr>
                <w:lang w:val="en-GB"/>
              </w:rPr>
            </w:pPr>
            <w:sdt>
              <w:sdtPr>
                <w:rPr>
                  <w:color w:val="000000"/>
                </w:rPr>
                <w:id w:val="-1423874130"/>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lang w:val="en-GB"/>
                  </w:rPr>
                  <w:t>☐</w:t>
                </w:r>
              </w:sdtContent>
            </w:sdt>
            <w:r w:rsidR="00C7380A" w:rsidRPr="001516B6">
              <w:rPr>
                <w:color w:val="000000"/>
                <w:lang w:val="en-GB"/>
              </w:rPr>
              <w:t xml:space="preserve"> </w:t>
            </w:r>
            <w:r w:rsidR="00C7380A" w:rsidRPr="001516B6">
              <w:rPr>
                <w:lang w:val="en-GB"/>
              </w:rPr>
              <w:t xml:space="preserve">Trainees   </w:t>
            </w:r>
          </w:p>
          <w:p w:rsidR="00C7380A" w:rsidRPr="001516B6" w:rsidRDefault="00B04949" w:rsidP="00F44D67">
            <w:pPr>
              <w:rPr>
                <w:lang w:val="en-GB"/>
              </w:rPr>
            </w:pPr>
            <w:sdt>
              <w:sdtPr>
                <w:rPr>
                  <w:color w:val="000000"/>
                </w:rPr>
                <w:id w:val="-580292388"/>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lang w:val="en-GB"/>
                  </w:rPr>
                  <w:t>☐</w:t>
                </w:r>
              </w:sdtContent>
            </w:sdt>
            <w:r w:rsidR="00C7380A" w:rsidRPr="001516B6">
              <w:rPr>
                <w:color w:val="000000"/>
                <w:lang w:val="en-GB"/>
              </w:rPr>
              <w:t xml:space="preserve"> </w:t>
            </w:r>
            <w:r w:rsidR="00C7380A" w:rsidRPr="001516B6">
              <w:rPr>
                <w:lang w:val="en-GB"/>
              </w:rPr>
              <w:t>Administrative staff</w:t>
            </w:r>
          </w:p>
          <w:p w:rsidR="00C7380A" w:rsidRPr="001516B6" w:rsidRDefault="00B04949" w:rsidP="00F44D67">
            <w:pPr>
              <w:rPr>
                <w:lang w:val="en-GB"/>
              </w:rPr>
            </w:pPr>
            <w:sdt>
              <w:sdtPr>
                <w:rPr>
                  <w:color w:val="000000"/>
                </w:rPr>
                <w:id w:val="-12223805"/>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lang w:val="en-GB"/>
                  </w:rPr>
                  <w:t>☐</w:t>
                </w:r>
              </w:sdtContent>
            </w:sdt>
            <w:r w:rsidR="00C7380A" w:rsidRPr="001516B6">
              <w:rPr>
                <w:color w:val="000000"/>
                <w:lang w:val="en-GB"/>
              </w:rPr>
              <w:t xml:space="preserve"> </w:t>
            </w:r>
            <w:r w:rsidR="00C7380A" w:rsidRPr="001516B6">
              <w:rPr>
                <w:lang w:val="en-GB"/>
              </w:rPr>
              <w:t xml:space="preserve">Technical staff  </w:t>
            </w:r>
          </w:p>
          <w:p w:rsidR="00C7380A" w:rsidRPr="001516B6" w:rsidRDefault="00B04949" w:rsidP="00F44D67">
            <w:pPr>
              <w:rPr>
                <w:lang w:val="en-GB"/>
              </w:rPr>
            </w:pPr>
            <w:sdt>
              <w:sdtPr>
                <w:rPr>
                  <w:color w:val="000000"/>
                </w:rPr>
                <w:id w:val="-141891431"/>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lang w:val="en-GB"/>
                  </w:rPr>
                  <w:t>☐</w:t>
                </w:r>
              </w:sdtContent>
            </w:sdt>
            <w:r w:rsidR="00C7380A" w:rsidRPr="001516B6">
              <w:rPr>
                <w:color w:val="000000"/>
                <w:lang w:val="en-GB"/>
              </w:rPr>
              <w:t xml:space="preserve"> </w:t>
            </w:r>
            <w:r w:rsidR="00C7380A" w:rsidRPr="001516B6">
              <w:rPr>
                <w:lang w:val="en-GB"/>
              </w:rPr>
              <w:t xml:space="preserve">Librarians  </w:t>
            </w:r>
          </w:p>
          <w:p w:rsidR="00C7380A" w:rsidRPr="001516B6" w:rsidRDefault="00B04949" w:rsidP="00F44D67">
            <w:pPr>
              <w:rPr>
                <w:lang w:val="en-GB"/>
              </w:rPr>
            </w:pPr>
            <w:sdt>
              <w:sdtPr>
                <w:rPr>
                  <w:color w:val="000000"/>
                </w:rPr>
                <w:id w:val="-1401813345"/>
                <w14:checkbox>
                  <w14:checked w14:val="1"/>
                  <w14:checkedState w14:val="2612" w14:font="MS Gothic"/>
                  <w14:uncheckedState w14:val="2610" w14:font="MS Gothic"/>
                </w14:checkbox>
              </w:sdtPr>
              <w:sdtContent>
                <w:r w:rsidR="00C7380A">
                  <w:rPr>
                    <w:rFonts w:ascii="MS Gothic" w:eastAsia="MS Gothic" w:hAnsi="MS Gothic" w:hint="eastAsia"/>
                    <w:color w:val="000000"/>
                  </w:rPr>
                  <w:t>☒</w:t>
                </w:r>
              </w:sdtContent>
            </w:sdt>
            <w:r w:rsidR="00C7380A" w:rsidRPr="001516B6">
              <w:rPr>
                <w:color w:val="000000"/>
                <w:lang w:val="en-GB"/>
              </w:rPr>
              <w:t xml:space="preserve"> </w:t>
            </w:r>
            <w:r w:rsidR="00C7380A" w:rsidRPr="001516B6">
              <w:rPr>
                <w:lang w:val="en-GB"/>
              </w:rPr>
              <w:t>Other</w:t>
            </w:r>
          </w:p>
        </w:tc>
      </w:tr>
      <w:tr w:rsidR="00C7380A" w:rsidRPr="001516B6" w:rsidTr="00F44D67">
        <w:trPr>
          <w:trHeight w:val="482"/>
        </w:trPr>
        <w:tc>
          <w:tcPr>
            <w:tcW w:w="2235" w:type="dxa"/>
            <w:vMerge/>
            <w:vAlign w:val="center"/>
          </w:tcPr>
          <w:p w:rsidR="00C7380A" w:rsidRPr="001516B6" w:rsidRDefault="00C7380A" w:rsidP="00F44D67">
            <w:pPr>
              <w:rPr>
                <w:lang w:val="en-GB"/>
              </w:rPr>
            </w:pPr>
          </w:p>
        </w:tc>
        <w:tc>
          <w:tcPr>
            <w:tcW w:w="7512" w:type="dxa"/>
            <w:gridSpan w:val="5"/>
            <w:tcBorders>
              <w:bottom w:val="single" w:sz="4" w:space="0" w:color="auto"/>
            </w:tcBorders>
            <w:vAlign w:val="center"/>
          </w:tcPr>
          <w:p w:rsidR="00C7380A" w:rsidRPr="001516B6" w:rsidRDefault="00C7380A" w:rsidP="00F44D67">
            <w:pPr>
              <w:rPr>
                <w:b/>
                <w:i/>
                <w:lang w:val="en-GB"/>
              </w:rPr>
            </w:pPr>
            <w:r>
              <w:rPr>
                <w:iCs/>
                <w:lang w:val="en-GB"/>
              </w:rPr>
              <w:t>The target groups for this report are policymakers, teaching and management staff at HEIs</w:t>
            </w:r>
            <w:r>
              <w:rPr>
                <w:b/>
                <w:i/>
                <w:lang w:val="en-GB"/>
              </w:rPr>
              <w:t xml:space="preserve"> </w:t>
            </w:r>
            <w:r>
              <w:rPr>
                <w:iCs/>
                <w:lang w:val="en-GB"/>
              </w:rPr>
              <w:t xml:space="preserve">and school principals.  </w:t>
            </w:r>
          </w:p>
        </w:tc>
      </w:tr>
      <w:tr w:rsidR="00C7380A" w:rsidRPr="001516B6" w:rsidTr="00F44D67">
        <w:trPr>
          <w:trHeight w:val="840"/>
        </w:trPr>
        <w:tc>
          <w:tcPr>
            <w:tcW w:w="2235" w:type="dxa"/>
            <w:tcBorders>
              <w:right w:val="single" w:sz="4" w:space="0" w:color="auto"/>
            </w:tcBorders>
            <w:vAlign w:val="center"/>
          </w:tcPr>
          <w:p w:rsidR="00C7380A" w:rsidRPr="001516B6" w:rsidRDefault="00C7380A" w:rsidP="00F44D67">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C7380A" w:rsidRPr="001516B6" w:rsidRDefault="00B04949" w:rsidP="00F44D67">
            <w:pPr>
              <w:rPr>
                <w:lang w:val="en-GB"/>
              </w:rPr>
            </w:pPr>
            <w:sdt>
              <w:sdtPr>
                <w:rPr>
                  <w:color w:val="000000"/>
                </w:rPr>
                <w:id w:val="1008562404"/>
                <w14:checkbox>
                  <w14:checked w14:val="1"/>
                  <w14:checkedState w14:val="2612" w14:font="MS Gothic"/>
                  <w14:uncheckedState w14:val="2610" w14:font="MS Gothic"/>
                </w14:checkbox>
              </w:sdtPr>
              <w:sdtContent>
                <w:r w:rsidR="00C7380A">
                  <w:rPr>
                    <w:rFonts w:ascii="MS Gothic" w:eastAsia="MS Gothic" w:hAnsi="MS Gothic" w:hint="eastAsia"/>
                    <w:color w:val="000000"/>
                  </w:rPr>
                  <w:t>☒</w:t>
                </w:r>
              </w:sdtContent>
            </w:sdt>
            <w:r w:rsidR="00C7380A" w:rsidRPr="001516B6">
              <w:rPr>
                <w:color w:val="000000"/>
                <w:lang w:val="en-GB"/>
              </w:rPr>
              <w:t xml:space="preserve"> </w:t>
            </w:r>
            <w:r w:rsidR="00C7380A" w:rsidRPr="001516B6">
              <w:rPr>
                <w:lang w:val="en-GB"/>
              </w:rPr>
              <w:t xml:space="preserve">Department / Faculty </w:t>
            </w:r>
            <w:sdt>
              <w:sdtPr>
                <w:rPr>
                  <w:color w:val="000000"/>
                </w:rPr>
                <w:id w:val="664753913"/>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lang w:val="en-GB"/>
                  </w:rPr>
                  <w:t>☐</w:t>
                </w:r>
              </w:sdtContent>
            </w:sdt>
            <w:r w:rsidR="00C7380A" w:rsidRPr="001516B6">
              <w:rPr>
                <w:color w:val="000000"/>
                <w:lang w:val="en-GB"/>
              </w:rPr>
              <w:t xml:space="preserve"> </w:t>
            </w:r>
            <w:r w:rsidR="00C7380A" w:rsidRPr="001516B6">
              <w:rPr>
                <w:lang w:val="en-GB"/>
              </w:rPr>
              <w:t>Institution</w:t>
            </w:r>
          </w:p>
        </w:tc>
        <w:tc>
          <w:tcPr>
            <w:tcW w:w="2504" w:type="dxa"/>
            <w:gridSpan w:val="2"/>
            <w:tcBorders>
              <w:top w:val="single" w:sz="4" w:space="0" w:color="auto"/>
              <w:left w:val="nil"/>
              <w:bottom w:val="single" w:sz="4" w:space="0" w:color="auto"/>
              <w:right w:val="nil"/>
            </w:tcBorders>
            <w:vAlign w:val="center"/>
          </w:tcPr>
          <w:p w:rsidR="00C7380A" w:rsidRPr="001516B6" w:rsidRDefault="00B04949" w:rsidP="00F44D67">
            <w:pPr>
              <w:rPr>
                <w:lang w:val="en-GB"/>
              </w:rPr>
            </w:pPr>
            <w:sdt>
              <w:sdtPr>
                <w:rPr>
                  <w:color w:val="000000"/>
                </w:rPr>
                <w:id w:val="-749963460"/>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lang w:val="en-GB"/>
                  </w:rPr>
                  <w:t>☐</w:t>
                </w:r>
              </w:sdtContent>
            </w:sdt>
            <w:r w:rsidR="00C7380A" w:rsidRPr="001516B6">
              <w:rPr>
                <w:color w:val="000000"/>
                <w:lang w:val="en-GB"/>
              </w:rPr>
              <w:t xml:space="preserve"> </w:t>
            </w:r>
            <w:r w:rsidR="00C7380A" w:rsidRPr="001516B6">
              <w:rPr>
                <w:lang w:val="en-GB"/>
              </w:rPr>
              <w:t>Local</w:t>
            </w:r>
          </w:p>
          <w:p w:rsidR="00C7380A" w:rsidRPr="001516B6" w:rsidRDefault="00B04949" w:rsidP="00F44D67">
            <w:pPr>
              <w:rPr>
                <w:lang w:val="en-GB"/>
              </w:rPr>
            </w:pPr>
            <w:sdt>
              <w:sdtPr>
                <w:rPr>
                  <w:color w:val="000000"/>
                </w:rPr>
                <w:id w:val="-1731454703"/>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lang w:val="en-GB"/>
                  </w:rPr>
                  <w:t>☐</w:t>
                </w:r>
              </w:sdtContent>
            </w:sdt>
            <w:r w:rsidR="00C7380A" w:rsidRPr="001516B6">
              <w:rPr>
                <w:color w:val="000000"/>
                <w:lang w:val="en-GB"/>
              </w:rPr>
              <w:t xml:space="preserve"> </w:t>
            </w:r>
            <w:r w:rsidR="00C7380A"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rsidR="00C7380A" w:rsidRPr="001516B6" w:rsidRDefault="00B04949" w:rsidP="00F44D67">
            <w:pPr>
              <w:rPr>
                <w:lang w:val="en-GB"/>
              </w:rPr>
            </w:pPr>
            <w:sdt>
              <w:sdtPr>
                <w:rPr>
                  <w:color w:val="000000"/>
                </w:rPr>
                <w:id w:val="12959624"/>
                <w14:checkbox>
                  <w14:checked w14:val="1"/>
                  <w14:checkedState w14:val="2612" w14:font="MS Gothic"/>
                  <w14:uncheckedState w14:val="2610" w14:font="MS Gothic"/>
                </w14:checkbox>
              </w:sdtPr>
              <w:sdtContent>
                <w:r w:rsidR="00C7380A">
                  <w:rPr>
                    <w:rFonts w:ascii="MS Gothic" w:eastAsia="MS Gothic" w:hAnsi="MS Gothic" w:hint="eastAsia"/>
                    <w:color w:val="000000"/>
                  </w:rPr>
                  <w:t>☒</w:t>
                </w:r>
              </w:sdtContent>
            </w:sdt>
            <w:r w:rsidR="00C7380A" w:rsidRPr="001516B6">
              <w:rPr>
                <w:color w:val="000000"/>
                <w:lang w:val="en-GB"/>
              </w:rPr>
              <w:t xml:space="preserve"> </w:t>
            </w:r>
            <w:r w:rsidR="00C7380A" w:rsidRPr="001516B6">
              <w:rPr>
                <w:lang w:val="en-GB"/>
              </w:rPr>
              <w:t>National</w:t>
            </w:r>
          </w:p>
          <w:p w:rsidR="00C7380A" w:rsidRPr="001516B6" w:rsidRDefault="00B04949" w:rsidP="00F44D67">
            <w:pPr>
              <w:rPr>
                <w:lang w:val="en-GB"/>
              </w:rPr>
            </w:pPr>
            <w:sdt>
              <w:sdtPr>
                <w:rPr>
                  <w:color w:val="000000"/>
                </w:rPr>
                <w:id w:val="570539450"/>
                <w14:checkbox>
                  <w14:checked w14:val="1"/>
                  <w14:checkedState w14:val="2612" w14:font="MS Gothic"/>
                  <w14:uncheckedState w14:val="2610" w14:font="MS Gothic"/>
                </w14:checkbox>
              </w:sdtPr>
              <w:sdtContent>
                <w:r w:rsidR="00C7380A">
                  <w:rPr>
                    <w:rFonts w:ascii="MS Gothic" w:eastAsia="MS Gothic" w:hAnsi="MS Gothic" w:hint="eastAsia"/>
                    <w:color w:val="000000"/>
                  </w:rPr>
                  <w:t>☒</w:t>
                </w:r>
              </w:sdtContent>
            </w:sdt>
            <w:r w:rsidR="00C7380A" w:rsidRPr="001516B6">
              <w:rPr>
                <w:color w:val="000000"/>
                <w:lang w:val="en-GB"/>
              </w:rPr>
              <w:t xml:space="preserve"> </w:t>
            </w:r>
            <w:r w:rsidR="00C7380A" w:rsidRPr="001516B6">
              <w:rPr>
                <w:lang w:val="en-GB"/>
              </w:rPr>
              <w:t>International</w:t>
            </w:r>
          </w:p>
        </w:tc>
      </w:tr>
    </w:tbl>
    <w:p w:rsidR="00C7380A" w:rsidRDefault="00C7380A" w:rsidP="00C7380A">
      <w:pPr>
        <w:rPr>
          <w:i/>
        </w:rPr>
      </w:pPr>
    </w:p>
    <w:tbl>
      <w:tblPr>
        <w:tblStyle w:val="TableGrid1"/>
        <w:tblW w:w="0" w:type="auto"/>
        <w:tblLayout w:type="fixed"/>
        <w:tblLook w:val="04A0" w:firstRow="1" w:lastRow="0" w:firstColumn="1" w:lastColumn="0" w:noHBand="0" w:noVBand="1"/>
      </w:tblPr>
      <w:tblGrid>
        <w:gridCol w:w="2235"/>
        <w:gridCol w:w="1984"/>
        <w:gridCol w:w="520"/>
        <w:gridCol w:w="2244"/>
        <w:gridCol w:w="260"/>
        <w:gridCol w:w="2504"/>
      </w:tblGrid>
      <w:tr w:rsidR="00FA61D7" w:rsidRPr="001516B6" w:rsidTr="00FA61D7">
        <w:tc>
          <w:tcPr>
            <w:tcW w:w="2235" w:type="dxa"/>
            <w:vMerge w:val="restart"/>
            <w:vAlign w:val="center"/>
          </w:tcPr>
          <w:p w:rsidR="00FA61D7" w:rsidRPr="001516B6" w:rsidRDefault="00FA61D7" w:rsidP="00FA61D7">
            <w:pPr>
              <w:rPr>
                <w:b/>
              </w:rPr>
            </w:pPr>
            <w:r w:rsidRPr="001516B6">
              <w:rPr>
                <w:b/>
              </w:rPr>
              <w:t>Expected Deliverable/Results/</w:t>
            </w:r>
          </w:p>
          <w:p w:rsidR="00FA61D7" w:rsidRPr="001516B6" w:rsidRDefault="00FA61D7" w:rsidP="00FA61D7">
            <w:r w:rsidRPr="001516B6">
              <w:rPr>
                <w:b/>
              </w:rPr>
              <w:t>Outcomes</w:t>
            </w:r>
          </w:p>
        </w:tc>
        <w:tc>
          <w:tcPr>
            <w:tcW w:w="1984" w:type="dxa"/>
            <w:vAlign w:val="center"/>
          </w:tcPr>
          <w:p w:rsidR="00FA61D7" w:rsidRPr="001516B6" w:rsidRDefault="00FA61D7" w:rsidP="00FA61D7">
            <w:r w:rsidRPr="001516B6">
              <w:t>Work Package and Outcome ref.nr</w:t>
            </w:r>
          </w:p>
        </w:tc>
        <w:tc>
          <w:tcPr>
            <w:tcW w:w="5528" w:type="dxa"/>
            <w:gridSpan w:val="4"/>
            <w:shd w:val="clear" w:color="auto" w:fill="auto"/>
            <w:vAlign w:val="center"/>
          </w:tcPr>
          <w:p w:rsidR="00FA61D7" w:rsidRPr="00F1460A" w:rsidRDefault="00FA61D7" w:rsidP="00F70858">
            <w:pPr>
              <w:jc w:val="center"/>
            </w:pPr>
            <w:r w:rsidRPr="00F1460A">
              <w:t>2.</w:t>
            </w:r>
            <w:r>
              <w:t>1</w:t>
            </w:r>
            <w:r w:rsidRPr="00F1460A">
              <w:t>.</w:t>
            </w:r>
            <w:r w:rsidR="00F70858">
              <w:t>3</w:t>
            </w:r>
          </w:p>
        </w:tc>
      </w:tr>
      <w:tr w:rsidR="00FA61D7" w:rsidRPr="001516B6" w:rsidTr="00FA61D7">
        <w:tc>
          <w:tcPr>
            <w:tcW w:w="2235" w:type="dxa"/>
            <w:vMerge/>
            <w:vAlign w:val="center"/>
          </w:tcPr>
          <w:p w:rsidR="00FA61D7" w:rsidRPr="001516B6" w:rsidRDefault="00FA61D7" w:rsidP="00FA61D7"/>
        </w:tc>
        <w:tc>
          <w:tcPr>
            <w:tcW w:w="1984" w:type="dxa"/>
            <w:vAlign w:val="center"/>
          </w:tcPr>
          <w:p w:rsidR="00FA61D7" w:rsidRPr="001516B6" w:rsidRDefault="00FA61D7" w:rsidP="00FA61D7">
            <w:r w:rsidRPr="001516B6">
              <w:t>Title</w:t>
            </w:r>
          </w:p>
        </w:tc>
        <w:tc>
          <w:tcPr>
            <w:tcW w:w="5528" w:type="dxa"/>
            <w:gridSpan w:val="4"/>
            <w:shd w:val="clear" w:color="auto" w:fill="auto"/>
            <w:vAlign w:val="center"/>
          </w:tcPr>
          <w:p w:rsidR="00FA61D7" w:rsidRPr="00F1460A" w:rsidRDefault="00D9586E" w:rsidP="001451FB">
            <w:pPr>
              <w:rPr>
                <w:szCs w:val="22"/>
              </w:rPr>
            </w:pPr>
            <w:r>
              <w:rPr>
                <w:szCs w:val="22"/>
              </w:rPr>
              <w:t>National w</w:t>
            </w:r>
            <w:r w:rsidR="00FA61D7" w:rsidRPr="00F1460A">
              <w:rPr>
                <w:szCs w:val="22"/>
              </w:rPr>
              <w:t>orkshops at HEIs</w:t>
            </w:r>
            <w:r w:rsidR="00FA61D7">
              <w:rPr>
                <w:szCs w:val="22"/>
                <w:lang w:val="en-US"/>
              </w:rPr>
              <w:t xml:space="preserve"> and at schools</w:t>
            </w:r>
            <w:r w:rsidR="00FA61D7" w:rsidRPr="00F1460A">
              <w:rPr>
                <w:szCs w:val="22"/>
              </w:rPr>
              <w:t xml:space="preserve"> </w:t>
            </w:r>
          </w:p>
        </w:tc>
      </w:tr>
      <w:tr w:rsidR="00FA61D7" w:rsidRPr="001516B6" w:rsidTr="00FA61D7">
        <w:trPr>
          <w:trHeight w:val="472"/>
        </w:trPr>
        <w:tc>
          <w:tcPr>
            <w:tcW w:w="2235" w:type="dxa"/>
            <w:vMerge/>
            <w:vAlign w:val="center"/>
          </w:tcPr>
          <w:p w:rsidR="00FA61D7" w:rsidRPr="001516B6" w:rsidRDefault="00FA61D7" w:rsidP="00FA61D7"/>
        </w:tc>
        <w:tc>
          <w:tcPr>
            <w:tcW w:w="1984" w:type="dxa"/>
            <w:vAlign w:val="center"/>
          </w:tcPr>
          <w:p w:rsidR="00FA61D7" w:rsidRPr="001516B6" w:rsidRDefault="00FA61D7" w:rsidP="00FA61D7">
            <w:r w:rsidRPr="001516B6">
              <w:t>Type</w:t>
            </w:r>
          </w:p>
        </w:tc>
        <w:tc>
          <w:tcPr>
            <w:tcW w:w="2764" w:type="dxa"/>
            <w:gridSpan w:val="2"/>
            <w:vAlign w:val="center"/>
          </w:tcPr>
          <w:p w:rsidR="00FA61D7" w:rsidRPr="001516B6" w:rsidRDefault="00B04949" w:rsidP="00FA61D7">
            <w:pPr>
              <w:rPr>
                <w:color w:val="000000"/>
              </w:rPr>
            </w:pPr>
            <w:sdt>
              <w:sdtPr>
                <w:rPr>
                  <w:color w:val="000000"/>
                </w:rPr>
                <w:id w:val="-150056888"/>
                <w14:checkbox>
                  <w14:checked w14:val="0"/>
                  <w14:checkedState w14:val="2612" w14:font="MS Gothic"/>
                  <w14:uncheckedState w14:val="2610" w14:font="MS Gothic"/>
                </w14:checkbox>
              </w:sdtPr>
              <w:sdtContent>
                <w:r w:rsidR="00FA61D7" w:rsidRPr="001516B6">
                  <w:rPr>
                    <w:rFonts w:ascii="MS Gothic" w:eastAsia="MS Gothic" w:hAnsi="MS Gothic" w:cs="MS Gothic" w:hint="eastAsia"/>
                    <w:color w:val="000000"/>
                  </w:rPr>
                  <w:t>☐</w:t>
                </w:r>
              </w:sdtContent>
            </w:sdt>
            <w:r w:rsidR="00FA61D7" w:rsidRPr="001516B6">
              <w:rPr>
                <w:color w:val="000000"/>
              </w:rPr>
              <w:t xml:space="preserve"> Teaching material</w:t>
            </w:r>
          </w:p>
          <w:p w:rsidR="00FA61D7" w:rsidRPr="001516B6" w:rsidRDefault="00B04949" w:rsidP="00FA61D7">
            <w:pPr>
              <w:rPr>
                <w:color w:val="000000"/>
              </w:rPr>
            </w:pPr>
            <w:sdt>
              <w:sdtPr>
                <w:rPr>
                  <w:color w:val="000000"/>
                </w:rPr>
                <w:id w:val="656424322"/>
                <w14:checkbox>
                  <w14:checked w14:val="0"/>
                  <w14:checkedState w14:val="2612" w14:font="MS Gothic"/>
                  <w14:uncheckedState w14:val="2610" w14:font="MS Gothic"/>
                </w14:checkbox>
              </w:sdtPr>
              <w:sdtContent>
                <w:r w:rsidR="00FA61D7" w:rsidRPr="001516B6">
                  <w:rPr>
                    <w:rFonts w:ascii="MS Gothic" w:eastAsia="MS Gothic" w:hAnsi="MS Gothic" w:cs="MS Gothic" w:hint="eastAsia"/>
                    <w:color w:val="000000"/>
                  </w:rPr>
                  <w:t>☐</w:t>
                </w:r>
              </w:sdtContent>
            </w:sdt>
            <w:r w:rsidR="00FA61D7" w:rsidRPr="001516B6">
              <w:rPr>
                <w:color w:val="000000"/>
              </w:rPr>
              <w:t xml:space="preserve"> Learning material</w:t>
            </w:r>
          </w:p>
          <w:p w:rsidR="00FA61D7" w:rsidRPr="001516B6" w:rsidRDefault="00B04949" w:rsidP="00FA61D7">
            <w:pPr>
              <w:rPr>
                <w:color w:val="000000"/>
              </w:rPr>
            </w:pPr>
            <w:sdt>
              <w:sdtPr>
                <w:rPr>
                  <w:color w:val="000000"/>
                </w:rPr>
                <w:id w:val="7795636"/>
                <w14:checkbox>
                  <w14:checked w14:val="0"/>
                  <w14:checkedState w14:val="2612" w14:font="MS Gothic"/>
                  <w14:uncheckedState w14:val="2610" w14:font="MS Gothic"/>
                </w14:checkbox>
              </w:sdtPr>
              <w:sdtContent>
                <w:r w:rsidR="00FA61D7">
                  <w:rPr>
                    <w:rFonts w:ascii="MS Gothic" w:eastAsia="MS Gothic" w:hAnsi="MS Gothic" w:hint="eastAsia"/>
                    <w:color w:val="000000"/>
                  </w:rPr>
                  <w:t>☐</w:t>
                </w:r>
              </w:sdtContent>
            </w:sdt>
            <w:r w:rsidR="00FA61D7" w:rsidRPr="001516B6">
              <w:rPr>
                <w:color w:val="000000"/>
              </w:rPr>
              <w:t xml:space="preserve"> Training material</w:t>
            </w:r>
          </w:p>
        </w:tc>
        <w:tc>
          <w:tcPr>
            <w:tcW w:w="2764" w:type="dxa"/>
            <w:gridSpan w:val="2"/>
            <w:vAlign w:val="center"/>
          </w:tcPr>
          <w:p w:rsidR="00FA61D7" w:rsidRPr="001516B6" w:rsidRDefault="00B04949" w:rsidP="00FA61D7">
            <w:pPr>
              <w:rPr>
                <w:color w:val="000000"/>
              </w:rPr>
            </w:pPr>
            <w:sdt>
              <w:sdtPr>
                <w:rPr>
                  <w:color w:val="000000"/>
                </w:rPr>
                <w:id w:val="-1408366335"/>
                <w14:checkbox>
                  <w14:checked w14:val="1"/>
                  <w14:checkedState w14:val="2612" w14:font="MS Gothic"/>
                  <w14:uncheckedState w14:val="2610" w14:font="MS Gothic"/>
                </w14:checkbox>
              </w:sdtPr>
              <w:sdtContent>
                <w:r w:rsidR="00FA61D7">
                  <w:rPr>
                    <w:rFonts w:ascii="MS Gothic" w:eastAsia="MS Gothic" w:hAnsi="MS Gothic" w:hint="eastAsia"/>
                    <w:color w:val="000000"/>
                  </w:rPr>
                  <w:t>☒</w:t>
                </w:r>
              </w:sdtContent>
            </w:sdt>
            <w:r w:rsidR="00FA61D7" w:rsidRPr="001516B6">
              <w:rPr>
                <w:color w:val="000000"/>
              </w:rPr>
              <w:t xml:space="preserve"> Event</w:t>
            </w:r>
          </w:p>
          <w:p w:rsidR="00FA61D7" w:rsidRPr="001516B6" w:rsidRDefault="00B04949" w:rsidP="00FA61D7">
            <w:pPr>
              <w:rPr>
                <w:color w:val="000000"/>
              </w:rPr>
            </w:pPr>
            <w:sdt>
              <w:sdtPr>
                <w:rPr>
                  <w:color w:val="000000"/>
                </w:rPr>
                <w:id w:val="-1451077785"/>
                <w14:checkbox>
                  <w14:checked w14:val="0"/>
                  <w14:checkedState w14:val="2612" w14:font="MS Gothic"/>
                  <w14:uncheckedState w14:val="2610" w14:font="MS Gothic"/>
                </w14:checkbox>
              </w:sdtPr>
              <w:sdtContent>
                <w:r w:rsidR="00FA61D7">
                  <w:rPr>
                    <w:rFonts w:ascii="MS Gothic" w:eastAsia="MS Gothic" w:hAnsi="MS Gothic" w:hint="eastAsia"/>
                    <w:color w:val="000000"/>
                  </w:rPr>
                  <w:t>☐</w:t>
                </w:r>
              </w:sdtContent>
            </w:sdt>
            <w:r w:rsidR="00FA61D7" w:rsidRPr="001516B6">
              <w:rPr>
                <w:color w:val="000000"/>
              </w:rPr>
              <w:t xml:space="preserve"> Report </w:t>
            </w:r>
          </w:p>
          <w:p w:rsidR="00FA61D7" w:rsidRPr="001516B6" w:rsidRDefault="00B04949" w:rsidP="00FA61D7">
            <w:pPr>
              <w:rPr>
                <w:color w:val="000000"/>
              </w:rPr>
            </w:pPr>
            <w:sdt>
              <w:sdtPr>
                <w:rPr>
                  <w:color w:val="000000"/>
                </w:rPr>
                <w:id w:val="1860691177"/>
                <w14:checkbox>
                  <w14:checked w14:val="0"/>
                  <w14:checkedState w14:val="2612" w14:font="MS Gothic"/>
                  <w14:uncheckedState w14:val="2610" w14:font="MS Gothic"/>
                </w14:checkbox>
              </w:sdtPr>
              <w:sdtContent>
                <w:r w:rsidR="00FA61D7" w:rsidRPr="001516B6">
                  <w:rPr>
                    <w:rFonts w:ascii="MS Gothic" w:eastAsia="MS Gothic" w:hAnsi="MS Gothic" w:cs="MS Gothic" w:hint="eastAsia"/>
                    <w:color w:val="000000"/>
                  </w:rPr>
                  <w:t>☐</w:t>
                </w:r>
              </w:sdtContent>
            </w:sdt>
            <w:r w:rsidR="00FA61D7" w:rsidRPr="001516B6">
              <w:rPr>
                <w:color w:val="000000"/>
              </w:rPr>
              <w:t xml:space="preserve"> Service/Product </w:t>
            </w:r>
          </w:p>
        </w:tc>
      </w:tr>
      <w:tr w:rsidR="00FA61D7" w:rsidRPr="001516B6" w:rsidTr="007735AF">
        <w:tc>
          <w:tcPr>
            <w:tcW w:w="2235" w:type="dxa"/>
            <w:vMerge/>
            <w:vAlign w:val="center"/>
          </w:tcPr>
          <w:p w:rsidR="00FA61D7" w:rsidRPr="001516B6" w:rsidRDefault="00FA61D7" w:rsidP="00FA61D7"/>
        </w:tc>
        <w:tc>
          <w:tcPr>
            <w:tcW w:w="1984" w:type="dxa"/>
            <w:vAlign w:val="center"/>
          </w:tcPr>
          <w:p w:rsidR="00FA61D7" w:rsidRPr="001516B6" w:rsidRDefault="00FA61D7" w:rsidP="00FA61D7">
            <w:r w:rsidRPr="001516B6">
              <w:t xml:space="preserve">Description </w:t>
            </w:r>
          </w:p>
        </w:tc>
        <w:tc>
          <w:tcPr>
            <w:tcW w:w="5528" w:type="dxa"/>
            <w:gridSpan w:val="4"/>
            <w:shd w:val="clear" w:color="auto" w:fill="auto"/>
            <w:vAlign w:val="center"/>
          </w:tcPr>
          <w:p w:rsidR="00FA61D7" w:rsidRPr="007735AF" w:rsidRDefault="00D9586E" w:rsidP="00811D80">
            <w:pPr>
              <w:rPr>
                <w:szCs w:val="22"/>
              </w:rPr>
            </w:pPr>
            <w:r w:rsidRPr="007735AF">
              <w:rPr>
                <w:szCs w:val="22"/>
              </w:rPr>
              <w:t xml:space="preserve">National workshops </w:t>
            </w:r>
            <w:r w:rsidR="00FA61D7" w:rsidRPr="007735AF">
              <w:rPr>
                <w:szCs w:val="22"/>
              </w:rPr>
              <w:t xml:space="preserve"> at HEIs and schools in Israel are planed to be</w:t>
            </w:r>
          </w:p>
          <w:p w:rsidR="00FA61D7" w:rsidRPr="007735AF" w:rsidRDefault="00FA61D7" w:rsidP="00FA61D7">
            <w:pPr>
              <w:rPr>
                <w:szCs w:val="22"/>
              </w:rPr>
            </w:pPr>
          </w:p>
          <w:p w:rsidR="00FA61D7" w:rsidRPr="007735AF" w:rsidRDefault="00FA61D7" w:rsidP="005729FD">
            <w:pPr>
              <w:rPr>
                <w:szCs w:val="22"/>
              </w:rPr>
            </w:pPr>
            <w:r w:rsidRPr="007735AF">
              <w:rPr>
                <w:szCs w:val="22"/>
              </w:rPr>
              <w:t xml:space="preserve">1) half-day/day-long workshops to be carried out annually by each of the 6 participating Israeli HEIs on their premises (6 per year in total x 3 years = 18 workshops), in which MIT participants are expected to share their expriences and outcomes with HEI staff both from Israeli partner organizations and from other local HEIs, with additional members of the school communities involved, and with policymakers. </w:t>
            </w:r>
          </w:p>
          <w:p w:rsidR="005E1A63" w:rsidRPr="007735AF" w:rsidRDefault="005E1A63" w:rsidP="00D9586E">
            <w:pPr>
              <w:rPr>
                <w:szCs w:val="22"/>
              </w:rPr>
            </w:pPr>
          </w:p>
          <w:p w:rsidR="00D62F79" w:rsidRPr="007735AF" w:rsidRDefault="00FA660D" w:rsidP="001451FB">
            <w:pPr>
              <w:rPr>
                <w:szCs w:val="22"/>
              </w:rPr>
            </w:pPr>
            <w:r w:rsidRPr="007735AF">
              <w:rPr>
                <w:szCs w:val="22"/>
              </w:rPr>
              <w:t>2</w:t>
            </w:r>
            <w:r w:rsidR="005E1A63" w:rsidRPr="007735AF">
              <w:rPr>
                <w:szCs w:val="22"/>
              </w:rPr>
              <w:t xml:space="preserve">) </w:t>
            </w:r>
            <w:r w:rsidR="00D62F79" w:rsidRPr="007735AF">
              <w:rPr>
                <w:szCs w:val="22"/>
              </w:rPr>
              <w:t xml:space="preserve">Workshops in schools are planned to be 0.5-1.0 day </w:t>
            </w:r>
            <w:r w:rsidR="00D62F79" w:rsidRPr="007735AF">
              <w:rPr>
                <w:szCs w:val="22"/>
                <w:lang w:val="en-US" w:bidi="he-IL"/>
              </w:rPr>
              <w:t>long, and aimed at</w:t>
            </w:r>
            <w:r w:rsidR="00D62F79" w:rsidRPr="007735AF">
              <w:rPr>
                <w:szCs w:val="22"/>
              </w:rPr>
              <w:t xml:space="preserve"> presenting </w:t>
            </w:r>
            <w:r w:rsidR="007735AF" w:rsidRPr="007735AF">
              <w:rPr>
                <w:szCs w:val="22"/>
              </w:rPr>
              <w:t>ma</w:t>
            </w:r>
            <w:r w:rsidR="001451FB" w:rsidRPr="007735AF">
              <w:rPr>
                <w:szCs w:val="22"/>
              </w:rPr>
              <w:t>jor</w:t>
            </w:r>
            <w:r w:rsidR="00D62F79" w:rsidRPr="007735AF">
              <w:rPr>
                <w:szCs w:val="22"/>
              </w:rPr>
              <w:t xml:space="preserve"> implementation issues and outcomes of the project at a certain time. The main objectives of these workshops are to initiate and promote ongoing discussions within and between MIT groups and partners for refining and reflecting on the </w:t>
            </w:r>
            <w:r w:rsidR="00D62F79" w:rsidRPr="007735AF">
              <w:rPr>
                <w:szCs w:val="22"/>
              </w:rPr>
              <w:lastRenderedPageBreak/>
              <w:t xml:space="preserve">projects' materials, concepts, procedures and results. At the very least, </w:t>
            </w:r>
            <w:r w:rsidRPr="007735AF">
              <w:rPr>
                <w:szCs w:val="22"/>
              </w:rPr>
              <w:t>6</w:t>
            </w:r>
            <w:r w:rsidR="00D62F79" w:rsidRPr="007735AF">
              <w:rPr>
                <w:szCs w:val="22"/>
              </w:rPr>
              <w:t xml:space="preserve"> such parallel events will take place each year, as a cooperation between each of the Israeli HEIs and one or more of the schools it works with.  </w:t>
            </w:r>
          </w:p>
          <w:p w:rsidR="00D62F79" w:rsidRPr="007735AF" w:rsidRDefault="00D62F79" w:rsidP="00D62F79">
            <w:pPr>
              <w:rPr>
                <w:szCs w:val="22"/>
              </w:rPr>
            </w:pPr>
          </w:p>
          <w:p w:rsidR="00D62F79" w:rsidRPr="007735AF" w:rsidRDefault="00D62F79" w:rsidP="00D62F79">
            <w:pPr>
              <w:rPr>
                <w:szCs w:val="22"/>
              </w:rPr>
            </w:pPr>
            <w:r w:rsidRPr="007735AF">
              <w:rPr>
                <w:szCs w:val="22"/>
              </w:rPr>
              <w:t xml:space="preserve">These events will serve as opportunities for critical reflection, knoweldge exchange and also dissemination.  </w:t>
            </w:r>
          </w:p>
          <w:p w:rsidR="00FA660D" w:rsidRPr="007735AF" w:rsidRDefault="00D62F79" w:rsidP="007735AF">
            <w:pPr>
              <w:rPr>
                <w:szCs w:val="22"/>
              </w:rPr>
            </w:pPr>
            <w:r w:rsidRPr="007735AF">
              <w:rPr>
                <w:szCs w:val="22"/>
              </w:rPr>
              <w:t>They will facilitate and promote discussion amongst colleagues at schools, HEIs and elsewhere.</w:t>
            </w:r>
          </w:p>
          <w:p w:rsidR="00FA61D7" w:rsidRPr="007735AF" w:rsidRDefault="00FA61D7" w:rsidP="005E1A63">
            <w:pPr>
              <w:rPr>
                <w:szCs w:val="22"/>
              </w:rPr>
            </w:pPr>
            <w:r w:rsidRPr="007735AF">
              <w:rPr>
                <w:szCs w:val="22"/>
              </w:rPr>
              <w:t xml:space="preserve"> Each such event will be summarized in a brief communique document (highlighting the main issues discussed and conclusions), to be uploaded to the project’s website.</w:t>
            </w:r>
          </w:p>
        </w:tc>
      </w:tr>
      <w:tr w:rsidR="00FA61D7" w:rsidRPr="001516B6" w:rsidTr="007735AF">
        <w:trPr>
          <w:trHeight w:val="47"/>
        </w:trPr>
        <w:tc>
          <w:tcPr>
            <w:tcW w:w="2235" w:type="dxa"/>
            <w:vMerge/>
            <w:vAlign w:val="center"/>
          </w:tcPr>
          <w:p w:rsidR="00FA61D7" w:rsidRPr="001516B6" w:rsidRDefault="00FA61D7" w:rsidP="00FA61D7"/>
        </w:tc>
        <w:tc>
          <w:tcPr>
            <w:tcW w:w="1984" w:type="dxa"/>
            <w:vAlign w:val="center"/>
          </w:tcPr>
          <w:p w:rsidR="00FA61D7" w:rsidRPr="001516B6" w:rsidRDefault="00FA61D7" w:rsidP="00FA61D7">
            <w:r w:rsidRPr="001516B6">
              <w:t>Due date</w:t>
            </w:r>
            <w:r>
              <w:t xml:space="preserve"> (Tentative)</w:t>
            </w:r>
          </w:p>
        </w:tc>
        <w:tc>
          <w:tcPr>
            <w:tcW w:w="5528" w:type="dxa"/>
            <w:gridSpan w:val="4"/>
            <w:shd w:val="clear" w:color="auto" w:fill="auto"/>
            <w:vAlign w:val="center"/>
          </w:tcPr>
          <w:p w:rsidR="00FA61D7" w:rsidRPr="007735AF" w:rsidRDefault="00FA61D7" w:rsidP="00811D80">
            <w:pPr>
              <w:rPr>
                <w:szCs w:val="22"/>
              </w:rPr>
            </w:pPr>
            <w:r w:rsidRPr="007735AF">
              <w:rPr>
                <w:szCs w:val="22"/>
              </w:rPr>
              <w:t>Apr. 201</w:t>
            </w:r>
            <w:r w:rsidR="00076DC9" w:rsidRPr="007735AF">
              <w:rPr>
                <w:szCs w:val="22"/>
              </w:rPr>
              <w:t>7</w:t>
            </w:r>
            <w:r w:rsidRPr="007735AF">
              <w:rPr>
                <w:szCs w:val="22"/>
              </w:rPr>
              <w:t>, Feb. 201</w:t>
            </w:r>
            <w:r w:rsidR="00076DC9" w:rsidRPr="007735AF">
              <w:rPr>
                <w:szCs w:val="22"/>
              </w:rPr>
              <w:t>8</w:t>
            </w:r>
            <w:r w:rsidRPr="007735AF">
              <w:rPr>
                <w:szCs w:val="22"/>
              </w:rPr>
              <w:t>, May.</w:t>
            </w:r>
            <w:r w:rsidR="00811D80" w:rsidRPr="007735AF">
              <w:rPr>
                <w:szCs w:val="22"/>
              </w:rPr>
              <w:t xml:space="preserve">  </w:t>
            </w:r>
            <w:r w:rsidRPr="007735AF">
              <w:rPr>
                <w:szCs w:val="22"/>
              </w:rPr>
              <w:t>Jan. 201</w:t>
            </w:r>
            <w:r w:rsidR="00076DC9" w:rsidRPr="007735AF">
              <w:rPr>
                <w:szCs w:val="22"/>
              </w:rPr>
              <w:t>7</w:t>
            </w:r>
            <w:r w:rsidRPr="007735AF">
              <w:rPr>
                <w:szCs w:val="22"/>
              </w:rPr>
              <w:t xml:space="preserve">, </w:t>
            </w:r>
            <w:r w:rsidR="00811D80" w:rsidRPr="007735AF">
              <w:rPr>
                <w:szCs w:val="22"/>
              </w:rPr>
              <w:t>Feb</w:t>
            </w:r>
            <w:r w:rsidRPr="007735AF">
              <w:rPr>
                <w:szCs w:val="22"/>
              </w:rPr>
              <w:t>. 201</w:t>
            </w:r>
            <w:r w:rsidR="00076DC9" w:rsidRPr="007735AF">
              <w:rPr>
                <w:szCs w:val="22"/>
              </w:rPr>
              <w:t>8</w:t>
            </w:r>
            <w:r w:rsidRPr="007735AF">
              <w:rPr>
                <w:szCs w:val="22"/>
              </w:rPr>
              <w:t xml:space="preserve">, </w:t>
            </w:r>
            <w:r w:rsidR="00811D80" w:rsidRPr="007735AF">
              <w:rPr>
                <w:szCs w:val="22"/>
              </w:rPr>
              <w:t>March</w:t>
            </w:r>
            <w:r w:rsidRPr="007735AF">
              <w:rPr>
                <w:szCs w:val="22"/>
              </w:rPr>
              <w:t>. 201</w:t>
            </w:r>
            <w:r w:rsidR="00076DC9" w:rsidRPr="007735AF">
              <w:rPr>
                <w:szCs w:val="22"/>
              </w:rPr>
              <w:t>9</w:t>
            </w:r>
            <w:r w:rsidRPr="007735AF">
              <w:rPr>
                <w:szCs w:val="22"/>
              </w:rPr>
              <w:t xml:space="preserve"> </w:t>
            </w:r>
          </w:p>
        </w:tc>
      </w:tr>
      <w:tr w:rsidR="00FA61D7" w:rsidRPr="001516B6" w:rsidTr="00FA61D7">
        <w:trPr>
          <w:trHeight w:val="404"/>
        </w:trPr>
        <w:tc>
          <w:tcPr>
            <w:tcW w:w="2235" w:type="dxa"/>
            <w:vAlign w:val="center"/>
          </w:tcPr>
          <w:p w:rsidR="00FA61D7" w:rsidRPr="001516B6" w:rsidRDefault="00FA61D7" w:rsidP="00FA61D7"/>
        </w:tc>
        <w:tc>
          <w:tcPr>
            <w:tcW w:w="1984" w:type="dxa"/>
            <w:vAlign w:val="center"/>
          </w:tcPr>
          <w:p w:rsidR="00FA61D7" w:rsidRPr="001516B6" w:rsidRDefault="00FA61D7" w:rsidP="00FA61D7">
            <w:r w:rsidRPr="001516B6">
              <w:t>Languages</w:t>
            </w:r>
          </w:p>
        </w:tc>
        <w:tc>
          <w:tcPr>
            <w:tcW w:w="5528" w:type="dxa"/>
            <w:gridSpan w:val="4"/>
            <w:vAlign w:val="center"/>
          </w:tcPr>
          <w:p w:rsidR="00FA61D7" w:rsidRPr="001516B6" w:rsidRDefault="00FA61D7" w:rsidP="00FA61D7">
            <w:r>
              <w:t>EN</w:t>
            </w:r>
          </w:p>
        </w:tc>
      </w:tr>
      <w:tr w:rsidR="00FA61D7" w:rsidRPr="001516B6" w:rsidTr="00FA61D7">
        <w:trPr>
          <w:trHeight w:val="482"/>
        </w:trPr>
        <w:tc>
          <w:tcPr>
            <w:tcW w:w="2235" w:type="dxa"/>
            <w:vMerge w:val="restart"/>
            <w:vAlign w:val="center"/>
          </w:tcPr>
          <w:p w:rsidR="00FA61D7" w:rsidRPr="001516B6" w:rsidRDefault="00FA61D7" w:rsidP="00FA61D7">
            <w:pPr>
              <w:tabs>
                <w:tab w:val="num" w:pos="2619"/>
              </w:tabs>
              <w:ind w:left="708" w:hanging="708"/>
              <w:rPr>
                <w:b/>
              </w:rPr>
            </w:pPr>
            <w:r w:rsidRPr="001516B6">
              <w:rPr>
                <w:b/>
              </w:rPr>
              <w:t>Target groups</w:t>
            </w:r>
          </w:p>
        </w:tc>
        <w:tc>
          <w:tcPr>
            <w:tcW w:w="7512" w:type="dxa"/>
            <w:gridSpan w:val="5"/>
            <w:vAlign w:val="center"/>
          </w:tcPr>
          <w:p w:rsidR="00FA61D7" w:rsidRPr="001516B6" w:rsidRDefault="00B04949" w:rsidP="00FA61D7">
            <w:sdt>
              <w:sdtPr>
                <w:rPr>
                  <w:color w:val="000000"/>
                </w:rPr>
                <w:id w:val="655965021"/>
                <w14:checkbox>
                  <w14:checked w14:val="1"/>
                  <w14:checkedState w14:val="2612" w14:font="MS Gothic"/>
                  <w14:uncheckedState w14:val="2610" w14:font="MS Gothic"/>
                </w14:checkbox>
              </w:sdtPr>
              <w:sdtContent>
                <w:r w:rsidR="00FA61D7">
                  <w:rPr>
                    <w:rFonts w:ascii="MS Gothic" w:eastAsia="MS Gothic" w:hAnsi="MS Gothic" w:hint="eastAsia"/>
                    <w:color w:val="000000"/>
                  </w:rPr>
                  <w:t>☒</w:t>
                </w:r>
              </w:sdtContent>
            </w:sdt>
            <w:r w:rsidR="00FA61D7" w:rsidRPr="001516B6">
              <w:rPr>
                <w:color w:val="000000"/>
              </w:rPr>
              <w:t xml:space="preserve"> </w:t>
            </w:r>
            <w:r w:rsidR="00FA61D7" w:rsidRPr="001516B6">
              <w:t xml:space="preserve">Teaching staff   </w:t>
            </w:r>
          </w:p>
          <w:p w:rsidR="00FA61D7" w:rsidRPr="001516B6" w:rsidRDefault="00B04949" w:rsidP="00FA61D7">
            <w:sdt>
              <w:sdtPr>
                <w:rPr>
                  <w:color w:val="000000"/>
                </w:rPr>
                <w:id w:val="-1363818294"/>
                <w14:checkbox>
                  <w14:checked w14:val="1"/>
                  <w14:checkedState w14:val="2612" w14:font="MS Gothic"/>
                  <w14:uncheckedState w14:val="2610" w14:font="MS Gothic"/>
                </w14:checkbox>
              </w:sdtPr>
              <w:sdtContent>
                <w:r w:rsidR="00FA61D7">
                  <w:rPr>
                    <w:rFonts w:ascii="MS Gothic" w:eastAsia="MS Gothic" w:hAnsi="MS Gothic" w:hint="eastAsia"/>
                    <w:color w:val="000000"/>
                  </w:rPr>
                  <w:t>☒</w:t>
                </w:r>
              </w:sdtContent>
            </w:sdt>
            <w:r w:rsidR="00FA61D7" w:rsidRPr="001516B6">
              <w:rPr>
                <w:color w:val="000000"/>
              </w:rPr>
              <w:t xml:space="preserve"> </w:t>
            </w:r>
            <w:r w:rsidR="00FA61D7" w:rsidRPr="001516B6">
              <w:t xml:space="preserve">Students   </w:t>
            </w:r>
          </w:p>
          <w:p w:rsidR="00FA61D7" w:rsidRPr="001516B6" w:rsidRDefault="00B04949" w:rsidP="00FA61D7">
            <w:sdt>
              <w:sdtPr>
                <w:rPr>
                  <w:color w:val="000000"/>
                </w:rPr>
                <w:id w:val="1177920323"/>
                <w14:checkbox>
                  <w14:checked w14:val="1"/>
                  <w14:checkedState w14:val="2612" w14:font="MS Gothic"/>
                  <w14:uncheckedState w14:val="2610" w14:font="MS Gothic"/>
                </w14:checkbox>
              </w:sdtPr>
              <w:sdtContent>
                <w:r w:rsidR="00FA61D7">
                  <w:rPr>
                    <w:rFonts w:ascii="MS Gothic" w:eastAsia="MS Gothic" w:hAnsi="MS Gothic" w:hint="eastAsia"/>
                    <w:color w:val="000000"/>
                  </w:rPr>
                  <w:t>☒</w:t>
                </w:r>
              </w:sdtContent>
            </w:sdt>
            <w:r w:rsidR="00FA61D7" w:rsidRPr="001516B6">
              <w:rPr>
                <w:color w:val="000000"/>
              </w:rPr>
              <w:t xml:space="preserve"> </w:t>
            </w:r>
            <w:r w:rsidR="00FA61D7" w:rsidRPr="001516B6">
              <w:t xml:space="preserve">Trainees   </w:t>
            </w:r>
          </w:p>
          <w:p w:rsidR="00FA61D7" w:rsidRPr="001516B6" w:rsidRDefault="00B04949" w:rsidP="00FA61D7">
            <w:sdt>
              <w:sdtPr>
                <w:rPr>
                  <w:color w:val="000000"/>
                </w:rPr>
                <w:id w:val="-1661917740"/>
                <w14:checkbox>
                  <w14:checked w14:val="0"/>
                  <w14:checkedState w14:val="2612" w14:font="MS Gothic"/>
                  <w14:uncheckedState w14:val="2610" w14:font="MS Gothic"/>
                </w14:checkbox>
              </w:sdtPr>
              <w:sdtContent>
                <w:r w:rsidR="00FA61D7" w:rsidRPr="001516B6">
                  <w:rPr>
                    <w:rFonts w:ascii="MS Gothic" w:eastAsia="MS Gothic" w:hAnsi="MS Gothic" w:cs="MS Gothic" w:hint="eastAsia"/>
                    <w:color w:val="000000"/>
                  </w:rPr>
                  <w:t>☐</w:t>
                </w:r>
              </w:sdtContent>
            </w:sdt>
            <w:r w:rsidR="00FA61D7" w:rsidRPr="001516B6">
              <w:rPr>
                <w:color w:val="000000"/>
              </w:rPr>
              <w:t xml:space="preserve"> </w:t>
            </w:r>
            <w:r w:rsidR="00FA61D7" w:rsidRPr="001516B6">
              <w:t>Administrative staff</w:t>
            </w:r>
          </w:p>
          <w:p w:rsidR="00FA61D7" w:rsidRPr="001516B6" w:rsidRDefault="00B04949" w:rsidP="00FA61D7">
            <w:sdt>
              <w:sdtPr>
                <w:rPr>
                  <w:color w:val="000000"/>
                </w:rPr>
                <w:id w:val="1944645707"/>
                <w14:checkbox>
                  <w14:checked w14:val="0"/>
                  <w14:checkedState w14:val="2612" w14:font="MS Gothic"/>
                  <w14:uncheckedState w14:val="2610" w14:font="MS Gothic"/>
                </w14:checkbox>
              </w:sdtPr>
              <w:sdtContent>
                <w:r w:rsidR="00FA61D7" w:rsidRPr="001516B6">
                  <w:rPr>
                    <w:rFonts w:ascii="MS Gothic" w:eastAsia="MS Gothic" w:hAnsi="MS Gothic" w:cs="MS Gothic" w:hint="eastAsia"/>
                    <w:color w:val="000000"/>
                  </w:rPr>
                  <w:t>☐</w:t>
                </w:r>
              </w:sdtContent>
            </w:sdt>
            <w:r w:rsidR="00FA61D7" w:rsidRPr="001516B6">
              <w:rPr>
                <w:color w:val="000000"/>
              </w:rPr>
              <w:t xml:space="preserve"> </w:t>
            </w:r>
            <w:r w:rsidR="00FA61D7" w:rsidRPr="001516B6">
              <w:t xml:space="preserve">Technical staff  </w:t>
            </w:r>
          </w:p>
          <w:p w:rsidR="00FA61D7" w:rsidRPr="001516B6" w:rsidRDefault="00B04949" w:rsidP="00FA61D7">
            <w:sdt>
              <w:sdtPr>
                <w:rPr>
                  <w:color w:val="000000"/>
                </w:rPr>
                <w:id w:val="-762604823"/>
                <w14:checkbox>
                  <w14:checked w14:val="0"/>
                  <w14:checkedState w14:val="2612" w14:font="MS Gothic"/>
                  <w14:uncheckedState w14:val="2610" w14:font="MS Gothic"/>
                </w14:checkbox>
              </w:sdtPr>
              <w:sdtContent>
                <w:r w:rsidR="00FA61D7" w:rsidRPr="001516B6">
                  <w:rPr>
                    <w:rFonts w:ascii="MS Gothic" w:eastAsia="MS Gothic" w:hAnsi="MS Gothic" w:cs="MS Gothic" w:hint="eastAsia"/>
                    <w:color w:val="000000"/>
                  </w:rPr>
                  <w:t>☐</w:t>
                </w:r>
              </w:sdtContent>
            </w:sdt>
            <w:r w:rsidR="00FA61D7" w:rsidRPr="001516B6">
              <w:rPr>
                <w:color w:val="000000"/>
              </w:rPr>
              <w:t xml:space="preserve"> </w:t>
            </w:r>
            <w:r w:rsidR="00FA61D7" w:rsidRPr="001516B6">
              <w:t xml:space="preserve">Librarians  </w:t>
            </w:r>
          </w:p>
          <w:p w:rsidR="00FA61D7" w:rsidRPr="001516B6" w:rsidRDefault="00B04949" w:rsidP="00FA61D7">
            <w:sdt>
              <w:sdtPr>
                <w:rPr>
                  <w:color w:val="000000"/>
                </w:rPr>
                <w:id w:val="1488061500"/>
                <w14:checkbox>
                  <w14:checked w14:val="1"/>
                  <w14:checkedState w14:val="2612" w14:font="MS Gothic"/>
                  <w14:uncheckedState w14:val="2610" w14:font="MS Gothic"/>
                </w14:checkbox>
              </w:sdtPr>
              <w:sdtContent>
                <w:r w:rsidR="00FA61D7">
                  <w:rPr>
                    <w:rFonts w:ascii="MS Gothic" w:eastAsia="MS Gothic" w:hAnsi="MS Gothic" w:hint="eastAsia"/>
                    <w:color w:val="000000"/>
                  </w:rPr>
                  <w:t>☒</w:t>
                </w:r>
              </w:sdtContent>
            </w:sdt>
            <w:r w:rsidR="00FA61D7" w:rsidRPr="001516B6">
              <w:rPr>
                <w:color w:val="000000"/>
              </w:rPr>
              <w:t xml:space="preserve"> </w:t>
            </w:r>
            <w:r w:rsidR="00FA61D7" w:rsidRPr="001516B6">
              <w:t>Other</w:t>
            </w:r>
          </w:p>
        </w:tc>
      </w:tr>
      <w:tr w:rsidR="00FA61D7" w:rsidRPr="001516B6" w:rsidTr="00FA61D7">
        <w:trPr>
          <w:trHeight w:val="482"/>
        </w:trPr>
        <w:tc>
          <w:tcPr>
            <w:tcW w:w="2235" w:type="dxa"/>
            <w:vMerge/>
            <w:vAlign w:val="center"/>
          </w:tcPr>
          <w:p w:rsidR="00FA61D7" w:rsidRPr="001516B6" w:rsidRDefault="00FA61D7" w:rsidP="00FA61D7"/>
        </w:tc>
        <w:tc>
          <w:tcPr>
            <w:tcW w:w="7512" w:type="dxa"/>
            <w:gridSpan w:val="5"/>
            <w:tcBorders>
              <w:bottom w:val="single" w:sz="4" w:space="0" w:color="auto"/>
            </w:tcBorders>
            <w:vAlign w:val="center"/>
          </w:tcPr>
          <w:p w:rsidR="00FA61D7" w:rsidRPr="00330A65" w:rsidRDefault="00FA61D7" w:rsidP="00FA61D7">
            <w:pPr>
              <w:rPr>
                <w:b/>
                <w:iCs/>
              </w:rPr>
            </w:pPr>
            <w:r>
              <w:rPr>
                <w:iCs/>
              </w:rPr>
              <w:t>Target groups for this report are policymakers, teaching staff of HEIs,</w:t>
            </w:r>
            <w:r>
              <w:rPr>
                <w:b/>
                <w:i/>
              </w:rPr>
              <w:t xml:space="preserve"> </w:t>
            </w:r>
            <w:r>
              <w:rPr>
                <w:iCs/>
              </w:rPr>
              <w:t xml:space="preserve">school principals, international partners.  </w:t>
            </w:r>
          </w:p>
        </w:tc>
      </w:tr>
      <w:tr w:rsidR="00FA61D7" w:rsidRPr="001516B6" w:rsidTr="00FA61D7">
        <w:trPr>
          <w:trHeight w:val="840"/>
        </w:trPr>
        <w:tc>
          <w:tcPr>
            <w:tcW w:w="2235" w:type="dxa"/>
            <w:tcBorders>
              <w:right w:val="single" w:sz="4" w:space="0" w:color="auto"/>
            </w:tcBorders>
            <w:vAlign w:val="center"/>
          </w:tcPr>
          <w:p w:rsidR="00FA61D7" w:rsidRPr="001516B6" w:rsidRDefault="00FA61D7" w:rsidP="00FA61D7">
            <w:pPr>
              <w:rPr>
                <w:b/>
              </w:rPr>
            </w:pPr>
            <w:r w:rsidRPr="001516B6">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FA61D7" w:rsidRPr="001516B6" w:rsidRDefault="00B04949" w:rsidP="00FA61D7">
            <w:sdt>
              <w:sdtPr>
                <w:rPr>
                  <w:color w:val="000000"/>
                </w:rPr>
                <w:id w:val="-1010213333"/>
                <w14:checkbox>
                  <w14:checked w14:val="1"/>
                  <w14:checkedState w14:val="2612" w14:font="MS Gothic"/>
                  <w14:uncheckedState w14:val="2610" w14:font="MS Gothic"/>
                </w14:checkbox>
              </w:sdtPr>
              <w:sdtContent>
                <w:r w:rsidR="00FA61D7">
                  <w:rPr>
                    <w:rFonts w:ascii="MS Gothic" w:eastAsia="MS Gothic" w:hAnsi="MS Gothic" w:hint="eastAsia"/>
                    <w:color w:val="000000"/>
                  </w:rPr>
                  <w:t>☒</w:t>
                </w:r>
              </w:sdtContent>
            </w:sdt>
            <w:r w:rsidR="00FA61D7" w:rsidRPr="001516B6">
              <w:rPr>
                <w:color w:val="000000"/>
              </w:rPr>
              <w:t xml:space="preserve"> </w:t>
            </w:r>
            <w:r w:rsidR="00FA61D7" w:rsidRPr="001516B6">
              <w:t xml:space="preserve">Department / Faculty </w:t>
            </w:r>
            <w:sdt>
              <w:sdtPr>
                <w:rPr>
                  <w:color w:val="000000"/>
                </w:rPr>
                <w:id w:val="-300695947"/>
                <w14:checkbox>
                  <w14:checked w14:val="0"/>
                  <w14:checkedState w14:val="2612" w14:font="MS Gothic"/>
                  <w14:uncheckedState w14:val="2610" w14:font="MS Gothic"/>
                </w14:checkbox>
              </w:sdtPr>
              <w:sdtContent>
                <w:r w:rsidR="00FA61D7" w:rsidRPr="001516B6">
                  <w:rPr>
                    <w:rFonts w:ascii="MS Gothic" w:eastAsia="MS Gothic" w:hAnsi="MS Gothic" w:cs="MS Gothic" w:hint="eastAsia"/>
                    <w:color w:val="000000"/>
                  </w:rPr>
                  <w:t>☐</w:t>
                </w:r>
              </w:sdtContent>
            </w:sdt>
            <w:r w:rsidR="00FA61D7" w:rsidRPr="001516B6">
              <w:rPr>
                <w:color w:val="000000"/>
              </w:rPr>
              <w:t xml:space="preserve"> </w:t>
            </w:r>
            <w:r w:rsidR="00FA61D7" w:rsidRPr="001516B6">
              <w:t>Institution</w:t>
            </w:r>
          </w:p>
        </w:tc>
        <w:tc>
          <w:tcPr>
            <w:tcW w:w="2504" w:type="dxa"/>
            <w:gridSpan w:val="2"/>
            <w:tcBorders>
              <w:top w:val="single" w:sz="4" w:space="0" w:color="auto"/>
              <w:left w:val="nil"/>
              <w:bottom w:val="single" w:sz="4" w:space="0" w:color="auto"/>
              <w:right w:val="nil"/>
            </w:tcBorders>
            <w:vAlign w:val="center"/>
          </w:tcPr>
          <w:p w:rsidR="00FA61D7" w:rsidRPr="001516B6" w:rsidRDefault="00B04949" w:rsidP="00FA61D7">
            <w:sdt>
              <w:sdtPr>
                <w:rPr>
                  <w:color w:val="000000"/>
                </w:rPr>
                <w:id w:val="-64884966"/>
                <w14:checkbox>
                  <w14:checked w14:val="0"/>
                  <w14:checkedState w14:val="2612" w14:font="MS Gothic"/>
                  <w14:uncheckedState w14:val="2610" w14:font="MS Gothic"/>
                </w14:checkbox>
              </w:sdtPr>
              <w:sdtContent>
                <w:r w:rsidR="00FA61D7" w:rsidRPr="001516B6">
                  <w:rPr>
                    <w:rFonts w:ascii="MS Gothic" w:eastAsia="MS Gothic" w:hAnsi="MS Gothic" w:cs="MS Gothic" w:hint="eastAsia"/>
                    <w:color w:val="000000"/>
                  </w:rPr>
                  <w:t>☐</w:t>
                </w:r>
              </w:sdtContent>
            </w:sdt>
            <w:r w:rsidR="00FA61D7" w:rsidRPr="001516B6">
              <w:rPr>
                <w:color w:val="000000"/>
              </w:rPr>
              <w:t xml:space="preserve"> </w:t>
            </w:r>
            <w:r w:rsidR="00FA61D7" w:rsidRPr="001516B6">
              <w:t>Local</w:t>
            </w:r>
          </w:p>
          <w:p w:rsidR="00FA61D7" w:rsidRPr="001516B6" w:rsidRDefault="00B04949" w:rsidP="00FA61D7">
            <w:sdt>
              <w:sdtPr>
                <w:rPr>
                  <w:color w:val="000000"/>
                </w:rPr>
                <w:id w:val="526608563"/>
                <w14:checkbox>
                  <w14:checked w14:val="0"/>
                  <w14:checkedState w14:val="2612" w14:font="MS Gothic"/>
                  <w14:uncheckedState w14:val="2610" w14:font="MS Gothic"/>
                </w14:checkbox>
              </w:sdtPr>
              <w:sdtContent>
                <w:r w:rsidR="00FA61D7" w:rsidRPr="001516B6">
                  <w:rPr>
                    <w:rFonts w:ascii="MS Gothic" w:eastAsia="MS Gothic" w:hAnsi="MS Gothic" w:cs="MS Gothic" w:hint="eastAsia"/>
                    <w:color w:val="000000"/>
                  </w:rPr>
                  <w:t>☐</w:t>
                </w:r>
              </w:sdtContent>
            </w:sdt>
            <w:r w:rsidR="00FA61D7" w:rsidRPr="001516B6">
              <w:rPr>
                <w:color w:val="000000"/>
              </w:rPr>
              <w:t xml:space="preserve"> </w:t>
            </w:r>
            <w:r w:rsidR="00FA61D7" w:rsidRPr="001516B6">
              <w:t>Regional</w:t>
            </w:r>
          </w:p>
        </w:tc>
        <w:tc>
          <w:tcPr>
            <w:tcW w:w="2504" w:type="dxa"/>
            <w:tcBorders>
              <w:top w:val="single" w:sz="4" w:space="0" w:color="auto"/>
              <w:left w:val="nil"/>
              <w:bottom w:val="single" w:sz="4" w:space="0" w:color="auto"/>
              <w:right w:val="single" w:sz="4" w:space="0" w:color="auto"/>
            </w:tcBorders>
            <w:vAlign w:val="center"/>
          </w:tcPr>
          <w:p w:rsidR="00FA61D7" w:rsidRPr="001516B6" w:rsidRDefault="00B04949" w:rsidP="00FA61D7">
            <w:sdt>
              <w:sdtPr>
                <w:rPr>
                  <w:color w:val="000000"/>
                </w:rPr>
                <w:id w:val="-172724782"/>
                <w14:checkbox>
                  <w14:checked w14:val="1"/>
                  <w14:checkedState w14:val="2612" w14:font="MS Gothic"/>
                  <w14:uncheckedState w14:val="2610" w14:font="MS Gothic"/>
                </w14:checkbox>
              </w:sdtPr>
              <w:sdtContent>
                <w:r w:rsidR="00FA61D7">
                  <w:rPr>
                    <w:rFonts w:ascii="MS Gothic" w:eastAsia="MS Gothic" w:hAnsi="MS Gothic" w:hint="eastAsia"/>
                    <w:color w:val="000000"/>
                  </w:rPr>
                  <w:t>☒</w:t>
                </w:r>
              </w:sdtContent>
            </w:sdt>
            <w:r w:rsidR="00FA61D7" w:rsidRPr="001516B6">
              <w:rPr>
                <w:color w:val="000000"/>
              </w:rPr>
              <w:t xml:space="preserve"> </w:t>
            </w:r>
            <w:r w:rsidR="00FA61D7" w:rsidRPr="001516B6">
              <w:t>National</w:t>
            </w:r>
          </w:p>
          <w:p w:rsidR="00FA61D7" w:rsidRPr="001516B6" w:rsidRDefault="00B04949" w:rsidP="00FA61D7">
            <w:sdt>
              <w:sdtPr>
                <w:rPr>
                  <w:color w:val="000000"/>
                </w:rPr>
                <w:id w:val="1984416435"/>
                <w14:checkbox>
                  <w14:checked w14:val="1"/>
                  <w14:checkedState w14:val="2612" w14:font="MS Gothic"/>
                  <w14:uncheckedState w14:val="2610" w14:font="MS Gothic"/>
                </w14:checkbox>
              </w:sdtPr>
              <w:sdtContent>
                <w:r w:rsidR="00FA61D7">
                  <w:rPr>
                    <w:rFonts w:ascii="MS Gothic" w:eastAsia="MS Gothic" w:hAnsi="MS Gothic" w:hint="eastAsia"/>
                    <w:color w:val="000000"/>
                  </w:rPr>
                  <w:t>☒</w:t>
                </w:r>
              </w:sdtContent>
            </w:sdt>
            <w:r w:rsidR="00FA61D7" w:rsidRPr="001516B6">
              <w:rPr>
                <w:color w:val="000000"/>
              </w:rPr>
              <w:t xml:space="preserve"> </w:t>
            </w:r>
            <w:r w:rsidR="00FA61D7" w:rsidRPr="001516B6">
              <w:t>International</w:t>
            </w:r>
          </w:p>
        </w:tc>
      </w:tr>
    </w:tbl>
    <w:p w:rsidR="00C7380A" w:rsidRDefault="00C7380A" w:rsidP="00C7380A">
      <w:pPr>
        <w:rPr>
          <w:i/>
        </w:rPr>
      </w:pPr>
    </w:p>
    <w:tbl>
      <w:tblPr>
        <w:tblStyle w:val="TableGrid"/>
        <w:tblW w:w="0" w:type="auto"/>
        <w:tblLayout w:type="fixed"/>
        <w:tblLook w:val="04A0" w:firstRow="1" w:lastRow="0" w:firstColumn="1" w:lastColumn="0" w:noHBand="0" w:noVBand="1"/>
      </w:tblPr>
      <w:tblGrid>
        <w:gridCol w:w="2235"/>
        <w:gridCol w:w="1984"/>
        <w:gridCol w:w="520"/>
        <w:gridCol w:w="2244"/>
        <w:gridCol w:w="260"/>
        <w:gridCol w:w="2504"/>
      </w:tblGrid>
      <w:tr w:rsidR="00F70858" w:rsidRPr="001516B6" w:rsidTr="00783633">
        <w:tc>
          <w:tcPr>
            <w:tcW w:w="2235" w:type="dxa"/>
            <w:vMerge w:val="restart"/>
            <w:vAlign w:val="center"/>
          </w:tcPr>
          <w:p w:rsidR="00F70858" w:rsidRPr="001516B6" w:rsidRDefault="00F70858" w:rsidP="00783633">
            <w:pPr>
              <w:rPr>
                <w:b/>
                <w:lang w:val="en-GB"/>
              </w:rPr>
            </w:pPr>
            <w:r w:rsidRPr="001516B6">
              <w:rPr>
                <w:b/>
                <w:lang w:val="en-GB"/>
              </w:rPr>
              <w:t>Expected Deliverable/Results/</w:t>
            </w:r>
          </w:p>
          <w:p w:rsidR="00F70858" w:rsidRPr="001516B6" w:rsidRDefault="00F70858" w:rsidP="00783633">
            <w:pPr>
              <w:rPr>
                <w:lang w:val="en-GB"/>
              </w:rPr>
            </w:pPr>
            <w:r w:rsidRPr="001516B6">
              <w:rPr>
                <w:b/>
                <w:lang w:val="en-GB"/>
              </w:rPr>
              <w:t>Outcomes</w:t>
            </w:r>
          </w:p>
        </w:tc>
        <w:tc>
          <w:tcPr>
            <w:tcW w:w="1984" w:type="dxa"/>
            <w:vAlign w:val="center"/>
          </w:tcPr>
          <w:p w:rsidR="00F70858" w:rsidRPr="001516B6" w:rsidRDefault="00F70858" w:rsidP="00783633">
            <w:pPr>
              <w:rPr>
                <w:lang w:val="en-GB"/>
              </w:rPr>
            </w:pPr>
            <w:r w:rsidRPr="001516B6">
              <w:rPr>
                <w:lang w:val="en-GB"/>
              </w:rPr>
              <w:t>Work Package and Outcome ref.nr</w:t>
            </w:r>
          </w:p>
        </w:tc>
        <w:tc>
          <w:tcPr>
            <w:tcW w:w="5528" w:type="dxa"/>
            <w:gridSpan w:val="4"/>
            <w:shd w:val="clear" w:color="auto" w:fill="auto"/>
            <w:vAlign w:val="center"/>
          </w:tcPr>
          <w:p w:rsidR="00F70858" w:rsidRPr="001A24C5" w:rsidRDefault="00F70858" w:rsidP="00F70858">
            <w:pPr>
              <w:jc w:val="center"/>
              <w:rPr>
                <w:highlight w:val="yellow"/>
                <w:lang w:val="en-GB"/>
              </w:rPr>
            </w:pPr>
            <w:r w:rsidRPr="00DB5D06">
              <w:rPr>
                <w:lang w:val="en-GB"/>
              </w:rPr>
              <w:t>2.1.</w:t>
            </w:r>
            <w:r>
              <w:rPr>
                <w:lang w:val="en-GB"/>
              </w:rPr>
              <w:t>4</w:t>
            </w:r>
          </w:p>
        </w:tc>
      </w:tr>
      <w:tr w:rsidR="00F70858" w:rsidRPr="001516B6" w:rsidTr="00783633">
        <w:tc>
          <w:tcPr>
            <w:tcW w:w="2235" w:type="dxa"/>
            <w:vMerge/>
            <w:vAlign w:val="center"/>
          </w:tcPr>
          <w:p w:rsidR="00F70858" w:rsidRPr="001516B6" w:rsidRDefault="00F70858" w:rsidP="00783633">
            <w:pPr>
              <w:rPr>
                <w:lang w:val="en-GB"/>
              </w:rPr>
            </w:pPr>
          </w:p>
        </w:tc>
        <w:tc>
          <w:tcPr>
            <w:tcW w:w="1984" w:type="dxa"/>
            <w:vAlign w:val="center"/>
          </w:tcPr>
          <w:p w:rsidR="00F70858" w:rsidRPr="001516B6" w:rsidRDefault="00F70858" w:rsidP="00783633">
            <w:pPr>
              <w:rPr>
                <w:lang w:val="en-GB"/>
              </w:rPr>
            </w:pPr>
            <w:r w:rsidRPr="001516B6">
              <w:rPr>
                <w:lang w:val="en-GB"/>
              </w:rPr>
              <w:t>Title</w:t>
            </w:r>
          </w:p>
        </w:tc>
        <w:tc>
          <w:tcPr>
            <w:tcW w:w="5528" w:type="dxa"/>
            <w:gridSpan w:val="4"/>
            <w:shd w:val="clear" w:color="auto" w:fill="auto"/>
            <w:vAlign w:val="center"/>
          </w:tcPr>
          <w:p w:rsidR="00F17D58" w:rsidRPr="00BB461C" w:rsidRDefault="00F17D58" w:rsidP="00F17D58">
            <w:pPr>
              <w:rPr>
                <w:szCs w:val="22"/>
              </w:rPr>
            </w:pPr>
            <w:r w:rsidRPr="00BB461C">
              <w:rPr>
                <w:szCs w:val="22"/>
              </w:rPr>
              <w:t xml:space="preserve">Recomendations for curriculum and sylabi for teachers' acreditation based on the MIT's </w:t>
            </w:r>
          </w:p>
          <w:p w:rsidR="00F70858" w:rsidRPr="00F17D58" w:rsidRDefault="00F70858" w:rsidP="00783633">
            <w:pPr>
              <w:rPr>
                <w:szCs w:val="22"/>
                <w:highlight w:val="yellow"/>
              </w:rPr>
            </w:pPr>
          </w:p>
        </w:tc>
      </w:tr>
      <w:tr w:rsidR="00F70858" w:rsidRPr="001516B6" w:rsidTr="00783633">
        <w:trPr>
          <w:trHeight w:val="472"/>
        </w:trPr>
        <w:tc>
          <w:tcPr>
            <w:tcW w:w="2235" w:type="dxa"/>
            <w:vMerge/>
            <w:vAlign w:val="center"/>
          </w:tcPr>
          <w:p w:rsidR="00F70858" w:rsidRPr="001516B6" w:rsidRDefault="00F70858" w:rsidP="00783633">
            <w:pPr>
              <w:rPr>
                <w:lang w:val="en-GB"/>
              </w:rPr>
            </w:pPr>
          </w:p>
        </w:tc>
        <w:tc>
          <w:tcPr>
            <w:tcW w:w="1984" w:type="dxa"/>
            <w:vAlign w:val="center"/>
          </w:tcPr>
          <w:p w:rsidR="00F70858" w:rsidRPr="001516B6" w:rsidRDefault="00F70858" w:rsidP="00783633">
            <w:pPr>
              <w:rPr>
                <w:lang w:val="en-GB"/>
              </w:rPr>
            </w:pPr>
            <w:r w:rsidRPr="001516B6">
              <w:rPr>
                <w:lang w:val="en-GB"/>
              </w:rPr>
              <w:t>Type</w:t>
            </w:r>
          </w:p>
        </w:tc>
        <w:tc>
          <w:tcPr>
            <w:tcW w:w="2764" w:type="dxa"/>
            <w:gridSpan w:val="2"/>
            <w:vAlign w:val="center"/>
          </w:tcPr>
          <w:p w:rsidR="00F70858" w:rsidRPr="001516B6" w:rsidRDefault="00B04949" w:rsidP="00783633">
            <w:pPr>
              <w:rPr>
                <w:color w:val="000000"/>
                <w:lang w:val="en-GB"/>
              </w:rPr>
            </w:pPr>
            <w:sdt>
              <w:sdtPr>
                <w:rPr>
                  <w:color w:val="000000"/>
                </w:rPr>
                <w:id w:val="-514842885"/>
                <w14:checkbox>
                  <w14:checked w14:val="0"/>
                  <w14:checkedState w14:val="2612" w14:font="MS Gothic"/>
                  <w14:uncheckedState w14:val="2610" w14:font="MS Gothic"/>
                </w14:checkbox>
              </w:sdtPr>
              <w:sdtContent>
                <w:r w:rsidR="00F70858" w:rsidRPr="001516B6">
                  <w:rPr>
                    <w:rFonts w:ascii="MS Gothic" w:eastAsia="MS Gothic" w:hAnsi="MS Gothic" w:cs="MS Gothic" w:hint="eastAsia"/>
                    <w:color w:val="000000"/>
                    <w:lang w:val="en-GB"/>
                  </w:rPr>
                  <w:t>☐</w:t>
                </w:r>
              </w:sdtContent>
            </w:sdt>
            <w:r w:rsidR="00F70858" w:rsidRPr="001516B6">
              <w:rPr>
                <w:color w:val="000000"/>
                <w:lang w:val="en-GB"/>
              </w:rPr>
              <w:t xml:space="preserve"> Teaching material</w:t>
            </w:r>
          </w:p>
          <w:p w:rsidR="00F70858" w:rsidRPr="001516B6" w:rsidRDefault="00B04949" w:rsidP="00783633">
            <w:pPr>
              <w:rPr>
                <w:color w:val="000000"/>
                <w:lang w:val="en-GB"/>
              </w:rPr>
            </w:pPr>
            <w:sdt>
              <w:sdtPr>
                <w:rPr>
                  <w:color w:val="000000"/>
                </w:rPr>
                <w:id w:val="-663153684"/>
                <w14:checkbox>
                  <w14:checked w14:val="0"/>
                  <w14:checkedState w14:val="2612" w14:font="MS Gothic"/>
                  <w14:uncheckedState w14:val="2610" w14:font="MS Gothic"/>
                </w14:checkbox>
              </w:sdtPr>
              <w:sdtContent>
                <w:r w:rsidR="00F70858" w:rsidRPr="001516B6">
                  <w:rPr>
                    <w:rFonts w:ascii="MS Gothic" w:eastAsia="MS Gothic" w:hAnsi="MS Gothic" w:cs="MS Gothic" w:hint="eastAsia"/>
                    <w:color w:val="000000"/>
                    <w:lang w:val="en-GB"/>
                  </w:rPr>
                  <w:t>☐</w:t>
                </w:r>
              </w:sdtContent>
            </w:sdt>
            <w:r w:rsidR="00F70858" w:rsidRPr="001516B6">
              <w:rPr>
                <w:color w:val="000000"/>
                <w:lang w:val="en-GB"/>
              </w:rPr>
              <w:t xml:space="preserve"> Learning material</w:t>
            </w:r>
          </w:p>
          <w:p w:rsidR="00F70858" w:rsidRPr="001516B6" w:rsidRDefault="00B04949" w:rsidP="00783633">
            <w:pPr>
              <w:rPr>
                <w:color w:val="000000"/>
                <w:lang w:val="en-GB"/>
              </w:rPr>
            </w:pPr>
            <w:sdt>
              <w:sdtPr>
                <w:rPr>
                  <w:color w:val="000000"/>
                </w:rPr>
                <w:id w:val="-1702626085"/>
                <w14:checkbox>
                  <w14:checked w14:val="0"/>
                  <w14:checkedState w14:val="2612" w14:font="MS Gothic"/>
                  <w14:uncheckedState w14:val="2610" w14:font="MS Gothic"/>
                </w14:checkbox>
              </w:sdtPr>
              <w:sdtContent>
                <w:r w:rsidR="00F70858" w:rsidRPr="001516B6">
                  <w:rPr>
                    <w:rFonts w:ascii="MS Gothic" w:eastAsia="MS Gothic" w:hAnsi="MS Gothic" w:cs="MS Gothic" w:hint="eastAsia"/>
                    <w:color w:val="000000"/>
                    <w:lang w:val="en-GB"/>
                  </w:rPr>
                  <w:t>☐</w:t>
                </w:r>
              </w:sdtContent>
            </w:sdt>
            <w:r w:rsidR="00F70858" w:rsidRPr="001516B6">
              <w:rPr>
                <w:color w:val="000000"/>
                <w:lang w:val="en-GB"/>
              </w:rPr>
              <w:t xml:space="preserve"> Training material</w:t>
            </w:r>
          </w:p>
        </w:tc>
        <w:tc>
          <w:tcPr>
            <w:tcW w:w="2764" w:type="dxa"/>
            <w:gridSpan w:val="2"/>
            <w:vAlign w:val="center"/>
          </w:tcPr>
          <w:p w:rsidR="00F70858" w:rsidRPr="001516B6" w:rsidRDefault="00B04949" w:rsidP="00783633">
            <w:pPr>
              <w:rPr>
                <w:color w:val="000000"/>
                <w:lang w:val="en-GB"/>
              </w:rPr>
            </w:pPr>
            <w:sdt>
              <w:sdtPr>
                <w:rPr>
                  <w:color w:val="000000"/>
                </w:rPr>
                <w:id w:val="-963191839"/>
                <w14:checkbox>
                  <w14:checked w14:val="0"/>
                  <w14:checkedState w14:val="2612" w14:font="MS Gothic"/>
                  <w14:uncheckedState w14:val="2610" w14:font="MS Gothic"/>
                </w14:checkbox>
              </w:sdtPr>
              <w:sdtContent>
                <w:r w:rsidR="00F70858" w:rsidRPr="001516B6">
                  <w:rPr>
                    <w:rFonts w:ascii="MS Gothic" w:eastAsia="MS Gothic" w:hAnsi="MS Gothic" w:cs="MS Gothic" w:hint="eastAsia"/>
                    <w:color w:val="000000"/>
                    <w:lang w:val="en-GB"/>
                  </w:rPr>
                  <w:t>☐</w:t>
                </w:r>
              </w:sdtContent>
            </w:sdt>
            <w:r w:rsidR="00F70858" w:rsidRPr="001516B6">
              <w:rPr>
                <w:color w:val="000000"/>
                <w:lang w:val="en-GB"/>
              </w:rPr>
              <w:t xml:space="preserve"> Event</w:t>
            </w:r>
          </w:p>
          <w:p w:rsidR="00F70858" w:rsidRPr="001516B6" w:rsidRDefault="00B04949" w:rsidP="00783633">
            <w:pPr>
              <w:rPr>
                <w:color w:val="000000"/>
                <w:lang w:val="en-GB"/>
              </w:rPr>
            </w:pPr>
            <w:sdt>
              <w:sdtPr>
                <w:rPr>
                  <w:color w:val="000000"/>
                </w:rPr>
                <w:id w:val="-1127077715"/>
                <w14:checkbox>
                  <w14:checked w14:val="1"/>
                  <w14:checkedState w14:val="2612" w14:font="MS Gothic"/>
                  <w14:uncheckedState w14:val="2610" w14:font="MS Gothic"/>
                </w14:checkbox>
              </w:sdtPr>
              <w:sdtContent>
                <w:r w:rsidR="00F70858">
                  <w:rPr>
                    <w:rFonts w:ascii="MS Gothic" w:eastAsia="MS Gothic" w:hAnsi="MS Gothic" w:hint="eastAsia"/>
                    <w:color w:val="000000"/>
                  </w:rPr>
                  <w:t>☒</w:t>
                </w:r>
              </w:sdtContent>
            </w:sdt>
            <w:r w:rsidR="00F70858" w:rsidRPr="001516B6">
              <w:rPr>
                <w:color w:val="000000"/>
                <w:lang w:val="en-GB"/>
              </w:rPr>
              <w:t xml:space="preserve"> Report </w:t>
            </w:r>
          </w:p>
          <w:p w:rsidR="00F70858" w:rsidRPr="001516B6" w:rsidRDefault="00B04949" w:rsidP="00783633">
            <w:pPr>
              <w:rPr>
                <w:color w:val="000000"/>
                <w:lang w:val="en-GB"/>
              </w:rPr>
            </w:pPr>
            <w:sdt>
              <w:sdtPr>
                <w:rPr>
                  <w:color w:val="000000"/>
                </w:rPr>
                <w:id w:val="-1223523149"/>
                <w14:checkbox>
                  <w14:checked w14:val="0"/>
                  <w14:checkedState w14:val="2612" w14:font="MS Gothic"/>
                  <w14:uncheckedState w14:val="2610" w14:font="MS Gothic"/>
                </w14:checkbox>
              </w:sdtPr>
              <w:sdtContent>
                <w:r w:rsidR="00F70858" w:rsidRPr="001516B6">
                  <w:rPr>
                    <w:rFonts w:ascii="MS Gothic" w:eastAsia="MS Gothic" w:hAnsi="MS Gothic" w:cs="MS Gothic" w:hint="eastAsia"/>
                    <w:color w:val="000000"/>
                    <w:lang w:val="en-GB"/>
                  </w:rPr>
                  <w:t>☐</w:t>
                </w:r>
              </w:sdtContent>
            </w:sdt>
            <w:r w:rsidR="00F70858" w:rsidRPr="001516B6">
              <w:rPr>
                <w:color w:val="000000"/>
                <w:lang w:val="en-GB"/>
              </w:rPr>
              <w:t xml:space="preserve"> Service/Product </w:t>
            </w:r>
          </w:p>
        </w:tc>
      </w:tr>
      <w:tr w:rsidR="00F70858" w:rsidRPr="001516B6" w:rsidTr="00BB461C">
        <w:tc>
          <w:tcPr>
            <w:tcW w:w="2235" w:type="dxa"/>
            <w:vMerge/>
            <w:vAlign w:val="center"/>
          </w:tcPr>
          <w:p w:rsidR="00F70858" w:rsidRPr="001516B6" w:rsidRDefault="00F70858" w:rsidP="00783633">
            <w:pPr>
              <w:rPr>
                <w:lang w:val="en-GB"/>
              </w:rPr>
            </w:pPr>
          </w:p>
        </w:tc>
        <w:tc>
          <w:tcPr>
            <w:tcW w:w="1984" w:type="dxa"/>
            <w:vAlign w:val="center"/>
          </w:tcPr>
          <w:p w:rsidR="00F70858" w:rsidRPr="001516B6" w:rsidRDefault="00F70858" w:rsidP="00783633">
            <w:pPr>
              <w:rPr>
                <w:lang w:val="en-GB"/>
              </w:rPr>
            </w:pPr>
            <w:r w:rsidRPr="001516B6">
              <w:rPr>
                <w:lang w:val="en-GB"/>
              </w:rPr>
              <w:t xml:space="preserve">Description </w:t>
            </w:r>
          </w:p>
        </w:tc>
        <w:tc>
          <w:tcPr>
            <w:tcW w:w="5528" w:type="dxa"/>
            <w:gridSpan w:val="4"/>
            <w:shd w:val="clear" w:color="auto" w:fill="auto"/>
            <w:vAlign w:val="center"/>
          </w:tcPr>
          <w:p w:rsidR="00F70858" w:rsidRPr="001516B6" w:rsidRDefault="000F059C" w:rsidP="000F059C">
            <w:pPr>
              <w:rPr>
                <w:szCs w:val="22"/>
                <w:lang w:val="en-GB"/>
              </w:rPr>
            </w:pPr>
            <w:r w:rsidRPr="00BB461C">
              <w:rPr>
                <w:szCs w:val="22"/>
                <w:lang w:val="en-GB"/>
              </w:rPr>
              <w:t>This report is dedicated to giving recommendations on best ways to uptake the experience gained from the work done in the MIT's into concrete curriculum and syllabi that promote teachers' accreditation in light of their success to become a part of their schools' organisation. We expect that the report will include good examples of such courses and syllabi implemented by at least the 6 Israeli HEI's taking part in this project and for teaching stuff of the colleges by P2.</w:t>
            </w:r>
          </w:p>
        </w:tc>
      </w:tr>
      <w:tr w:rsidR="00F70858" w:rsidRPr="001516B6" w:rsidTr="00783633">
        <w:trPr>
          <w:trHeight w:val="47"/>
        </w:trPr>
        <w:tc>
          <w:tcPr>
            <w:tcW w:w="2235" w:type="dxa"/>
            <w:vMerge/>
            <w:vAlign w:val="center"/>
          </w:tcPr>
          <w:p w:rsidR="00F70858" w:rsidRPr="001516B6" w:rsidRDefault="00F70858" w:rsidP="00783633">
            <w:pPr>
              <w:rPr>
                <w:lang w:val="en-GB"/>
              </w:rPr>
            </w:pPr>
          </w:p>
        </w:tc>
        <w:tc>
          <w:tcPr>
            <w:tcW w:w="1984" w:type="dxa"/>
            <w:vAlign w:val="center"/>
          </w:tcPr>
          <w:p w:rsidR="00F70858" w:rsidRPr="001516B6" w:rsidRDefault="00F70858" w:rsidP="00783633">
            <w:pPr>
              <w:rPr>
                <w:lang w:val="en-GB"/>
              </w:rPr>
            </w:pPr>
            <w:r w:rsidRPr="001516B6">
              <w:rPr>
                <w:lang w:val="en-GB"/>
              </w:rPr>
              <w:t>Due date</w:t>
            </w:r>
          </w:p>
        </w:tc>
        <w:tc>
          <w:tcPr>
            <w:tcW w:w="5528" w:type="dxa"/>
            <w:gridSpan w:val="4"/>
            <w:vAlign w:val="center"/>
          </w:tcPr>
          <w:p w:rsidR="00F70858" w:rsidRPr="001516B6" w:rsidRDefault="00F70858" w:rsidP="000F059C">
            <w:pPr>
              <w:rPr>
                <w:szCs w:val="22"/>
                <w:lang w:val="en-GB"/>
              </w:rPr>
            </w:pPr>
            <w:r>
              <w:rPr>
                <w:szCs w:val="22"/>
                <w:lang w:val="en-GB"/>
              </w:rPr>
              <w:t>May 201</w:t>
            </w:r>
            <w:r w:rsidR="000F059C">
              <w:rPr>
                <w:szCs w:val="22"/>
                <w:lang w:val="en-GB"/>
              </w:rPr>
              <w:t>9</w:t>
            </w:r>
          </w:p>
        </w:tc>
      </w:tr>
      <w:tr w:rsidR="00F70858" w:rsidRPr="001516B6" w:rsidTr="00783633">
        <w:trPr>
          <w:trHeight w:val="404"/>
        </w:trPr>
        <w:tc>
          <w:tcPr>
            <w:tcW w:w="2235" w:type="dxa"/>
            <w:vAlign w:val="center"/>
          </w:tcPr>
          <w:p w:rsidR="00F70858" w:rsidRPr="001516B6" w:rsidRDefault="00F70858" w:rsidP="00783633">
            <w:pPr>
              <w:rPr>
                <w:lang w:val="en-GB"/>
              </w:rPr>
            </w:pPr>
          </w:p>
        </w:tc>
        <w:tc>
          <w:tcPr>
            <w:tcW w:w="1984" w:type="dxa"/>
            <w:vAlign w:val="center"/>
          </w:tcPr>
          <w:p w:rsidR="00F70858" w:rsidRPr="001516B6" w:rsidRDefault="00F70858" w:rsidP="00783633">
            <w:pPr>
              <w:rPr>
                <w:lang w:val="en-GB"/>
              </w:rPr>
            </w:pPr>
            <w:r w:rsidRPr="001516B6">
              <w:rPr>
                <w:lang w:val="en-GB"/>
              </w:rPr>
              <w:t>Languages</w:t>
            </w:r>
          </w:p>
        </w:tc>
        <w:tc>
          <w:tcPr>
            <w:tcW w:w="5528" w:type="dxa"/>
            <w:gridSpan w:val="4"/>
            <w:vAlign w:val="center"/>
          </w:tcPr>
          <w:p w:rsidR="00F70858" w:rsidRPr="001516B6" w:rsidRDefault="00F70858" w:rsidP="00783633">
            <w:pPr>
              <w:rPr>
                <w:lang w:val="en-GB"/>
              </w:rPr>
            </w:pPr>
            <w:r>
              <w:rPr>
                <w:lang w:val="en-GB"/>
              </w:rPr>
              <w:t>EN</w:t>
            </w:r>
          </w:p>
        </w:tc>
      </w:tr>
      <w:tr w:rsidR="00F70858" w:rsidRPr="001516B6" w:rsidTr="00783633">
        <w:trPr>
          <w:trHeight w:val="482"/>
        </w:trPr>
        <w:tc>
          <w:tcPr>
            <w:tcW w:w="2235" w:type="dxa"/>
            <w:vMerge w:val="restart"/>
            <w:vAlign w:val="center"/>
          </w:tcPr>
          <w:p w:rsidR="00F70858" w:rsidRPr="001516B6" w:rsidRDefault="00F70858" w:rsidP="00783633">
            <w:pPr>
              <w:tabs>
                <w:tab w:val="num" w:pos="2619"/>
              </w:tabs>
              <w:ind w:left="708" w:hanging="708"/>
              <w:rPr>
                <w:b/>
                <w:lang w:val="en-GB"/>
              </w:rPr>
            </w:pPr>
            <w:r w:rsidRPr="001516B6">
              <w:rPr>
                <w:b/>
                <w:lang w:val="en-GB"/>
              </w:rPr>
              <w:t>Target groups</w:t>
            </w:r>
          </w:p>
        </w:tc>
        <w:tc>
          <w:tcPr>
            <w:tcW w:w="7512" w:type="dxa"/>
            <w:gridSpan w:val="5"/>
            <w:vAlign w:val="center"/>
          </w:tcPr>
          <w:p w:rsidR="00F70858" w:rsidRPr="001516B6" w:rsidRDefault="00B04949" w:rsidP="00783633">
            <w:pPr>
              <w:rPr>
                <w:lang w:val="en-GB"/>
              </w:rPr>
            </w:pPr>
            <w:sdt>
              <w:sdtPr>
                <w:rPr>
                  <w:color w:val="000000"/>
                </w:rPr>
                <w:id w:val="418373770"/>
                <w14:checkbox>
                  <w14:checked w14:val="1"/>
                  <w14:checkedState w14:val="2612" w14:font="MS Gothic"/>
                  <w14:uncheckedState w14:val="2610" w14:font="MS Gothic"/>
                </w14:checkbox>
              </w:sdtPr>
              <w:sdtContent>
                <w:r w:rsidR="000F059C">
                  <w:rPr>
                    <w:rFonts w:ascii="MS Gothic" w:eastAsia="MS Gothic" w:hAnsi="MS Gothic" w:hint="eastAsia"/>
                    <w:color w:val="000000"/>
                  </w:rPr>
                  <w:t>☒</w:t>
                </w:r>
              </w:sdtContent>
            </w:sdt>
            <w:r w:rsidR="00F70858" w:rsidRPr="001516B6">
              <w:rPr>
                <w:color w:val="000000"/>
                <w:lang w:val="en-GB"/>
              </w:rPr>
              <w:t xml:space="preserve"> </w:t>
            </w:r>
            <w:r w:rsidR="00F70858" w:rsidRPr="001516B6">
              <w:rPr>
                <w:lang w:val="en-GB"/>
              </w:rPr>
              <w:t xml:space="preserve">Teaching staff   </w:t>
            </w:r>
          </w:p>
          <w:p w:rsidR="00F70858" w:rsidRPr="001516B6" w:rsidRDefault="00B04949" w:rsidP="00783633">
            <w:pPr>
              <w:rPr>
                <w:lang w:val="en-GB"/>
              </w:rPr>
            </w:pPr>
            <w:sdt>
              <w:sdtPr>
                <w:rPr>
                  <w:color w:val="000000"/>
                </w:rPr>
                <w:id w:val="1999848783"/>
                <w14:checkbox>
                  <w14:checked w14:val="0"/>
                  <w14:checkedState w14:val="2612" w14:font="MS Gothic"/>
                  <w14:uncheckedState w14:val="2610" w14:font="MS Gothic"/>
                </w14:checkbox>
              </w:sdtPr>
              <w:sdtContent>
                <w:r w:rsidR="00F70858" w:rsidRPr="001516B6">
                  <w:rPr>
                    <w:rFonts w:ascii="MS Gothic" w:eastAsia="MS Gothic" w:hAnsi="MS Gothic" w:cs="MS Gothic" w:hint="eastAsia"/>
                    <w:color w:val="000000"/>
                    <w:lang w:val="en-GB"/>
                  </w:rPr>
                  <w:t>☐</w:t>
                </w:r>
              </w:sdtContent>
            </w:sdt>
            <w:r w:rsidR="00F70858" w:rsidRPr="001516B6">
              <w:rPr>
                <w:color w:val="000000"/>
                <w:lang w:val="en-GB"/>
              </w:rPr>
              <w:t xml:space="preserve"> </w:t>
            </w:r>
            <w:r w:rsidR="00F70858" w:rsidRPr="001516B6">
              <w:rPr>
                <w:lang w:val="en-GB"/>
              </w:rPr>
              <w:t xml:space="preserve">Students   </w:t>
            </w:r>
          </w:p>
          <w:p w:rsidR="00F70858" w:rsidRPr="001516B6" w:rsidRDefault="00B04949" w:rsidP="00783633">
            <w:pPr>
              <w:rPr>
                <w:lang w:val="en-GB"/>
              </w:rPr>
            </w:pPr>
            <w:sdt>
              <w:sdtPr>
                <w:rPr>
                  <w:color w:val="000000"/>
                </w:rPr>
                <w:id w:val="995304587"/>
                <w14:checkbox>
                  <w14:checked w14:val="0"/>
                  <w14:checkedState w14:val="2612" w14:font="MS Gothic"/>
                  <w14:uncheckedState w14:val="2610" w14:font="MS Gothic"/>
                </w14:checkbox>
              </w:sdtPr>
              <w:sdtContent>
                <w:r w:rsidR="00F70858" w:rsidRPr="001516B6">
                  <w:rPr>
                    <w:rFonts w:ascii="MS Gothic" w:eastAsia="MS Gothic" w:hAnsi="MS Gothic" w:cs="MS Gothic" w:hint="eastAsia"/>
                    <w:color w:val="000000"/>
                    <w:lang w:val="en-GB"/>
                  </w:rPr>
                  <w:t>☐</w:t>
                </w:r>
              </w:sdtContent>
            </w:sdt>
            <w:r w:rsidR="00F70858" w:rsidRPr="001516B6">
              <w:rPr>
                <w:color w:val="000000"/>
                <w:lang w:val="en-GB"/>
              </w:rPr>
              <w:t xml:space="preserve"> </w:t>
            </w:r>
            <w:r w:rsidR="00F70858" w:rsidRPr="001516B6">
              <w:rPr>
                <w:lang w:val="en-GB"/>
              </w:rPr>
              <w:t xml:space="preserve">Trainees   </w:t>
            </w:r>
          </w:p>
          <w:p w:rsidR="00F70858" w:rsidRPr="001516B6" w:rsidRDefault="00B04949" w:rsidP="00783633">
            <w:pPr>
              <w:rPr>
                <w:lang w:val="en-GB"/>
              </w:rPr>
            </w:pPr>
            <w:sdt>
              <w:sdtPr>
                <w:rPr>
                  <w:color w:val="000000"/>
                </w:rPr>
                <w:id w:val="973643593"/>
                <w14:checkbox>
                  <w14:checked w14:val="0"/>
                  <w14:checkedState w14:val="2612" w14:font="MS Gothic"/>
                  <w14:uncheckedState w14:val="2610" w14:font="MS Gothic"/>
                </w14:checkbox>
              </w:sdtPr>
              <w:sdtContent>
                <w:r w:rsidR="00F70858" w:rsidRPr="001516B6">
                  <w:rPr>
                    <w:rFonts w:ascii="MS Gothic" w:eastAsia="MS Gothic" w:hAnsi="MS Gothic" w:cs="MS Gothic" w:hint="eastAsia"/>
                    <w:color w:val="000000"/>
                    <w:lang w:val="en-GB"/>
                  </w:rPr>
                  <w:t>☐</w:t>
                </w:r>
              </w:sdtContent>
            </w:sdt>
            <w:r w:rsidR="00F70858" w:rsidRPr="001516B6">
              <w:rPr>
                <w:color w:val="000000"/>
                <w:lang w:val="en-GB"/>
              </w:rPr>
              <w:t xml:space="preserve"> </w:t>
            </w:r>
            <w:r w:rsidR="00F70858" w:rsidRPr="001516B6">
              <w:rPr>
                <w:lang w:val="en-GB"/>
              </w:rPr>
              <w:t>Administrative staff</w:t>
            </w:r>
          </w:p>
          <w:p w:rsidR="00F70858" w:rsidRPr="001516B6" w:rsidRDefault="00B04949" w:rsidP="00783633">
            <w:pPr>
              <w:rPr>
                <w:lang w:val="en-GB"/>
              </w:rPr>
            </w:pPr>
            <w:sdt>
              <w:sdtPr>
                <w:rPr>
                  <w:color w:val="000000"/>
                </w:rPr>
                <w:id w:val="61154122"/>
                <w14:checkbox>
                  <w14:checked w14:val="0"/>
                  <w14:checkedState w14:val="2612" w14:font="MS Gothic"/>
                  <w14:uncheckedState w14:val="2610" w14:font="MS Gothic"/>
                </w14:checkbox>
              </w:sdtPr>
              <w:sdtContent>
                <w:r w:rsidR="00F70858" w:rsidRPr="001516B6">
                  <w:rPr>
                    <w:rFonts w:ascii="MS Gothic" w:eastAsia="MS Gothic" w:hAnsi="MS Gothic" w:cs="MS Gothic" w:hint="eastAsia"/>
                    <w:color w:val="000000"/>
                    <w:lang w:val="en-GB"/>
                  </w:rPr>
                  <w:t>☐</w:t>
                </w:r>
              </w:sdtContent>
            </w:sdt>
            <w:r w:rsidR="00F70858" w:rsidRPr="001516B6">
              <w:rPr>
                <w:color w:val="000000"/>
                <w:lang w:val="en-GB"/>
              </w:rPr>
              <w:t xml:space="preserve"> </w:t>
            </w:r>
            <w:r w:rsidR="00F70858" w:rsidRPr="001516B6">
              <w:rPr>
                <w:lang w:val="en-GB"/>
              </w:rPr>
              <w:t xml:space="preserve">Technical staff  </w:t>
            </w:r>
          </w:p>
          <w:p w:rsidR="00F70858" w:rsidRPr="001516B6" w:rsidRDefault="00B04949" w:rsidP="00783633">
            <w:pPr>
              <w:rPr>
                <w:lang w:val="en-GB"/>
              </w:rPr>
            </w:pPr>
            <w:sdt>
              <w:sdtPr>
                <w:rPr>
                  <w:color w:val="000000"/>
                </w:rPr>
                <w:id w:val="468486220"/>
                <w14:checkbox>
                  <w14:checked w14:val="0"/>
                  <w14:checkedState w14:val="2612" w14:font="MS Gothic"/>
                  <w14:uncheckedState w14:val="2610" w14:font="MS Gothic"/>
                </w14:checkbox>
              </w:sdtPr>
              <w:sdtContent>
                <w:r w:rsidR="00F70858" w:rsidRPr="001516B6">
                  <w:rPr>
                    <w:rFonts w:ascii="MS Gothic" w:eastAsia="MS Gothic" w:hAnsi="MS Gothic" w:cs="MS Gothic" w:hint="eastAsia"/>
                    <w:color w:val="000000"/>
                    <w:lang w:val="en-GB"/>
                  </w:rPr>
                  <w:t>☐</w:t>
                </w:r>
              </w:sdtContent>
            </w:sdt>
            <w:r w:rsidR="00F70858" w:rsidRPr="001516B6">
              <w:rPr>
                <w:color w:val="000000"/>
                <w:lang w:val="en-GB"/>
              </w:rPr>
              <w:t xml:space="preserve"> </w:t>
            </w:r>
            <w:r w:rsidR="00F70858" w:rsidRPr="001516B6">
              <w:rPr>
                <w:lang w:val="en-GB"/>
              </w:rPr>
              <w:t xml:space="preserve">Librarians  </w:t>
            </w:r>
          </w:p>
          <w:p w:rsidR="00F70858" w:rsidRPr="001516B6" w:rsidRDefault="00B04949" w:rsidP="00783633">
            <w:pPr>
              <w:rPr>
                <w:lang w:val="en-GB"/>
              </w:rPr>
            </w:pPr>
            <w:sdt>
              <w:sdtPr>
                <w:rPr>
                  <w:color w:val="000000"/>
                </w:rPr>
                <w:id w:val="396088041"/>
                <w14:checkbox>
                  <w14:checked w14:val="0"/>
                  <w14:checkedState w14:val="2612" w14:font="MS Gothic"/>
                  <w14:uncheckedState w14:val="2610" w14:font="MS Gothic"/>
                </w14:checkbox>
              </w:sdtPr>
              <w:sdtContent>
                <w:r w:rsidR="000F059C">
                  <w:rPr>
                    <w:rFonts w:ascii="MS Gothic" w:eastAsia="MS Gothic" w:hAnsi="MS Gothic" w:hint="eastAsia"/>
                    <w:color w:val="000000"/>
                  </w:rPr>
                  <w:t>☐</w:t>
                </w:r>
              </w:sdtContent>
            </w:sdt>
            <w:r w:rsidR="00F70858" w:rsidRPr="001516B6">
              <w:rPr>
                <w:color w:val="000000"/>
                <w:lang w:val="en-GB"/>
              </w:rPr>
              <w:t xml:space="preserve"> </w:t>
            </w:r>
            <w:r w:rsidR="00F70858" w:rsidRPr="001516B6">
              <w:rPr>
                <w:lang w:val="en-GB"/>
              </w:rPr>
              <w:t>Other</w:t>
            </w:r>
          </w:p>
        </w:tc>
      </w:tr>
      <w:tr w:rsidR="00F70858" w:rsidRPr="001516B6" w:rsidTr="00783633">
        <w:trPr>
          <w:trHeight w:val="482"/>
        </w:trPr>
        <w:tc>
          <w:tcPr>
            <w:tcW w:w="2235" w:type="dxa"/>
            <w:vMerge/>
            <w:vAlign w:val="center"/>
          </w:tcPr>
          <w:p w:rsidR="00F70858" w:rsidRPr="001516B6" w:rsidRDefault="00F70858" w:rsidP="00783633">
            <w:pPr>
              <w:rPr>
                <w:lang w:val="en-GB"/>
              </w:rPr>
            </w:pPr>
          </w:p>
        </w:tc>
        <w:tc>
          <w:tcPr>
            <w:tcW w:w="7512" w:type="dxa"/>
            <w:gridSpan w:val="5"/>
            <w:tcBorders>
              <w:bottom w:val="single" w:sz="4" w:space="0" w:color="auto"/>
            </w:tcBorders>
            <w:vAlign w:val="center"/>
          </w:tcPr>
          <w:p w:rsidR="00F70858" w:rsidRPr="001516B6" w:rsidRDefault="00F70858" w:rsidP="00783633">
            <w:pPr>
              <w:rPr>
                <w:b/>
                <w:i/>
                <w:lang w:val="en-GB"/>
              </w:rPr>
            </w:pPr>
          </w:p>
        </w:tc>
      </w:tr>
      <w:tr w:rsidR="00F70858" w:rsidRPr="001516B6" w:rsidTr="00783633">
        <w:trPr>
          <w:trHeight w:val="840"/>
        </w:trPr>
        <w:tc>
          <w:tcPr>
            <w:tcW w:w="2235" w:type="dxa"/>
            <w:tcBorders>
              <w:right w:val="single" w:sz="4" w:space="0" w:color="auto"/>
            </w:tcBorders>
            <w:vAlign w:val="center"/>
          </w:tcPr>
          <w:p w:rsidR="00F70858" w:rsidRPr="001516B6" w:rsidRDefault="00F70858" w:rsidP="00783633">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F70858" w:rsidRPr="001516B6" w:rsidRDefault="00B04949" w:rsidP="00783633">
            <w:pPr>
              <w:rPr>
                <w:lang w:val="en-GB"/>
              </w:rPr>
            </w:pPr>
            <w:sdt>
              <w:sdtPr>
                <w:rPr>
                  <w:color w:val="000000"/>
                </w:rPr>
                <w:id w:val="-1741784587"/>
                <w14:checkbox>
                  <w14:checked w14:val="1"/>
                  <w14:checkedState w14:val="2612" w14:font="MS Gothic"/>
                  <w14:uncheckedState w14:val="2610" w14:font="MS Gothic"/>
                </w14:checkbox>
              </w:sdtPr>
              <w:sdtContent>
                <w:r w:rsidR="00F70858">
                  <w:rPr>
                    <w:rFonts w:ascii="MS Gothic" w:eastAsia="MS Gothic" w:hAnsi="MS Gothic" w:hint="eastAsia"/>
                    <w:color w:val="000000"/>
                  </w:rPr>
                  <w:t>☒</w:t>
                </w:r>
              </w:sdtContent>
            </w:sdt>
            <w:r w:rsidR="00F70858" w:rsidRPr="001516B6">
              <w:rPr>
                <w:color w:val="000000"/>
                <w:lang w:val="en-GB"/>
              </w:rPr>
              <w:t xml:space="preserve"> </w:t>
            </w:r>
            <w:r w:rsidR="00F70858" w:rsidRPr="001516B6">
              <w:rPr>
                <w:lang w:val="en-GB"/>
              </w:rPr>
              <w:t xml:space="preserve">Department / Faculty </w:t>
            </w:r>
            <w:sdt>
              <w:sdtPr>
                <w:rPr>
                  <w:color w:val="000000"/>
                </w:rPr>
                <w:id w:val="407813782"/>
                <w14:checkbox>
                  <w14:checked w14:val="0"/>
                  <w14:checkedState w14:val="2612" w14:font="MS Gothic"/>
                  <w14:uncheckedState w14:val="2610" w14:font="MS Gothic"/>
                </w14:checkbox>
              </w:sdtPr>
              <w:sdtContent>
                <w:r w:rsidR="00F70858" w:rsidRPr="001516B6">
                  <w:rPr>
                    <w:rFonts w:ascii="MS Gothic" w:eastAsia="MS Gothic" w:hAnsi="MS Gothic" w:cs="MS Gothic" w:hint="eastAsia"/>
                    <w:color w:val="000000"/>
                    <w:lang w:val="en-GB"/>
                  </w:rPr>
                  <w:t>☐</w:t>
                </w:r>
              </w:sdtContent>
            </w:sdt>
            <w:r w:rsidR="00F70858" w:rsidRPr="001516B6">
              <w:rPr>
                <w:color w:val="000000"/>
                <w:lang w:val="en-GB"/>
              </w:rPr>
              <w:t xml:space="preserve"> </w:t>
            </w:r>
            <w:r w:rsidR="00F70858" w:rsidRPr="001516B6">
              <w:rPr>
                <w:lang w:val="en-GB"/>
              </w:rPr>
              <w:t>Institution</w:t>
            </w:r>
          </w:p>
        </w:tc>
        <w:tc>
          <w:tcPr>
            <w:tcW w:w="2504" w:type="dxa"/>
            <w:gridSpan w:val="2"/>
            <w:tcBorders>
              <w:top w:val="single" w:sz="4" w:space="0" w:color="auto"/>
              <w:left w:val="nil"/>
              <w:bottom w:val="single" w:sz="4" w:space="0" w:color="auto"/>
              <w:right w:val="nil"/>
            </w:tcBorders>
            <w:vAlign w:val="center"/>
          </w:tcPr>
          <w:p w:rsidR="00F70858" w:rsidRPr="001516B6" w:rsidRDefault="00B04949" w:rsidP="00783633">
            <w:pPr>
              <w:rPr>
                <w:lang w:val="en-GB"/>
              </w:rPr>
            </w:pPr>
            <w:sdt>
              <w:sdtPr>
                <w:rPr>
                  <w:color w:val="000000"/>
                </w:rPr>
                <w:id w:val="-527336262"/>
                <w14:checkbox>
                  <w14:checked w14:val="0"/>
                  <w14:checkedState w14:val="2612" w14:font="MS Gothic"/>
                  <w14:uncheckedState w14:val="2610" w14:font="MS Gothic"/>
                </w14:checkbox>
              </w:sdtPr>
              <w:sdtContent>
                <w:r w:rsidR="00F70858" w:rsidRPr="001516B6">
                  <w:rPr>
                    <w:rFonts w:ascii="MS Gothic" w:eastAsia="MS Gothic" w:hAnsi="MS Gothic" w:cs="MS Gothic" w:hint="eastAsia"/>
                    <w:color w:val="000000"/>
                    <w:lang w:val="en-GB"/>
                  </w:rPr>
                  <w:t>☐</w:t>
                </w:r>
              </w:sdtContent>
            </w:sdt>
            <w:r w:rsidR="00F70858" w:rsidRPr="001516B6">
              <w:rPr>
                <w:color w:val="000000"/>
                <w:lang w:val="en-GB"/>
              </w:rPr>
              <w:t xml:space="preserve"> </w:t>
            </w:r>
            <w:r w:rsidR="00F70858" w:rsidRPr="001516B6">
              <w:rPr>
                <w:lang w:val="en-GB"/>
              </w:rPr>
              <w:t>Local</w:t>
            </w:r>
          </w:p>
          <w:p w:rsidR="00F70858" w:rsidRPr="001516B6" w:rsidRDefault="00B04949" w:rsidP="00783633">
            <w:pPr>
              <w:rPr>
                <w:lang w:val="en-GB"/>
              </w:rPr>
            </w:pPr>
            <w:sdt>
              <w:sdtPr>
                <w:rPr>
                  <w:color w:val="000000"/>
                </w:rPr>
                <w:id w:val="1484353576"/>
                <w14:checkbox>
                  <w14:checked w14:val="0"/>
                  <w14:checkedState w14:val="2612" w14:font="MS Gothic"/>
                  <w14:uncheckedState w14:val="2610" w14:font="MS Gothic"/>
                </w14:checkbox>
              </w:sdtPr>
              <w:sdtContent>
                <w:r w:rsidR="00F70858" w:rsidRPr="001516B6">
                  <w:rPr>
                    <w:rFonts w:ascii="MS Gothic" w:eastAsia="MS Gothic" w:hAnsi="MS Gothic" w:cs="MS Gothic" w:hint="eastAsia"/>
                    <w:color w:val="000000"/>
                    <w:lang w:val="en-GB"/>
                  </w:rPr>
                  <w:t>☐</w:t>
                </w:r>
              </w:sdtContent>
            </w:sdt>
            <w:r w:rsidR="00F70858" w:rsidRPr="001516B6">
              <w:rPr>
                <w:color w:val="000000"/>
                <w:lang w:val="en-GB"/>
              </w:rPr>
              <w:t xml:space="preserve"> </w:t>
            </w:r>
            <w:r w:rsidR="00F70858"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rsidR="00F70858" w:rsidRPr="001516B6" w:rsidRDefault="00B04949" w:rsidP="00783633">
            <w:pPr>
              <w:rPr>
                <w:lang w:val="en-GB"/>
              </w:rPr>
            </w:pPr>
            <w:sdt>
              <w:sdtPr>
                <w:rPr>
                  <w:color w:val="000000"/>
                </w:rPr>
                <w:id w:val="373196759"/>
                <w14:checkbox>
                  <w14:checked w14:val="1"/>
                  <w14:checkedState w14:val="2612" w14:font="MS Gothic"/>
                  <w14:uncheckedState w14:val="2610" w14:font="MS Gothic"/>
                </w14:checkbox>
              </w:sdtPr>
              <w:sdtContent>
                <w:r w:rsidR="00F70858">
                  <w:rPr>
                    <w:rFonts w:ascii="MS Gothic" w:eastAsia="MS Gothic" w:hAnsi="MS Gothic" w:hint="eastAsia"/>
                    <w:color w:val="000000"/>
                  </w:rPr>
                  <w:t>☒</w:t>
                </w:r>
              </w:sdtContent>
            </w:sdt>
            <w:r w:rsidR="00F70858" w:rsidRPr="001516B6">
              <w:rPr>
                <w:color w:val="000000"/>
                <w:lang w:val="en-GB"/>
              </w:rPr>
              <w:t xml:space="preserve"> </w:t>
            </w:r>
            <w:r w:rsidR="00F70858" w:rsidRPr="001516B6">
              <w:rPr>
                <w:lang w:val="en-GB"/>
              </w:rPr>
              <w:t>National</w:t>
            </w:r>
          </w:p>
          <w:p w:rsidR="00F70858" w:rsidRPr="001516B6" w:rsidRDefault="00B04949" w:rsidP="00783633">
            <w:pPr>
              <w:rPr>
                <w:lang w:val="en-GB"/>
              </w:rPr>
            </w:pPr>
            <w:sdt>
              <w:sdtPr>
                <w:rPr>
                  <w:color w:val="000000"/>
                </w:rPr>
                <w:id w:val="-1829894851"/>
                <w14:checkbox>
                  <w14:checked w14:val="0"/>
                  <w14:checkedState w14:val="2612" w14:font="MS Gothic"/>
                  <w14:uncheckedState w14:val="2610" w14:font="MS Gothic"/>
                </w14:checkbox>
              </w:sdtPr>
              <w:sdtContent>
                <w:r w:rsidR="000F059C">
                  <w:rPr>
                    <w:rFonts w:ascii="MS Gothic" w:eastAsia="MS Gothic" w:hAnsi="MS Gothic" w:hint="eastAsia"/>
                    <w:color w:val="000000"/>
                  </w:rPr>
                  <w:t>☐</w:t>
                </w:r>
              </w:sdtContent>
            </w:sdt>
            <w:r w:rsidR="00F70858" w:rsidRPr="001516B6">
              <w:rPr>
                <w:color w:val="000000"/>
                <w:lang w:val="en-GB"/>
              </w:rPr>
              <w:t xml:space="preserve"> </w:t>
            </w:r>
            <w:r w:rsidR="00F70858" w:rsidRPr="001516B6">
              <w:rPr>
                <w:lang w:val="en-GB"/>
              </w:rPr>
              <w:t>International</w:t>
            </w:r>
          </w:p>
        </w:tc>
      </w:tr>
    </w:tbl>
    <w:p w:rsidR="00F70858" w:rsidRDefault="00F70858" w:rsidP="00C7380A">
      <w:pPr>
        <w:rPr>
          <w:i/>
        </w:rPr>
      </w:pPr>
    </w:p>
    <w:p w:rsidR="00C7380A" w:rsidRPr="001516B6" w:rsidRDefault="00C7380A" w:rsidP="00C7380A">
      <w:pPr>
        <w:rPr>
          <w:i/>
        </w:rPr>
      </w:pPr>
    </w:p>
    <w:tbl>
      <w:tblPr>
        <w:tblStyle w:val="TableGrid"/>
        <w:tblW w:w="0" w:type="auto"/>
        <w:tblLayout w:type="fixed"/>
        <w:tblLook w:val="04A0" w:firstRow="1" w:lastRow="0" w:firstColumn="1" w:lastColumn="0" w:noHBand="0" w:noVBand="1"/>
      </w:tblPr>
      <w:tblGrid>
        <w:gridCol w:w="2222"/>
        <w:gridCol w:w="2555"/>
        <w:gridCol w:w="2556"/>
        <w:gridCol w:w="146"/>
        <w:gridCol w:w="2268"/>
      </w:tblGrid>
      <w:tr w:rsidR="0013388A" w:rsidRPr="001516B6" w:rsidTr="00FA61D7">
        <w:trPr>
          <w:trHeight w:val="636"/>
        </w:trPr>
        <w:tc>
          <w:tcPr>
            <w:tcW w:w="2222" w:type="dxa"/>
            <w:vAlign w:val="center"/>
          </w:tcPr>
          <w:p w:rsidR="0013388A" w:rsidRPr="001516B6" w:rsidRDefault="0013388A" w:rsidP="00FA61D7">
            <w:pPr>
              <w:rPr>
                <w:b/>
              </w:rPr>
            </w:pPr>
            <w:r w:rsidRPr="001516B6">
              <w:rPr>
                <w:b/>
              </w:rPr>
              <w:t xml:space="preserve">Work package type and ref.nr </w:t>
            </w:r>
            <w:sdt>
              <w:sdtPr>
                <w:rPr>
                  <w:color w:val="FFFFFF" w:themeColor="background1"/>
                </w:rPr>
                <w:id w:val="1054891216"/>
                <w14:checkbox>
                  <w14:checked w14:val="1"/>
                  <w14:checkedState w14:val="2612" w14:font="MS Gothic"/>
                  <w14:uncheckedState w14:val="2610" w14:font="MS Gothic"/>
                </w14:checkbox>
              </w:sdtPr>
              <w:sdtContent>
                <w:r>
                  <w:rPr>
                    <w:rFonts w:ascii="MS Gothic" w:eastAsia="MS Gothic" w:hAnsi="MS Gothic" w:hint="eastAsia"/>
                    <w:color w:val="FFFFFF" w:themeColor="background1"/>
                  </w:rPr>
                  <w:t>☒</w:t>
                </w:r>
              </w:sdtContent>
            </w:sdt>
          </w:p>
        </w:tc>
        <w:tc>
          <w:tcPr>
            <w:tcW w:w="5257" w:type="dxa"/>
            <w:gridSpan w:val="3"/>
            <w:shd w:val="clear" w:color="auto" w:fill="D9ECFF"/>
            <w:vAlign w:val="center"/>
          </w:tcPr>
          <w:p w:rsidR="0013388A" w:rsidRPr="001516B6" w:rsidRDefault="0013388A" w:rsidP="00FA61D7">
            <w:pPr>
              <w:jc w:val="center"/>
              <w:rPr>
                <w:b/>
              </w:rPr>
            </w:pPr>
            <w:r w:rsidRPr="00DB5D06">
              <w:rPr>
                <w:b/>
                <w:color w:val="000000"/>
              </w:rPr>
              <w:t>DEVELOPMENT</w:t>
            </w:r>
          </w:p>
        </w:tc>
        <w:tc>
          <w:tcPr>
            <w:tcW w:w="2268" w:type="dxa"/>
            <w:shd w:val="clear" w:color="auto" w:fill="D9ECFF"/>
            <w:vAlign w:val="center"/>
          </w:tcPr>
          <w:p w:rsidR="0013388A" w:rsidRPr="00F80DDD" w:rsidRDefault="0013388A" w:rsidP="00FA61D7">
            <w:pPr>
              <w:jc w:val="center"/>
              <w:rPr>
                <w:b/>
                <w:color w:val="000000"/>
              </w:rPr>
            </w:pPr>
            <w:r w:rsidRPr="00DB5D06">
              <w:rPr>
                <w:b/>
              </w:rPr>
              <w:t>2</w:t>
            </w:r>
            <w:r w:rsidRPr="00DB5D06">
              <w:rPr>
                <w:b/>
                <w:color w:val="000000"/>
              </w:rPr>
              <w:t>.2</w:t>
            </w:r>
          </w:p>
        </w:tc>
      </w:tr>
      <w:tr w:rsidR="0013388A" w:rsidRPr="001516B6" w:rsidTr="00FA61D7">
        <w:trPr>
          <w:trHeight w:val="493"/>
        </w:trPr>
        <w:tc>
          <w:tcPr>
            <w:tcW w:w="2222" w:type="dxa"/>
            <w:vAlign w:val="center"/>
          </w:tcPr>
          <w:p w:rsidR="0013388A" w:rsidRPr="001516B6" w:rsidRDefault="0013388A" w:rsidP="00FA61D7">
            <w:pPr>
              <w:rPr>
                <w:b/>
              </w:rPr>
            </w:pPr>
            <w:r w:rsidRPr="001516B6">
              <w:rPr>
                <w:b/>
              </w:rPr>
              <w:t>Title</w:t>
            </w:r>
          </w:p>
        </w:tc>
        <w:tc>
          <w:tcPr>
            <w:tcW w:w="7525" w:type="dxa"/>
            <w:gridSpan w:val="4"/>
            <w:vAlign w:val="center"/>
          </w:tcPr>
          <w:p w:rsidR="0013388A" w:rsidRPr="0013388A" w:rsidRDefault="0013388A" w:rsidP="00FA61D7">
            <w:pPr>
              <w:rPr>
                <w:szCs w:val="22"/>
                <w:highlight w:val="green"/>
              </w:rPr>
            </w:pPr>
            <w:r w:rsidRPr="00BB461C">
              <w:rPr>
                <w:szCs w:val="22"/>
              </w:rPr>
              <w:t>Implementation: Curriculum, materials, tools &amp; events</w:t>
            </w:r>
          </w:p>
        </w:tc>
      </w:tr>
      <w:tr w:rsidR="0013388A" w:rsidRPr="001516B6" w:rsidTr="00FA61D7">
        <w:trPr>
          <w:trHeight w:val="493"/>
        </w:trPr>
        <w:tc>
          <w:tcPr>
            <w:tcW w:w="2222" w:type="dxa"/>
            <w:vAlign w:val="center"/>
          </w:tcPr>
          <w:p w:rsidR="0013388A" w:rsidRPr="001516B6" w:rsidRDefault="0013388A" w:rsidP="00FA61D7">
            <w:pPr>
              <w:rPr>
                <w:b/>
              </w:rPr>
            </w:pPr>
            <w:r w:rsidRPr="001516B6">
              <w:rPr>
                <w:b/>
              </w:rPr>
              <w:t>Related assumptions and risks</w:t>
            </w:r>
          </w:p>
        </w:tc>
        <w:tc>
          <w:tcPr>
            <w:tcW w:w="7525" w:type="dxa"/>
            <w:gridSpan w:val="4"/>
            <w:vAlign w:val="center"/>
          </w:tcPr>
          <w:p w:rsidR="0013388A" w:rsidRPr="001516B6" w:rsidRDefault="0013388A" w:rsidP="001827A3">
            <w:pPr>
              <w:rPr>
                <w:szCs w:val="22"/>
              </w:rPr>
            </w:pPr>
            <w:r>
              <w:rPr>
                <w:szCs w:val="22"/>
              </w:rPr>
              <w:t xml:space="preserve">One of the challenges taken in this project is to </w:t>
            </w:r>
            <w:r w:rsidRPr="00A13283">
              <w:rPr>
                <w:szCs w:val="22"/>
              </w:rPr>
              <w:t>guarantee</w:t>
            </w:r>
            <w:r>
              <w:rPr>
                <w:szCs w:val="22"/>
              </w:rPr>
              <w:t xml:space="preserve"> smooth and coherent work by all players taking part in this project. This coherency might be a draw back for partners' innovation and creativity, as all will have to follow the "same role" requested by the project. To meet these risks we intend to allow each partner in the project to</w:t>
            </w:r>
            <w:r w:rsidR="001827A3">
              <w:rPr>
                <w:szCs w:val="22"/>
              </w:rPr>
              <w:t xml:space="preserve"> bring in it</w:t>
            </w:r>
            <w:r>
              <w:rPr>
                <w:szCs w:val="22"/>
              </w:rPr>
              <w:t xml:space="preserve">s main expertise within the different implementation plans of all targets groups in this project.  </w:t>
            </w:r>
            <w:r w:rsidR="00514479" w:rsidRPr="00BB461C">
              <w:rPr>
                <w:szCs w:val="22"/>
              </w:rPr>
              <w:t>Moreover as the work done in this WP can be seen as the backbone of the projects' implementation</w:t>
            </w:r>
            <w:r w:rsidR="001827A3" w:rsidRPr="00BB461C">
              <w:rPr>
                <w:szCs w:val="22"/>
              </w:rPr>
              <w:t>,</w:t>
            </w:r>
            <w:r w:rsidR="00514479" w:rsidRPr="00BB461C">
              <w:rPr>
                <w:szCs w:val="22"/>
              </w:rPr>
              <w:t xml:space="preserve"> we expect and plan that WP2.1 will take part with reporting on tasks describe under this WP. (e.g see workshops on a national level)</w:t>
            </w:r>
            <w:r w:rsidR="00514479">
              <w:rPr>
                <w:szCs w:val="22"/>
              </w:rPr>
              <w:t xml:space="preserve"> </w:t>
            </w:r>
            <w:r>
              <w:rPr>
                <w:szCs w:val="22"/>
              </w:rPr>
              <w:t xml:space="preserve">  </w:t>
            </w:r>
          </w:p>
        </w:tc>
      </w:tr>
      <w:tr w:rsidR="0013388A" w:rsidRPr="001516B6" w:rsidTr="00FA61D7">
        <w:trPr>
          <w:trHeight w:val="493"/>
        </w:trPr>
        <w:tc>
          <w:tcPr>
            <w:tcW w:w="2222" w:type="dxa"/>
            <w:vAlign w:val="center"/>
          </w:tcPr>
          <w:p w:rsidR="0013388A" w:rsidRPr="001516B6" w:rsidRDefault="0013388A" w:rsidP="00FA61D7">
            <w:pPr>
              <w:rPr>
                <w:b/>
              </w:rPr>
            </w:pPr>
            <w:r w:rsidRPr="001516B6">
              <w:rPr>
                <w:b/>
              </w:rPr>
              <w:t>Description</w:t>
            </w:r>
          </w:p>
        </w:tc>
        <w:tc>
          <w:tcPr>
            <w:tcW w:w="7525" w:type="dxa"/>
            <w:gridSpan w:val="4"/>
            <w:vAlign w:val="center"/>
          </w:tcPr>
          <w:p w:rsidR="0013388A" w:rsidRPr="001516B6" w:rsidRDefault="0013388A" w:rsidP="00BB461C">
            <w:pPr>
              <w:rPr>
                <w:szCs w:val="22"/>
              </w:rPr>
            </w:pPr>
            <w:r>
              <w:rPr>
                <w:szCs w:val="22"/>
              </w:rPr>
              <w:t>This WP is planned to be active continuously over the project’s entire lifespan. The main tasks assigned to this WP are to implement and refine the learning materials, curricula and procedures– prepared for MIT members and HEIs in Israel. The kits and other pedagogical tools and materials created for the trainers, mentors and (beginning) teachers will be accompanied by half-day/day-long workshops carried out at participating schools and HEIs in Israel, in which MIT participants are expected to share their experiences and outcomes with HEI staff both from partner organizations and from other organizations, with additional members of the school communities involved, and with policymakers (</w:t>
            </w:r>
            <w:r w:rsidRPr="00761F6B">
              <w:rPr>
                <w:szCs w:val="22"/>
              </w:rPr>
              <w:t>at least 1 workshops per year at each school participating in the project and 1 workshops yearly at HEIs, amounting to a total of 18 workshops overall over the project’s entire lifespan). Furthermore, 2 Program Country partner (P7-P1</w:t>
            </w:r>
            <w:r w:rsidR="00BB461C" w:rsidRPr="00761F6B">
              <w:rPr>
                <w:szCs w:val="22"/>
              </w:rPr>
              <w:t>1</w:t>
            </w:r>
            <w:r w:rsidRPr="00761F6B">
              <w:rPr>
                <w:szCs w:val="22"/>
              </w:rPr>
              <w:t xml:space="preserve">) </w:t>
            </w:r>
            <w:r w:rsidR="00BB461C" w:rsidRPr="00761F6B">
              <w:rPr>
                <w:szCs w:val="22"/>
              </w:rPr>
              <w:t>are</w:t>
            </w:r>
            <w:r w:rsidRPr="00761F6B">
              <w:rPr>
                <w:szCs w:val="22"/>
              </w:rPr>
              <w:t xml:space="preserve"> expected to organize one 14-day course for up to </w:t>
            </w:r>
            <w:r w:rsidR="00772A33" w:rsidRPr="00761F6B">
              <w:rPr>
                <w:szCs w:val="22"/>
              </w:rPr>
              <w:t>20-25</w:t>
            </w:r>
            <w:r w:rsidRPr="00761F6B">
              <w:rPr>
                <w:szCs w:val="22"/>
              </w:rPr>
              <w:t xml:space="preserve"> students, and staff coming from Israel and 6 local (European) teachers and staff, to learn from its experience and unique areas of expertise in the field of induction</w:t>
            </w:r>
            <w:r w:rsidR="00772A33" w:rsidRPr="00761F6B">
              <w:rPr>
                <w:szCs w:val="22"/>
              </w:rPr>
              <w:t xml:space="preserve"> </w:t>
            </w:r>
            <w:r w:rsidRPr="00761F6B">
              <w:rPr>
                <w:szCs w:val="22"/>
              </w:rPr>
              <w:t>The  Israeli partners are expected to jointly carry out 3 week-long workshops (one at the end of each year) for select</w:t>
            </w:r>
            <w:r w:rsidR="00772A33" w:rsidRPr="00761F6B">
              <w:rPr>
                <w:szCs w:val="22"/>
              </w:rPr>
              <w:t>ed</w:t>
            </w:r>
            <w:r w:rsidRPr="00761F6B">
              <w:rPr>
                <w:szCs w:val="22"/>
              </w:rPr>
              <w:t xml:space="preserve"> staff</w:t>
            </w:r>
            <w:r w:rsidR="00772A33" w:rsidRPr="00761F6B">
              <w:rPr>
                <w:szCs w:val="22"/>
              </w:rPr>
              <w:t>, Policy makers</w:t>
            </w:r>
            <w:r w:rsidRPr="00761F6B">
              <w:rPr>
                <w:szCs w:val="22"/>
              </w:rPr>
              <w:t xml:space="preserve"> and students of Israeli and European partners and MIT participants. The </w:t>
            </w:r>
            <w:r w:rsidR="00772A33" w:rsidRPr="00761F6B">
              <w:rPr>
                <w:szCs w:val="22"/>
              </w:rPr>
              <w:t>2</w:t>
            </w:r>
            <w:r w:rsidRPr="00761F6B">
              <w:rPr>
                <w:szCs w:val="22"/>
              </w:rPr>
              <w:t xml:space="preserve"> international </w:t>
            </w:r>
            <w:r w:rsidR="00514479" w:rsidRPr="008D4075">
              <w:rPr>
                <w:szCs w:val="22"/>
              </w:rPr>
              <w:t>training events</w:t>
            </w:r>
            <w:r w:rsidRPr="008D4075">
              <w:rPr>
                <w:szCs w:val="22"/>
              </w:rPr>
              <w:t xml:space="preserve"> </w:t>
            </w:r>
            <w:r w:rsidRPr="00761F6B">
              <w:rPr>
                <w:szCs w:val="22"/>
              </w:rPr>
              <w:t xml:space="preserve">in Europe, and in particular the 3 international workshops in Israel, will serve as opportunities for joint reflection, knowledge exchange, and dissemination. </w:t>
            </w:r>
          </w:p>
        </w:tc>
      </w:tr>
      <w:tr w:rsidR="0013388A" w:rsidRPr="001516B6" w:rsidTr="00FA61D7">
        <w:trPr>
          <w:trHeight w:val="493"/>
        </w:trPr>
        <w:tc>
          <w:tcPr>
            <w:tcW w:w="2222" w:type="dxa"/>
            <w:vAlign w:val="center"/>
          </w:tcPr>
          <w:p w:rsidR="0013388A" w:rsidRPr="001516B6" w:rsidRDefault="0013388A" w:rsidP="00FA61D7">
            <w:pPr>
              <w:rPr>
                <w:b/>
              </w:rPr>
            </w:pPr>
            <w:r w:rsidRPr="001516B6">
              <w:rPr>
                <w:b/>
              </w:rPr>
              <w:t>Tasks</w:t>
            </w:r>
          </w:p>
        </w:tc>
        <w:tc>
          <w:tcPr>
            <w:tcW w:w="7525" w:type="dxa"/>
            <w:gridSpan w:val="4"/>
            <w:vAlign w:val="center"/>
          </w:tcPr>
          <w:p w:rsidR="0013388A" w:rsidRPr="008D4075" w:rsidRDefault="0013388A" w:rsidP="00BB461C">
            <w:pPr>
              <w:rPr>
                <w:szCs w:val="22"/>
              </w:rPr>
            </w:pPr>
            <w:r w:rsidRPr="008D4075">
              <w:rPr>
                <w:szCs w:val="22"/>
              </w:rPr>
              <w:t xml:space="preserve">T2.2.1 </w:t>
            </w:r>
            <w:r w:rsidR="00BB461C" w:rsidRPr="008D4075">
              <w:rPr>
                <w:szCs w:val="22"/>
              </w:rPr>
              <w:t>Implementation of new curriculum in colleges</w:t>
            </w:r>
          </w:p>
          <w:p w:rsidR="0013388A" w:rsidRPr="008D4075" w:rsidRDefault="0013388A" w:rsidP="00BB461C">
            <w:pPr>
              <w:rPr>
                <w:szCs w:val="22"/>
              </w:rPr>
            </w:pPr>
            <w:r w:rsidRPr="008D4075">
              <w:rPr>
                <w:szCs w:val="22"/>
              </w:rPr>
              <w:t xml:space="preserve">T2.2.2 Implementation of new </w:t>
            </w:r>
            <w:r w:rsidR="00BB461C" w:rsidRPr="008D4075">
              <w:rPr>
                <w:szCs w:val="22"/>
              </w:rPr>
              <w:t>curriculum</w:t>
            </w:r>
            <w:r w:rsidRPr="008D4075">
              <w:rPr>
                <w:szCs w:val="22"/>
              </w:rPr>
              <w:t xml:space="preserve"> in MITs</w:t>
            </w:r>
          </w:p>
          <w:p w:rsidR="0013388A" w:rsidRPr="008D4075" w:rsidRDefault="0013388A" w:rsidP="00D62F79">
            <w:pPr>
              <w:rPr>
                <w:szCs w:val="22"/>
              </w:rPr>
            </w:pPr>
            <w:r w:rsidRPr="008D4075">
              <w:rPr>
                <w:szCs w:val="22"/>
              </w:rPr>
              <w:t>T2.2.</w:t>
            </w:r>
            <w:r w:rsidR="00D62F79" w:rsidRPr="008D4075">
              <w:rPr>
                <w:szCs w:val="22"/>
              </w:rPr>
              <w:t>3</w:t>
            </w:r>
            <w:r w:rsidRPr="008D4075">
              <w:rPr>
                <w:szCs w:val="22"/>
              </w:rPr>
              <w:t xml:space="preserve"> Implementation of training for mentors and beginning teachers</w:t>
            </w:r>
          </w:p>
          <w:p w:rsidR="0013388A" w:rsidRPr="001516B6" w:rsidRDefault="0013388A" w:rsidP="00F70858">
            <w:pPr>
              <w:rPr>
                <w:szCs w:val="22"/>
              </w:rPr>
            </w:pPr>
            <w:r w:rsidRPr="008D4075">
              <w:rPr>
                <w:szCs w:val="22"/>
              </w:rPr>
              <w:t>T2.2.</w:t>
            </w:r>
            <w:r w:rsidR="00D62F79" w:rsidRPr="008D4075">
              <w:rPr>
                <w:szCs w:val="22"/>
              </w:rPr>
              <w:t>4</w:t>
            </w:r>
            <w:r w:rsidRPr="008D4075">
              <w:rPr>
                <w:szCs w:val="22"/>
              </w:rPr>
              <w:t xml:space="preserve"> Implementation of </w:t>
            </w:r>
            <w:r w:rsidR="00D62F79" w:rsidRPr="008D4075">
              <w:rPr>
                <w:szCs w:val="22"/>
              </w:rPr>
              <w:t xml:space="preserve">training and workshops events </w:t>
            </w:r>
          </w:p>
        </w:tc>
      </w:tr>
      <w:tr w:rsidR="0013388A" w:rsidRPr="001516B6" w:rsidTr="00FA61D7">
        <w:trPr>
          <w:trHeight w:val="493"/>
        </w:trPr>
        <w:tc>
          <w:tcPr>
            <w:tcW w:w="2222" w:type="dxa"/>
            <w:vAlign w:val="center"/>
          </w:tcPr>
          <w:p w:rsidR="0013388A" w:rsidRPr="001516B6" w:rsidRDefault="0013388A" w:rsidP="00FA61D7">
            <w:pPr>
              <w:rPr>
                <w:b/>
              </w:rPr>
            </w:pPr>
            <w:r w:rsidRPr="001516B6">
              <w:rPr>
                <w:b/>
              </w:rPr>
              <w:t>Estimated Start Date (dd-mm-yyyy)</w:t>
            </w:r>
          </w:p>
        </w:tc>
        <w:tc>
          <w:tcPr>
            <w:tcW w:w="2555" w:type="dxa"/>
            <w:vAlign w:val="center"/>
          </w:tcPr>
          <w:p w:rsidR="0013388A" w:rsidRPr="001516B6" w:rsidRDefault="0013388A" w:rsidP="00F13EA0">
            <w:pPr>
              <w:rPr>
                <w:szCs w:val="22"/>
              </w:rPr>
            </w:pPr>
            <w:r>
              <w:rPr>
                <w:szCs w:val="22"/>
              </w:rPr>
              <w:t>15.10.201</w:t>
            </w:r>
            <w:r w:rsidR="00F13EA0">
              <w:rPr>
                <w:szCs w:val="22"/>
              </w:rPr>
              <w:t>6</w:t>
            </w:r>
          </w:p>
        </w:tc>
        <w:tc>
          <w:tcPr>
            <w:tcW w:w="2556" w:type="dxa"/>
            <w:vAlign w:val="center"/>
          </w:tcPr>
          <w:p w:rsidR="0013388A" w:rsidRPr="001516B6" w:rsidRDefault="0013388A" w:rsidP="00FA61D7">
            <w:pPr>
              <w:rPr>
                <w:b/>
              </w:rPr>
            </w:pPr>
            <w:r w:rsidRPr="001516B6">
              <w:rPr>
                <w:b/>
              </w:rPr>
              <w:t xml:space="preserve">Estimated End Date </w:t>
            </w:r>
          </w:p>
          <w:p w:rsidR="0013388A" w:rsidRPr="001516B6" w:rsidRDefault="0013388A" w:rsidP="00FA61D7">
            <w:r w:rsidRPr="001516B6">
              <w:rPr>
                <w:b/>
              </w:rPr>
              <w:t>(dd-mm-yyyy)</w:t>
            </w:r>
          </w:p>
        </w:tc>
        <w:tc>
          <w:tcPr>
            <w:tcW w:w="2414" w:type="dxa"/>
            <w:gridSpan w:val="2"/>
            <w:vAlign w:val="center"/>
          </w:tcPr>
          <w:p w:rsidR="0013388A" w:rsidRPr="001516B6" w:rsidRDefault="00DF6C53" w:rsidP="00DF6C53">
            <w:pPr>
              <w:rPr>
                <w:szCs w:val="22"/>
              </w:rPr>
            </w:pPr>
            <w:r>
              <w:rPr>
                <w:szCs w:val="22"/>
              </w:rPr>
              <w:t>14</w:t>
            </w:r>
            <w:r w:rsidR="0013388A">
              <w:rPr>
                <w:szCs w:val="22"/>
              </w:rPr>
              <w:t>.</w:t>
            </w:r>
            <w:r>
              <w:rPr>
                <w:szCs w:val="22"/>
              </w:rPr>
              <w:t>10</w:t>
            </w:r>
            <w:r w:rsidR="0013388A">
              <w:rPr>
                <w:szCs w:val="22"/>
              </w:rPr>
              <w:t>.201</w:t>
            </w:r>
            <w:r w:rsidR="00F13EA0">
              <w:rPr>
                <w:szCs w:val="22"/>
              </w:rPr>
              <w:t>9</w:t>
            </w:r>
          </w:p>
        </w:tc>
      </w:tr>
      <w:tr w:rsidR="0013388A" w:rsidRPr="001516B6" w:rsidTr="00FA61D7">
        <w:trPr>
          <w:trHeight w:val="493"/>
        </w:trPr>
        <w:tc>
          <w:tcPr>
            <w:tcW w:w="2222" w:type="dxa"/>
            <w:vAlign w:val="center"/>
          </w:tcPr>
          <w:p w:rsidR="0013388A" w:rsidRPr="001516B6" w:rsidRDefault="0013388A" w:rsidP="00FA61D7">
            <w:pPr>
              <w:rPr>
                <w:b/>
              </w:rPr>
            </w:pPr>
            <w:r w:rsidRPr="001516B6">
              <w:rPr>
                <w:b/>
              </w:rPr>
              <w:t>Lead Organisation</w:t>
            </w:r>
          </w:p>
        </w:tc>
        <w:tc>
          <w:tcPr>
            <w:tcW w:w="7525" w:type="dxa"/>
            <w:gridSpan w:val="4"/>
            <w:vAlign w:val="center"/>
          </w:tcPr>
          <w:p w:rsidR="0013388A" w:rsidRPr="001516B6" w:rsidRDefault="0013388A" w:rsidP="00FA61D7">
            <w:pPr>
              <w:rPr>
                <w:szCs w:val="22"/>
              </w:rPr>
            </w:pPr>
            <w:r>
              <w:rPr>
                <w:szCs w:val="22"/>
              </w:rPr>
              <w:t>P3 (Beit Berl College)</w:t>
            </w:r>
          </w:p>
        </w:tc>
      </w:tr>
      <w:tr w:rsidR="0013388A" w:rsidRPr="001516B6" w:rsidTr="00FA61D7">
        <w:trPr>
          <w:trHeight w:val="493"/>
        </w:trPr>
        <w:tc>
          <w:tcPr>
            <w:tcW w:w="2222" w:type="dxa"/>
            <w:vAlign w:val="center"/>
          </w:tcPr>
          <w:p w:rsidR="0013388A" w:rsidRPr="001516B6" w:rsidRDefault="0013388A" w:rsidP="00FA61D7">
            <w:pPr>
              <w:rPr>
                <w:b/>
              </w:rPr>
            </w:pPr>
            <w:r w:rsidRPr="001516B6">
              <w:rPr>
                <w:b/>
              </w:rPr>
              <w:t>Participating Organisation</w:t>
            </w:r>
          </w:p>
        </w:tc>
        <w:tc>
          <w:tcPr>
            <w:tcW w:w="7525" w:type="dxa"/>
            <w:gridSpan w:val="4"/>
            <w:vAlign w:val="center"/>
          </w:tcPr>
          <w:p w:rsidR="0013388A" w:rsidRPr="001516B6" w:rsidRDefault="0013388A" w:rsidP="00FA61D7">
            <w:pPr>
              <w:rPr>
                <w:szCs w:val="22"/>
              </w:rPr>
            </w:pPr>
            <w:r>
              <w:rPr>
                <w:szCs w:val="22"/>
              </w:rPr>
              <w:t>All</w:t>
            </w:r>
          </w:p>
        </w:tc>
      </w:tr>
    </w:tbl>
    <w:p w:rsidR="00C7380A" w:rsidRPr="001516B6" w:rsidRDefault="00C7380A" w:rsidP="00C7380A">
      <w:pPr>
        <w:rPr>
          <w:b/>
        </w:rPr>
      </w:pPr>
    </w:p>
    <w:p w:rsidR="00C7380A" w:rsidRPr="001516B6" w:rsidRDefault="00C7380A" w:rsidP="00C7380A">
      <w:pPr>
        <w:rPr>
          <w:b/>
          <w:sz w:val="24"/>
          <w:szCs w:val="24"/>
        </w:rPr>
      </w:pPr>
      <w:r w:rsidRPr="001516B6">
        <w:rPr>
          <w:b/>
          <w:sz w:val="24"/>
          <w:szCs w:val="24"/>
        </w:rPr>
        <w:lastRenderedPageBreak/>
        <w:t>Deliverables/results/outcomes</w:t>
      </w:r>
    </w:p>
    <w:p w:rsidR="00C7380A" w:rsidRPr="001516B6" w:rsidRDefault="00C7380A" w:rsidP="00C7380A">
      <w:pPr>
        <w:rPr>
          <w:b/>
        </w:rPr>
      </w:pPr>
    </w:p>
    <w:tbl>
      <w:tblPr>
        <w:tblStyle w:val="TableGrid"/>
        <w:tblW w:w="0" w:type="auto"/>
        <w:tblLayout w:type="fixed"/>
        <w:tblLook w:val="04A0" w:firstRow="1" w:lastRow="0" w:firstColumn="1" w:lastColumn="0" w:noHBand="0" w:noVBand="1"/>
      </w:tblPr>
      <w:tblGrid>
        <w:gridCol w:w="2235"/>
        <w:gridCol w:w="1984"/>
        <w:gridCol w:w="520"/>
        <w:gridCol w:w="2244"/>
        <w:gridCol w:w="260"/>
        <w:gridCol w:w="2504"/>
      </w:tblGrid>
      <w:tr w:rsidR="00C7380A" w:rsidRPr="001516B6" w:rsidTr="00F44D67">
        <w:tc>
          <w:tcPr>
            <w:tcW w:w="2235" w:type="dxa"/>
            <w:vMerge w:val="restart"/>
            <w:vAlign w:val="center"/>
          </w:tcPr>
          <w:p w:rsidR="00C7380A" w:rsidRPr="001516B6" w:rsidRDefault="00C7380A" w:rsidP="00F44D67">
            <w:pPr>
              <w:rPr>
                <w:b/>
              </w:rPr>
            </w:pPr>
            <w:r w:rsidRPr="001516B6">
              <w:rPr>
                <w:b/>
              </w:rPr>
              <w:t>Expected Deliverable/Results/</w:t>
            </w:r>
          </w:p>
          <w:p w:rsidR="00C7380A" w:rsidRPr="001516B6" w:rsidRDefault="00C7380A" w:rsidP="00F44D67">
            <w:r w:rsidRPr="001516B6">
              <w:rPr>
                <w:b/>
              </w:rPr>
              <w:t>Outcomes</w:t>
            </w:r>
          </w:p>
        </w:tc>
        <w:tc>
          <w:tcPr>
            <w:tcW w:w="1984" w:type="dxa"/>
            <w:vAlign w:val="center"/>
          </w:tcPr>
          <w:p w:rsidR="00C7380A" w:rsidRPr="001516B6" w:rsidRDefault="00C7380A" w:rsidP="00F44D67">
            <w:r w:rsidRPr="001516B6">
              <w:t>Work Package and Outcome ref.nr</w:t>
            </w:r>
          </w:p>
        </w:tc>
        <w:tc>
          <w:tcPr>
            <w:tcW w:w="5528" w:type="dxa"/>
            <w:gridSpan w:val="4"/>
            <w:shd w:val="clear" w:color="auto" w:fill="auto"/>
            <w:vAlign w:val="center"/>
          </w:tcPr>
          <w:p w:rsidR="00C7380A" w:rsidRPr="00744A9D" w:rsidRDefault="00C7380A" w:rsidP="00F44D67">
            <w:pPr>
              <w:jc w:val="center"/>
            </w:pPr>
            <w:r w:rsidRPr="00744A9D">
              <w:t>2.2.1</w:t>
            </w:r>
          </w:p>
        </w:tc>
      </w:tr>
      <w:tr w:rsidR="00C7380A" w:rsidRPr="001516B6" w:rsidTr="00F44D67">
        <w:tc>
          <w:tcPr>
            <w:tcW w:w="2235" w:type="dxa"/>
            <w:vMerge/>
            <w:vAlign w:val="center"/>
          </w:tcPr>
          <w:p w:rsidR="00C7380A" w:rsidRPr="001516B6" w:rsidRDefault="00C7380A" w:rsidP="00F44D67"/>
        </w:tc>
        <w:tc>
          <w:tcPr>
            <w:tcW w:w="1984" w:type="dxa"/>
            <w:vAlign w:val="center"/>
          </w:tcPr>
          <w:p w:rsidR="00C7380A" w:rsidRPr="001516B6" w:rsidRDefault="00C7380A" w:rsidP="00F44D67">
            <w:r w:rsidRPr="001516B6">
              <w:t>Title</w:t>
            </w:r>
          </w:p>
        </w:tc>
        <w:tc>
          <w:tcPr>
            <w:tcW w:w="5528" w:type="dxa"/>
            <w:gridSpan w:val="4"/>
            <w:shd w:val="clear" w:color="auto" w:fill="auto"/>
            <w:vAlign w:val="center"/>
          </w:tcPr>
          <w:p w:rsidR="00C7380A" w:rsidRPr="00744A9D" w:rsidRDefault="00C7380A" w:rsidP="00F44D67">
            <w:pPr>
              <w:rPr>
                <w:szCs w:val="22"/>
              </w:rPr>
            </w:pPr>
            <w:r w:rsidRPr="00744A9D">
              <w:rPr>
                <w:szCs w:val="22"/>
              </w:rPr>
              <w:t>Compendium of curriculum contents and highlights of their implementation experience</w:t>
            </w:r>
          </w:p>
        </w:tc>
      </w:tr>
      <w:tr w:rsidR="00C7380A" w:rsidRPr="001516B6" w:rsidTr="00F44D67">
        <w:trPr>
          <w:trHeight w:val="472"/>
        </w:trPr>
        <w:tc>
          <w:tcPr>
            <w:tcW w:w="2235" w:type="dxa"/>
            <w:vMerge/>
            <w:vAlign w:val="center"/>
          </w:tcPr>
          <w:p w:rsidR="00C7380A" w:rsidRPr="001516B6" w:rsidRDefault="00C7380A" w:rsidP="00F44D67"/>
        </w:tc>
        <w:tc>
          <w:tcPr>
            <w:tcW w:w="1984" w:type="dxa"/>
            <w:vAlign w:val="center"/>
          </w:tcPr>
          <w:p w:rsidR="00C7380A" w:rsidRPr="001516B6" w:rsidRDefault="00C7380A" w:rsidP="00F44D67">
            <w:r w:rsidRPr="001516B6">
              <w:t>Type</w:t>
            </w:r>
          </w:p>
        </w:tc>
        <w:tc>
          <w:tcPr>
            <w:tcW w:w="2764" w:type="dxa"/>
            <w:gridSpan w:val="2"/>
            <w:vAlign w:val="center"/>
          </w:tcPr>
          <w:p w:rsidR="00C7380A" w:rsidRPr="001516B6" w:rsidRDefault="00B04949" w:rsidP="00F44D67">
            <w:pPr>
              <w:rPr>
                <w:color w:val="000000"/>
              </w:rPr>
            </w:pPr>
            <w:sdt>
              <w:sdtPr>
                <w:rPr>
                  <w:color w:val="000000"/>
                </w:rPr>
                <w:id w:val="-482076878"/>
                <w14:checkbox>
                  <w14:checked w14:val="1"/>
                  <w14:checkedState w14:val="2612" w14:font="MS Gothic"/>
                  <w14:uncheckedState w14:val="2610" w14:font="MS Gothic"/>
                </w14:checkbox>
              </w:sdtPr>
              <w:sdtContent>
                <w:r w:rsidR="00C7380A">
                  <w:rPr>
                    <w:rFonts w:ascii="MS Gothic" w:eastAsia="MS Gothic" w:hAnsi="MS Gothic" w:hint="eastAsia"/>
                    <w:color w:val="000000"/>
                  </w:rPr>
                  <w:t>☒</w:t>
                </w:r>
              </w:sdtContent>
            </w:sdt>
            <w:r w:rsidR="00C7380A" w:rsidRPr="001516B6">
              <w:rPr>
                <w:color w:val="000000"/>
              </w:rPr>
              <w:t xml:space="preserve"> Teaching material</w:t>
            </w:r>
            <w:r w:rsidR="00C7380A">
              <w:rPr>
                <w:color w:val="000000"/>
              </w:rPr>
              <w:t xml:space="preserve"> </w:t>
            </w:r>
          </w:p>
          <w:p w:rsidR="00C7380A" w:rsidRPr="001516B6" w:rsidRDefault="00B04949" w:rsidP="00F44D67">
            <w:pPr>
              <w:rPr>
                <w:color w:val="000000"/>
              </w:rPr>
            </w:pPr>
            <w:sdt>
              <w:sdtPr>
                <w:rPr>
                  <w:color w:val="000000"/>
                </w:rPr>
                <w:id w:val="-2102944553"/>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rPr>
                  <w:t>☐</w:t>
                </w:r>
              </w:sdtContent>
            </w:sdt>
            <w:r w:rsidR="00C7380A" w:rsidRPr="001516B6">
              <w:rPr>
                <w:color w:val="000000"/>
              </w:rPr>
              <w:t xml:space="preserve"> Learning material</w:t>
            </w:r>
          </w:p>
          <w:p w:rsidR="00C7380A" w:rsidRPr="001516B6" w:rsidRDefault="00B04949" w:rsidP="00F44D67">
            <w:pPr>
              <w:rPr>
                <w:color w:val="000000"/>
              </w:rPr>
            </w:pPr>
            <w:sdt>
              <w:sdtPr>
                <w:rPr>
                  <w:color w:val="000000"/>
                </w:rPr>
                <w:id w:val="1412125868"/>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rPr>
                  <w:t>☐</w:t>
                </w:r>
              </w:sdtContent>
            </w:sdt>
            <w:r w:rsidR="00C7380A" w:rsidRPr="001516B6">
              <w:rPr>
                <w:color w:val="000000"/>
              </w:rPr>
              <w:t xml:space="preserve"> Training material</w:t>
            </w:r>
          </w:p>
        </w:tc>
        <w:tc>
          <w:tcPr>
            <w:tcW w:w="2764" w:type="dxa"/>
            <w:gridSpan w:val="2"/>
            <w:vAlign w:val="center"/>
          </w:tcPr>
          <w:p w:rsidR="00C7380A" w:rsidRPr="001516B6" w:rsidRDefault="00B04949" w:rsidP="00F44D67">
            <w:pPr>
              <w:rPr>
                <w:color w:val="000000"/>
              </w:rPr>
            </w:pPr>
            <w:sdt>
              <w:sdtPr>
                <w:rPr>
                  <w:color w:val="000000"/>
                </w:rPr>
                <w:id w:val="-1291510416"/>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rPr>
                  <w:t>☐</w:t>
                </w:r>
              </w:sdtContent>
            </w:sdt>
            <w:r w:rsidR="00C7380A" w:rsidRPr="001516B6">
              <w:rPr>
                <w:color w:val="000000"/>
              </w:rPr>
              <w:t xml:space="preserve"> Event</w:t>
            </w:r>
          </w:p>
          <w:p w:rsidR="00C7380A" w:rsidRPr="001516B6" w:rsidRDefault="00B04949" w:rsidP="00F44D67">
            <w:pPr>
              <w:rPr>
                <w:color w:val="000000"/>
              </w:rPr>
            </w:pPr>
            <w:sdt>
              <w:sdtPr>
                <w:rPr>
                  <w:color w:val="000000"/>
                </w:rPr>
                <w:id w:val="-1896352288"/>
                <w14:checkbox>
                  <w14:checked w14:val="1"/>
                  <w14:checkedState w14:val="2612" w14:font="MS Gothic"/>
                  <w14:uncheckedState w14:val="2610" w14:font="MS Gothic"/>
                </w14:checkbox>
              </w:sdtPr>
              <w:sdtContent>
                <w:r w:rsidR="00C7380A">
                  <w:rPr>
                    <w:rFonts w:ascii="MS Gothic" w:eastAsia="MS Gothic" w:hAnsi="MS Gothic" w:hint="eastAsia"/>
                    <w:color w:val="000000"/>
                  </w:rPr>
                  <w:t>☒</w:t>
                </w:r>
              </w:sdtContent>
            </w:sdt>
            <w:r w:rsidR="00C7380A" w:rsidRPr="001516B6">
              <w:rPr>
                <w:color w:val="000000"/>
              </w:rPr>
              <w:t xml:space="preserve"> Report </w:t>
            </w:r>
          </w:p>
          <w:p w:rsidR="00C7380A" w:rsidRPr="001516B6" w:rsidRDefault="00B04949" w:rsidP="00F44D67">
            <w:pPr>
              <w:rPr>
                <w:color w:val="000000"/>
              </w:rPr>
            </w:pPr>
            <w:sdt>
              <w:sdtPr>
                <w:rPr>
                  <w:color w:val="000000"/>
                </w:rPr>
                <w:id w:val="-216748086"/>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rPr>
                  <w:t>☐</w:t>
                </w:r>
              </w:sdtContent>
            </w:sdt>
            <w:r w:rsidR="00C7380A" w:rsidRPr="001516B6">
              <w:rPr>
                <w:color w:val="000000"/>
              </w:rPr>
              <w:t xml:space="preserve"> Service/Product </w:t>
            </w:r>
          </w:p>
        </w:tc>
      </w:tr>
      <w:tr w:rsidR="00C7380A" w:rsidRPr="001516B6" w:rsidTr="00F44D67">
        <w:tc>
          <w:tcPr>
            <w:tcW w:w="2235" w:type="dxa"/>
            <w:vMerge/>
            <w:vAlign w:val="center"/>
          </w:tcPr>
          <w:p w:rsidR="00C7380A" w:rsidRPr="001516B6" w:rsidRDefault="00C7380A" w:rsidP="00F44D67"/>
        </w:tc>
        <w:tc>
          <w:tcPr>
            <w:tcW w:w="1984" w:type="dxa"/>
            <w:vAlign w:val="center"/>
          </w:tcPr>
          <w:p w:rsidR="00C7380A" w:rsidRPr="001516B6" w:rsidRDefault="00C7380A" w:rsidP="00F44D67">
            <w:r w:rsidRPr="001516B6">
              <w:t xml:space="preserve">Description </w:t>
            </w:r>
          </w:p>
        </w:tc>
        <w:tc>
          <w:tcPr>
            <w:tcW w:w="5528" w:type="dxa"/>
            <w:gridSpan w:val="4"/>
            <w:vAlign w:val="center"/>
          </w:tcPr>
          <w:p w:rsidR="00C7380A" w:rsidRPr="001516B6" w:rsidRDefault="00C7380A" w:rsidP="00F44D67">
            <w:pPr>
              <w:rPr>
                <w:szCs w:val="22"/>
              </w:rPr>
            </w:pPr>
            <w:r>
              <w:rPr>
                <w:szCs w:val="22"/>
              </w:rPr>
              <w:t xml:space="preserve">In this report we will describe best practices of </w:t>
            </w:r>
            <w:r w:rsidRPr="007C264F">
              <w:rPr>
                <w:szCs w:val="22"/>
              </w:rPr>
              <w:t>implementation of curriculum and activities related to the MIT model and principles, both within MITs, at schools, at HEIs, and by/with policymakers. We</w:t>
            </w:r>
            <w:r>
              <w:rPr>
                <w:szCs w:val="22"/>
              </w:rPr>
              <w:t xml:space="preserve"> plan to describe some good examples from experience gained in the project</w:t>
            </w:r>
            <w:r>
              <w:rPr>
                <w:szCs w:val="22"/>
                <w:lang w:val="en-US" w:bidi="he-IL"/>
              </w:rPr>
              <w:t xml:space="preserve">, which can be used </w:t>
            </w:r>
            <w:r w:rsidRPr="007C264F">
              <w:rPr>
                <w:szCs w:val="22"/>
                <w:lang w:val="en-US" w:bidi="he-IL"/>
              </w:rPr>
              <w:t xml:space="preserve">for </w:t>
            </w:r>
            <w:r w:rsidRPr="007C264F">
              <w:rPr>
                <w:szCs w:val="22"/>
              </w:rPr>
              <w:t>dissemination purposes</w:t>
            </w:r>
            <w:r>
              <w:rPr>
                <w:szCs w:val="22"/>
              </w:rPr>
              <w:t xml:space="preserve"> in an attempt to enhance the impact of the project. </w:t>
            </w:r>
          </w:p>
        </w:tc>
      </w:tr>
      <w:tr w:rsidR="00C7380A" w:rsidRPr="001516B6" w:rsidTr="00F44D67">
        <w:trPr>
          <w:trHeight w:val="47"/>
        </w:trPr>
        <w:tc>
          <w:tcPr>
            <w:tcW w:w="2235" w:type="dxa"/>
            <w:vMerge/>
            <w:vAlign w:val="center"/>
          </w:tcPr>
          <w:p w:rsidR="00C7380A" w:rsidRPr="001516B6" w:rsidRDefault="00C7380A" w:rsidP="00F44D67"/>
        </w:tc>
        <w:tc>
          <w:tcPr>
            <w:tcW w:w="1984" w:type="dxa"/>
            <w:vAlign w:val="center"/>
          </w:tcPr>
          <w:p w:rsidR="00C7380A" w:rsidRPr="001516B6" w:rsidRDefault="00C7380A" w:rsidP="00F44D67">
            <w:r w:rsidRPr="001516B6">
              <w:t>Due date</w:t>
            </w:r>
          </w:p>
        </w:tc>
        <w:tc>
          <w:tcPr>
            <w:tcW w:w="5528" w:type="dxa"/>
            <w:gridSpan w:val="4"/>
            <w:vAlign w:val="center"/>
          </w:tcPr>
          <w:p w:rsidR="00C7380A" w:rsidRPr="001516B6" w:rsidRDefault="00C7380A" w:rsidP="00F13EA0">
            <w:pPr>
              <w:rPr>
                <w:szCs w:val="22"/>
              </w:rPr>
            </w:pPr>
            <w:r>
              <w:rPr>
                <w:szCs w:val="22"/>
              </w:rPr>
              <w:t>Feb. 201</w:t>
            </w:r>
            <w:r w:rsidR="00F13EA0">
              <w:rPr>
                <w:szCs w:val="22"/>
              </w:rPr>
              <w:t>9</w:t>
            </w:r>
          </w:p>
        </w:tc>
      </w:tr>
      <w:tr w:rsidR="00C7380A" w:rsidRPr="001516B6" w:rsidTr="00F44D67">
        <w:trPr>
          <w:trHeight w:val="404"/>
        </w:trPr>
        <w:tc>
          <w:tcPr>
            <w:tcW w:w="2235" w:type="dxa"/>
            <w:vAlign w:val="center"/>
          </w:tcPr>
          <w:p w:rsidR="00C7380A" w:rsidRPr="001516B6" w:rsidRDefault="00C7380A" w:rsidP="00F44D67"/>
        </w:tc>
        <w:tc>
          <w:tcPr>
            <w:tcW w:w="1984" w:type="dxa"/>
            <w:vAlign w:val="center"/>
          </w:tcPr>
          <w:p w:rsidR="00C7380A" w:rsidRPr="001516B6" w:rsidRDefault="00C7380A" w:rsidP="00F44D67">
            <w:r w:rsidRPr="001516B6">
              <w:t>Languages</w:t>
            </w:r>
          </w:p>
        </w:tc>
        <w:tc>
          <w:tcPr>
            <w:tcW w:w="5528" w:type="dxa"/>
            <w:gridSpan w:val="4"/>
            <w:vAlign w:val="center"/>
          </w:tcPr>
          <w:p w:rsidR="00C7380A" w:rsidRPr="001516B6" w:rsidRDefault="00C7380A" w:rsidP="00F44D67">
            <w:r>
              <w:t>EN</w:t>
            </w:r>
          </w:p>
        </w:tc>
      </w:tr>
      <w:tr w:rsidR="00C7380A" w:rsidRPr="001516B6" w:rsidTr="00F44D67">
        <w:trPr>
          <w:trHeight w:val="482"/>
        </w:trPr>
        <w:tc>
          <w:tcPr>
            <w:tcW w:w="2235" w:type="dxa"/>
            <w:vMerge w:val="restart"/>
            <w:vAlign w:val="center"/>
          </w:tcPr>
          <w:p w:rsidR="00C7380A" w:rsidRPr="001516B6" w:rsidRDefault="00C7380A" w:rsidP="00F44D67">
            <w:pPr>
              <w:tabs>
                <w:tab w:val="num" w:pos="2619"/>
              </w:tabs>
              <w:ind w:left="708" w:hanging="708"/>
              <w:rPr>
                <w:b/>
              </w:rPr>
            </w:pPr>
            <w:r w:rsidRPr="001516B6">
              <w:rPr>
                <w:b/>
              </w:rPr>
              <w:t>Target groups</w:t>
            </w:r>
          </w:p>
        </w:tc>
        <w:tc>
          <w:tcPr>
            <w:tcW w:w="7512" w:type="dxa"/>
            <w:gridSpan w:val="5"/>
            <w:vAlign w:val="center"/>
          </w:tcPr>
          <w:p w:rsidR="00C7380A" w:rsidRPr="001516B6" w:rsidRDefault="00B04949" w:rsidP="00F44D67">
            <w:sdt>
              <w:sdtPr>
                <w:rPr>
                  <w:color w:val="000000"/>
                </w:rPr>
                <w:id w:val="859086318"/>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rPr>
                  <w:t>☐</w:t>
                </w:r>
              </w:sdtContent>
            </w:sdt>
            <w:r w:rsidR="00C7380A" w:rsidRPr="001516B6">
              <w:rPr>
                <w:color w:val="000000"/>
              </w:rPr>
              <w:t xml:space="preserve"> </w:t>
            </w:r>
            <w:r w:rsidR="00C7380A" w:rsidRPr="001516B6">
              <w:t xml:space="preserve">Teaching staff   </w:t>
            </w:r>
          </w:p>
          <w:p w:rsidR="00C7380A" w:rsidRPr="001516B6" w:rsidRDefault="00B04949" w:rsidP="00F44D67">
            <w:sdt>
              <w:sdtPr>
                <w:rPr>
                  <w:color w:val="000000"/>
                </w:rPr>
                <w:id w:val="191660438"/>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rPr>
                  <w:t>☐</w:t>
                </w:r>
              </w:sdtContent>
            </w:sdt>
            <w:r w:rsidR="00C7380A" w:rsidRPr="001516B6">
              <w:rPr>
                <w:color w:val="000000"/>
              </w:rPr>
              <w:t xml:space="preserve"> </w:t>
            </w:r>
            <w:r w:rsidR="00C7380A" w:rsidRPr="001516B6">
              <w:t xml:space="preserve">Students   </w:t>
            </w:r>
          </w:p>
          <w:p w:rsidR="00C7380A" w:rsidRPr="001516B6" w:rsidRDefault="00B04949" w:rsidP="00F44D67">
            <w:sdt>
              <w:sdtPr>
                <w:rPr>
                  <w:color w:val="000000"/>
                </w:rPr>
                <w:id w:val="-965505906"/>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rPr>
                  <w:t>☐</w:t>
                </w:r>
              </w:sdtContent>
            </w:sdt>
            <w:r w:rsidR="00C7380A" w:rsidRPr="001516B6">
              <w:rPr>
                <w:color w:val="000000"/>
              </w:rPr>
              <w:t xml:space="preserve"> </w:t>
            </w:r>
            <w:r w:rsidR="00C7380A" w:rsidRPr="001516B6">
              <w:t xml:space="preserve">Trainees   </w:t>
            </w:r>
          </w:p>
          <w:p w:rsidR="00C7380A" w:rsidRPr="001516B6" w:rsidRDefault="00B04949" w:rsidP="00F44D67">
            <w:sdt>
              <w:sdtPr>
                <w:rPr>
                  <w:color w:val="000000"/>
                </w:rPr>
                <w:id w:val="-1919008715"/>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rPr>
                  <w:t>☐</w:t>
                </w:r>
              </w:sdtContent>
            </w:sdt>
            <w:r w:rsidR="00C7380A" w:rsidRPr="001516B6">
              <w:rPr>
                <w:color w:val="000000"/>
              </w:rPr>
              <w:t xml:space="preserve"> </w:t>
            </w:r>
            <w:r w:rsidR="00C7380A" w:rsidRPr="001516B6">
              <w:t>Administrative staff</w:t>
            </w:r>
          </w:p>
          <w:p w:rsidR="00C7380A" w:rsidRPr="001516B6" w:rsidRDefault="00B04949" w:rsidP="00F44D67">
            <w:sdt>
              <w:sdtPr>
                <w:rPr>
                  <w:color w:val="000000"/>
                </w:rPr>
                <w:id w:val="-2086365796"/>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rPr>
                  <w:t>☐</w:t>
                </w:r>
              </w:sdtContent>
            </w:sdt>
            <w:r w:rsidR="00C7380A" w:rsidRPr="001516B6">
              <w:rPr>
                <w:color w:val="000000"/>
              </w:rPr>
              <w:t xml:space="preserve"> </w:t>
            </w:r>
            <w:r w:rsidR="00C7380A" w:rsidRPr="001516B6">
              <w:t xml:space="preserve">Technical staff  </w:t>
            </w:r>
          </w:p>
          <w:p w:rsidR="00C7380A" w:rsidRPr="001516B6" w:rsidRDefault="00B04949" w:rsidP="00F44D67">
            <w:sdt>
              <w:sdtPr>
                <w:rPr>
                  <w:color w:val="000000"/>
                </w:rPr>
                <w:id w:val="-624697138"/>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rPr>
                  <w:t>☐</w:t>
                </w:r>
              </w:sdtContent>
            </w:sdt>
            <w:r w:rsidR="00C7380A" w:rsidRPr="001516B6">
              <w:rPr>
                <w:color w:val="000000"/>
              </w:rPr>
              <w:t xml:space="preserve"> </w:t>
            </w:r>
            <w:r w:rsidR="00C7380A" w:rsidRPr="001516B6">
              <w:t xml:space="preserve">Librarians  </w:t>
            </w:r>
          </w:p>
          <w:p w:rsidR="00C7380A" w:rsidRPr="001516B6" w:rsidRDefault="00B04949" w:rsidP="00F44D67">
            <w:sdt>
              <w:sdtPr>
                <w:rPr>
                  <w:color w:val="000000"/>
                </w:rPr>
                <w:id w:val="-1617211262"/>
                <w14:checkbox>
                  <w14:checked w14:val="1"/>
                  <w14:checkedState w14:val="2612" w14:font="MS Gothic"/>
                  <w14:uncheckedState w14:val="2610" w14:font="MS Gothic"/>
                </w14:checkbox>
              </w:sdtPr>
              <w:sdtContent>
                <w:r w:rsidR="00C7380A">
                  <w:rPr>
                    <w:rFonts w:ascii="MS Gothic" w:eastAsia="MS Gothic" w:hAnsi="MS Gothic" w:hint="eastAsia"/>
                    <w:color w:val="000000"/>
                  </w:rPr>
                  <w:t>☒</w:t>
                </w:r>
              </w:sdtContent>
            </w:sdt>
            <w:r w:rsidR="00C7380A" w:rsidRPr="001516B6">
              <w:rPr>
                <w:color w:val="000000"/>
              </w:rPr>
              <w:t xml:space="preserve"> </w:t>
            </w:r>
            <w:r w:rsidR="00C7380A" w:rsidRPr="001516B6">
              <w:t>Other</w:t>
            </w:r>
          </w:p>
        </w:tc>
      </w:tr>
      <w:tr w:rsidR="00C7380A" w:rsidRPr="001516B6" w:rsidTr="00F44D67">
        <w:trPr>
          <w:trHeight w:val="482"/>
        </w:trPr>
        <w:tc>
          <w:tcPr>
            <w:tcW w:w="2235" w:type="dxa"/>
            <w:vMerge/>
            <w:vAlign w:val="center"/>
          </w:tcPr>
          <w:p w:rsidR="00C7380A" w:rsidRPr="001516B6" w:rsidRDefault="00C7380A" w:rsidP="00F44D67"/>
        </w:tc>
        <w:tc>
          <w:tcPr>
            <w:tcW w:w="7512" w:type="dxa"/>
            <w:gridSpan w:val="5"/>
            <w:tcBorders>
              <w:bottom w:val="single" w:sz="4" w:space="0" w:color="auto"/>
            </w:tcBorders>
            <w:vAlign w:val="center"/>
          </w:tcPr>
          <w:p w:rsidR="00C7380A" w:rsidRPr="00DF4832" w:rsidRDefault="00C7380A" w:rsidP="00F44D67">
            <w:pPr>
              <w:rPr>
                <w:b/>
                <w:iCs/>
              </w:rPr>
            </w:pPr>
            <w:r>
              <w:rPr>
                <w:iCs/>
              </w:rPr>
              <w:t>The target groups for this report are policymakers, teaching and management staff at HEIs</w:t>
            </w:r>
            <w:r>
              <w:rPr>
                <w:b/>
                <w:i/>
              </w:rPr>
              <w:t xml:space="preserve"> </w:t>
            </w:r>
            <w:r>
              <w:rPr>
                <w:iCs/>
              </w:rPr>
              <w:t xml:space="preserve">and school principals.  </w:t>
            </w:r>
          </w:p>
        </w:tc>
      </w:tr>
      <w:tr w:rsidR="00C7380A" w:rsidRPr="001516B6" w:rsidTr="00F13EA0">
        <w:trPr>
          <w:trHeight w:val="933"/>
        </w:trPr>
        <w:tc>
          <w:tcPr>
            <w:tcW w:w="2235" w:type="dxa"/>
            <w:tcBorders>
              <w:right w:val="single" w:sz="4" w:space="0" w:color="auto"/>
            </w:tcBorders>
            <w:vAlign w:val="center"/>
          </w:tcPr>
          <w:p w:rsidR="00C7380A" w:rsidRPr="001516B6" w:rsidRDefault="00C7380A" w:rsidP="00F44D67">
            <w:pPr>
              <w:rPr>
                <w:b/>
              </w:rPr>
            </w:pPr>
            <w:r w:rsidRPr="001516B6">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C7380A" w:rsidRPr="001516B6" w:rsidRDefault="00B04949" w:rsidP="00F44D67">
            <w:sdt>
              <w:sdtPr>
                <w:rPr>
                  <w:color w:val="000000"/>
                </w:rPr>
                <w:id w:val="-491408303"/>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rPr>
                  <w:t>☐</w:t>
                </w:r>
              </w:sdtContent>
            </w:sdt>
            <w:r w:rsidR="00C7380A" w:rsidRPr="001516B6">
              <w:rPr>
                <w:color w:val="000000"/>
              </w:rPr>
              <w:t xml:space="preserve"> </w:t>
            </w:r>
            <w:r w:rsidR="00C7380A" w:rsidRPr="001516B6">
              <w:t xml:space="preserve">Department / Faculty </w:t>
            </w:r>
            <w:sdt>
              <w:sdtPr>
                <w:rPr>
                  <w:color w:val="000000"/>
                </w:rPr>
                <w:id w:val="-622538565"/>
                <w14:checkbox>
                  <w14:checked w14:val="1"/>
                  <w14:checkedState w14:val="2612" w14:font="MS Gothic"/>
                  <w14:uncheckedState w14:val="2610" w14:font="MS Gothic"/>
                </w14:checkbox>
              </w:sdtPr>
              <w:sdtContent>
                <w:r w:rsidR="00F13EA0">
                  <w:rPr>
                    <w:rFonts w:ascii="MS Gothic" w:eastAsia="MS Gothic" w:hAnsi="MS Gothic" w:hint="eastAsia"/>
                    <w:color w:val="000000"/>
                  </w:rPr>
                  <w:t>☒</w:t>
                </w:r>
              </w:sdtContent>
            </w:sdt>
            <w:r w:rsidR="00C7380A" w:rsidRPr="001516B6">
              <w:rPr>
                <w:color w:val="000000"/>
              </w:rPr>
              <w:t xml:space="preserve"> </w:t>
            </w:r>
            <w:r w:rsidR="00C7380A" w:rsidRPr="001516B6">
              <w:t>Institution</w:t>
            </w:r>
          </w:p>
        </w:tc>
        <w:tc>
          <w:tcPr>
            <w:tcW w:w="2504" w:type="dxa"/>
            <w:gridSpan w:val="2"/>
            <w:tcBorders>
              <w:top w:val="single" w:sz="4" w:space="0" w:color="auto"/>
              <w:left w:val="nil"/>
              <w:bottom w:val="single" w:sz="4" w:space="0" w:color="auto"/>
              <w:right w:val="nil"/>
            </w:tcBorders>
            <w:vAlign w:val="center"/>
          </w:tcPr>
          <w:p w:rsidR="00C7380A" w:rsidRPr="001516B6" w:rsidRDefault="00B04949" w:rsidP="00F44D67">
            <w:sdt>
              <w:sdtPr>
                <w:rPr>
                  <w:color w:val="000000"/>
                </w:rPr>
                <w:id w:val="182631670"/>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rPr>
                  <w:t>☐</w:t>
                </w:r>
              </w:sdtContent>
            </w:sdt>
            <w:r w:rsidR="00C7380A" w:rsidRPr="001516B6">
              <w:rPr>
                <w:color w:val="000000"/>
              </w:rPr>
              <w:t xml:space="preserve"> </w:t>
            </w:r>
            <w:r w:rsidR="00C7380A" w:rsidRPr="001516B6">
              <w:t>Local</w:t>
            </w:r>
          </w:p>
          <w:p w:rsidR="00C7380A" w:rsidRPr="001516B6" w:rsidRDefault="00B04949" w:rsidP="00F44D67">
            <w:sdt>
              <w:sdtPr>
                <w:rPr>
                  <w:color w:val="000000"/>
                </w:rPr>
                <w:id w:val="-1803227929"/>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rPr>
                  <w:t>☐</w:t>
                </w:r>
              </w:sdtContent>
            </w:sdt>
            <w:r w:rsidR="00C7380A" w:rsidRPr="001516B6">
              <w:rPr>
                <w:color w:val="000000"/>
              </w:rPr>
              <w:t xml:space="preserve"> </w:t>
            </w:r>
            <w:r w:rsidR="00C7380A" w:rsidRPr="001516B6">
              <w:t>Regional</w:t>
            </w:r>
          </w:p>
        </w:tc>
        <w:tc>
          <w:tcPr>
            <w:tcW w:w="2504" w:type="dxa"/>
            <w:tcBorders>
              <w:top w:val="single" w:sz="4" w:space="0" w:color="auto"/>
              <w:left w:val="nil"/>
              <w:bottom w:val="single" w:sz="4" w:space="0" w:color="auto"/>
              <w:right w:val="single" w:sz="4" w:space="0" w:color="auto"/>
            </w:tcBorders>
            <w:vAlign w:val="center"/>
          </w:tcPr>
          <w:p w:rsidR="00C7380A" w:rsidRPr="001516B6" w:rsidRDefault="00B04949" w:rsidP="00F44D67">
            <w:sdt>
              <w:sdtPr>
                <w:rPr>
                  <w:color w:val="000000"/>
                </w:rPr>
                <w:id w:val="-732238145"/>
                <w14:checkbox>
                  <w14:checked w14:val="1"/>
                  <w14:checkedState w14:val="2612" w14:font="MS Gothic"/>
                  <w14:uncheckedState w14:val="2610" w14:font="MS Gothic"/>
                </w14:checkbox>
              </w:sdtPr>
              <w:sdtContent>
                <w:r w:rsidR="00C7380A">
                  <w:rPr>
                    <w:rFonts w:ascii="MS Gothic" w:eastAsia="MS Gothic" w:hAnsi="MS Gothic" w:hint="eastAsia"/>
                    <w:color w:val="000000"/>
                  </w:rPr>
                  <w:t>☒</w:t>
                </w:r>
              </w:sdtContent>
            </w:sdt>
            <w:r w:rsidR="00C7380A" w:rsidRPr="001516B6">
              <w:rPr>
                <w:color w:val="000000"/>
              </w:rPr>
              <w:t xml:space="preserve"> </w:t>
            </w:r>
            <w:r w:rsidR="00C7380A" w:rsidRPr="001516B6">
              <w:t>National</w:t>
            </w:r>
          </w:p>
          <w:p w:rsidR="00C7380A" w:rsidRPr="001516B6" w:rsidRDefault="00B04949" w:rsidP="00F44D67">
            <w:sdt>
              <w:sdtPr>
                <w:rPr>
                  <w:color w:val="000000"/>
                </w:rPr>
                <w:id w:val="-1823182962"/>
                <w14:checkbox>
                  <w14:checked w14:val="1"/>
                  <w14:checkedState w14:val="2612" w14:font="MS Gothic"/>
                  <w14:uncheckedState w14:val="2610" w14:font="MS Gothic"/>
                </w14:checkbox>
              </w:sdtPr>
              <w:sdtContent>
                <w:r w:rsidR="00C7380A">
                  <w:rPr>
                    <w:rFonts w:ascii="MS Gothic" w:eastAsia="MS Gothic" w:hAnsi="MS Gothic" w:hint="eastAsia"/>
                    <w:color w:val="000000"/>
                  </w:rPr>
                  <w:t>☒</w:t>
                </w:r>
              </w:sdtContent>
            </w:sdt>
            <w:r w:rsidR="00C7380A" w:rsidRPr="001516B6">
              <w:rPr>
                <w:color w:val="000000"/>
              </w:rPr>
              <w:t xml:space="preserve"> </w:t>
            </w:r>
            <w:r w:rsidR="00C7380A" w:rsidRPr="001516B6">
              <w:t>International</w:t>
            </w:r>
          </w:p>
        </w:tc>
      </w:tr>
    </w:tbl>
    <w:tbl>
      <w:tblPr>
        <w:tblStyle w:val="TableGrid2"/>
        <w:tblW w:w="0" w:type="auto"/>
        <w:tblLayout w:type="fixed"/>
        <w:tblLook w:val="04A0" w:firstRow="1" w:lastRow="0" w:firstColumn="1" w:lastColumn="0" w:noHBand="0" w:noVBand="1"/>
      </w:tblPr>
      <w:tblGrid>
        <w:gridCol w:w="2235"/>
        <w:gridCol w:w="1984"/>
        <w:gridCol w:w="520"/>
        <w:gridCol w:w="2244"/>
        <w:gridCol w:w="260"/>
        <w:gridCol w:w="2504"/>
      </w:tblGrid>
      <w:tr w:rsidR="00C7380A" w:rsidRPr="001516B6" w:rsidTr="00F44D67">
        <w:tc>
          <w:tcPr>
            <w:tcW w:w="2235" w:type="dxa"/>
            <w:vMerge w:val="restart"/>
            <w:vAlign w:val="center"/>
          </w:tcPr>
          <w:p w:rsidR="00C7380A" w:rsidRPr="001516B6" w:rsidRDefault="00C7380A" w:rsidP="00F44D67">
            <w:pPr>
              <w:rPr>
                <w:b/>
              </w:rPr>
            </w:pPr>
            <w:r w:rsidRPr="001516B6">
              <w:rPr>
                <w:b/>
              </w:rPr>
              <w:t>Expected Deliverable/Results/</w:t>
            </w:r>
          </w:p>
          <w:p w:rsidR="00C7380A" w:rsidRPr="001516B6" w:rsidRDefault="00C7380A" w:rsidP="00F44D67">
            <w:r w:rsidRPr="001516B6">
              <w:rPr>
                <w:b/>
              </w:rPr>
              <w:t>Outcomes</w:t>
            </w:r>
          </w:p>
        </w:tc>
        <w:tc>
          <w:tcPr>
            <w:tcW w:w="1984" w:type="dxa"/>
            <w:vAlign w:val="center"/>
          </w:tcPr>
          <w:p w:rsidR="00C7380A" w:rsidRPr="001516B6" w:rsidRDefault="00C7380A" w:rsidP="00F44D67">
            <w:r w:rsidRPr="001516B6">
              <w:t>Work Package and Outcome ref.nr</w:t>
            </w:r>
          </w:p>
        </w:tc>
        <w:tc>
          <w:tcPr>
            <w:tcW w:w="5528" w:type="dxa"/>
            <w:gridSpan w:val="4"/>
            <w:shd w:val="clear" w:color="auto" w:fill="auto"/>
            <w:vAlign w:val="center"/>
          </w:tcPr>
          <w:p w:rsidR="00C7380A" w:rsidRPr="00633E19" w:rsidRDefault="00C7380A" w:rsidP="00FA61D7">
            <w:pPr>
              <w:jc w:val="center"/>
            </w:pPr>
            <w:r w:rsidRPr="00633E19">
              <w:t>2.2.</w:t>
            </w:r>
            <w:r w:rsidR="00FA61D7">
              <w:t>2</w:t>
            </w:r>
          </w:p>
        </w:tc>
      </w:tr>
      <w:tr w:rsidR="00C7380A" w:rsidRPr="001516B6" w:rsidTr="00F44D67">
        <w:tc>
          <w:tcPr>
            <w:tcW w:w="2235" w:type="dxa"/>
            <w:vMerge/>
            <w:vAlign w:val="center"/>
          </w:tcPr>
          <w:p w:rsidR="00C7380A" w:rsidRPr="001516B6" w:rsidRDefault="00C7380A" w:rsidP="00F44D67"/>
        </w:tc>
        <w:tc>
          <w:tcPr>
            <w:tcW w:w="1984" w:type="dxa"/>
            <w:vAlign w:val="center"/>
          </w:tcPr>
          <w:p w:rsidR="00C7380A" w:rsidRPr="001516B6" w:rsidRDefault="00C7380A" w:rsidP="00F44D67">
            <w:r w:rsidRPr="001516B6">
              <w:t>Title</w:t>
            </w:r>
          </w:p>
        </w:tc>
        <w:tc>
          <w:tcPr>
            <w:tcW w:w="5528" w:type="dxa"/>
            <w:gridSpan w:val="4"/>
            <w:vAlign w:val="center"/>
          </w:tcPr>
          <w:p w:rsidR="00C7380A" w:rsidRPr="00C84514" w:rsidRDefault="00D62F79" w:rsidP="00FC5CF3">
            <w:pPr>
              <w:rPr>
                <w:szCs w:val="22"/>
              </w:rPr>
            </w:pPr>
            <w:r w:rsidRPr="00ED0015">
              <w:rPr>
                <w:szCs w:val="22"/>
                <w:highlight w:val="green"/>
              </w:rPr>
              <w:t>Worksho</w:t>
            </w:r>
            <w:r w:rsidR="00DF6C53">
              <w:rPr>
                <w:szCs w:val="22"/>
                <w:highlight w:val="green"/>
              </w:rPr>
              <w:t>p</w:t>
            </w:r>
            <w:r w:rsidRPr="00ED0015">
              <w:rPr>
                <w:szCs w:val="22"/>
                <w:highlight w:val="green"/>
              </w:rPr>
              <w:t>s and training events</w:t>
            </w:r>
            <w:r>
              <w:rPr>
                <w:szCs w:val="22"/>
              </w:rPr>
              <w:t xml:space="preserve"> </w:t>
            </w:r>
          </w:p>
        </w:tc>
      </w:tr>
      <w:tr w:rsidR="00C7380A" w:rsidRPr="001516B6" w:rsidTr="00F44D67">
        <w:trPr>
          <w:trHeight w:val="472"/>
        </w:trPr>
        <w:tc>
          <w:tcPr>
            <w:tcW w:w="2235" w:type="dxa"/>
            <w:vMerge/>
            <w:vAlign w:val="center"/>
          </w:tcPr>
          <w:p w:rsidR="00C7380A" w:rsidRPr="001516B6" w:rsidRDefault="00C7380A" w:rsidP="00F44D67"/>
        </w:tc>
        <w:tc>
          <w:tcPr>
            <w:tcW w:w="1984" w:type="dxa"/>
            <w:vAlign w:val="center"/>
          </w:tcPr>
          <w:p w:rsidR="00C7380A" w:rsidRPr="001516B6" w:rsidRDefault="00C7380A" w:rsidP="00F44D67">
            <w:r w:rsidRPr="001516B6">
              <w:t>Type</w:t>
            </w:r>
          </w:p>
        </w:tc>
        <w:tc>
          <w:tcPr>
            <w:tcW w:w="2764" w:type="dxa"/>
            <w:gridSpan w:val="2"/>
            <w:vAlign w:val="center"/>
          </w:tcPr>
          <w:p w:rsidR="00C7380A" w:rsidRPr="001516B6" w:rsidRDefault="00B04949" w:rsidP="00F44D67">
            <w:pPr>
              <w:rPr>
                <w:color w:val="000000"/>
              </w:rPr>
            </w:pPr>
            <w:sdt>
              <w:sdtPr>
                <w:rPr>
                  <w:color w:val="000000"/>
                </w:rPr>
                <w:id w:val="370429107"/>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rPr>
                  <w:t>☐</w:t>
                </w:r>
              </w:sdtContent>
            </w:sdt>
            <w:r w:rsidR="00C7380A" w:rsidRPr="001516B6">
              <w:rPr>
                <w:color w:val="000000"/>
              </w:rPr>
              <w:t xml:space="preserve"> Teaching material</w:t>
            </w:r>
          </w:p>
          <w:p w:rsidR="00C7380A" w:rsidRPr="001516B6" w:rsidRDefault="00B04949" w:rsidP="00F44D67">
            <w:pPr>
              <w:rPr>
                <w:color w:val="000000"/>
              </w:rPr>
            </w:pPr>
            <w:sdt>
              <w:sdtPr>
                <w:rPr>
                  <w:color w:val="000000"/>
                </w:rPr>
                <w:id w:val="-1145900148"/>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rPr>
                  <w:t>☐</w:t>
                </w:r>
              </w:sdtContent>
            </w:sdt>
            <w:r w:rsidR="00C7380A" w:rsidRPr="001516B6">
              <w:rPr>
                <w:color w:val="000000"/>
              </w:rPr>
              <w:t xml:space="preserve"> Learning material</w:t>
            </w:r>
          </w:p>
          <w:p w:rsidR="00C7380A" w:rsidRPr="001516B6" w:rsidRDefault="00B04949" w:rsidP="00F44D67">
            <w:pPr>
              <w:rPr>
                <w:color w:val="000000"/>
              </w:rPr>
            </w:pPr>
            <w:sdt>
              <w:sdtPr>
                <w:rPr>
                  <w:color w:val="000000"/>
                </w:rPr>
                <w:id w:val="-1232843738"/>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rPr>
                  <w:t>☐</w:t>
                </w:r>
              </w:sdtContent>
            </w:sdt>
            <w:r w:rsidR="00C7380A" w:rsidRPr="001516B6">
              <w:rPr>
                <w:color w:val="000000"/>
              </w:rPr>
              <w:t xml:space="preserve"> Training material</w:t>
            </w:r>
          </w:p>
        </w:tc>
        <w:tc>
          <w:tcPr>
            <w:tcW w:w="2764" w:type="dxa"/>
            <w:gridSpan w:val="2"/>
            <w:vAlign w:val="center"/>
          </w:tcPr>
          <w:p w:rsidR="00C7380A" w:rsidRPr="001516B6" w:rsidRDefault="00B04949" w:rsidP="00F44D67">
            <w:pPr>
              <w:rPr>
                <w:color w:val="000000"/>
              </w:rPr>
            </w:pPr>
            <w:sdt>
              <w:sdtPr>
                <w:rPr>
                  <w:color w:val="000000"/>
                </w:rPr>
                <w:id w:val="-1777240049"/>
                <w14:checkbox>
                  <w14:checked w14:val="1"/>
                  <w14:checkedState w14:val="2612" w14:font="MS Gothic"/>
                  <w14:uncheckedState w14:val="2610" w14:font="MS Gothic"/>
                </w14:checkbox>
              </w:sdtPr>
              <w:sdtContent>
                <w:r w:rsidR="00C7380A">
                  <w:rPr>
                    <w:rFonts w:ascii="MS Gothic" w:eastAsia="MS Gothic" w:hAnsi="MS Gothic" w:hint="eastAsia"/>
                    <w:color w:val="000000"/>
                  </w:rPr>
                  <w:t>☒</w:t>
                </w:r>
              </w:sdtContent>
            </w:sdt>
            <w:r w:rsidR="00C7380A" w:rsidRPr="001516B6">
              <w:rPr>
                <w:color w:val="000000"/>
              </w:rPr>
              <w:t xml:space="preserve"> Event</w:t>
            </w:r>
          </w:p>
          <w:p w:rsidR="00C7380A" w:rsidRPr="001516B6" w:rsidRDefault="00B04949" w:rsidP="00F44D67">
            <w:pPr>
              <w:rPr>
                <w:color w:val="000000"/>
              </w:rPr>
            </w:pPr>
            <w:sdt>
              <w:sdtPr>
                <w:rPr>
                  <w:color w:val="000000"/>
                </w:rPr>
                <w:id w:val="1072855450"/>
                <w14:checkbox>
                  <w14:checked w14:val="0"/>
                  <w14:checkedState w14:val="2612" w14:font="MS Gothic"/>
                  <w14:uncheckedState w14:val="2610" w14:font="MS Gothic"/>
                </w14:checkbox>
              </w:sdtPr>
              <w:sdtContent>
                <w:r w:rsidR="00C7380A">
                  <w:rPr>
                    <w:rFonts w:ascii="MS Gothic" w:eastAsia="MS Gothic" w:hAnsi="MS Gothic" w:hint="eastAsia"/>
                    <w:color w:val="000000"/>
                  </w:rPr>
                  <w:t>☐</w:t>
                </w:r>
              </w:sdtContent>
            </w:sdt>
            <w:r w:rsidR="00C7380A" w:rsidRPr="001516B6">
              <w:rPr>
                <w:color w:val="000000"/>
              </w:rPr>
              <w:t xml:space="preserve"> Report </w:t>
            </w:r>
          </w:p>
          <w:p w:rsidR="00C7380A" w:rsidRPr="001516B6" w:rsidRDefault="00B04949" w:rsidP="00F44D67">
            <w:pPr>
              <w:rPr>
                <w:color w:val="000000"/>
              </w:rPr>
            </w:pPr>
            <w:sdt>
              <w:sdtPr>
                <w:rPr>
                  <w:color w:val="000000"/>
                </w:rPr>
                <w:id w:val="1781072262"/>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rPr>
                  <w:t>☐</w:t>
                </w:r>
              </w:sdtContent>
            </w:sdt>
            <w:r w:rsidR="00C7380A" w:rsidRPr="001516B6">
              <w:rPr>
                <w:color w:val="000000"/>
              </w:rPr>
              <w:t xml:space="preserve"> Service/Product </w:t>
            </w:r>
          </w:p>
        </w:tc>
      </w:tr>
      <w:tr w:rsidR="00C7380A" w:rsidRPr="001516B6" w:rsidTr="00F44D67">
        <w:tc>
          <w:tcPr>
            <w:tcW w:w="2235" w:type="dxa"/>
            <w:vMerge/>
            <w:vAlign w:val="center"/>
          </w:tcPr>
          <w:p w:rsidR="00C7380A" w:rsidRPr="001516B6" w:rsidRDefault="00C7380A" w:rsidP="00F44D67"/>
        </w:tc>
        <w:tc>
          <w:tcPr>
            <w:tcW w:w="1984" w:type="dxa"/>
            <w:vAlign w:val="center"/>
          </w:tcPr>
          <w:p w:rsidR="00C7380A" w:rsidRPr="001516B6" w:rsidRDefault="00C7380A" w:rsidP="00F44D67">
            <w:r w:rsidRPr="001516B6">
              <w:t xml:space="preserve">Description </w:t>
            </w:r>
          </w:p>
        </w:tc>
        <w:tc>
          <w:tcPr>
            <w:tcW w:w="5528" w:type="dxa"/>
            <w:gridSpan w:val="4"/>
            <w:vAlign w:val="center"/>
          </w:tcPr>
          <w:p w:rsidR="00BF66B6" w:rsidRPr="00FD6E59" w:rsidRDefault="00BF66B6" w:rsidP="00FC5CF3">
            <w:pPr>
              <w:rPr>
                <w:szCs w:val="22"/>
                <w:lang w:val="en-US"/>
              </w:rPr>
            </w:pPr>
          </w:p>
          <w:p w:rsidR="00BF66B6" w:rsidRPr="00FD6E59" w:rsidRDefault="00BF66B6" w:rsidP="00DF6C53">
            <w:pPr>
              <w:rPr>
                <w:szCs w:val="22"/>
                <w:lang w:val="en-US"/>
              </w:rPr>
            </w:pPr>
            <w:r w:rsidRPr="00FD6E59">
              <w:rPr>
                <w:szCs w:val="22"/>
                <w:lang w:val="en-US"/>
              </w:rPr>
              <w:t>International events at HEIs in Israel are planned to be:</w:t>
            </w:r>
          </w:p>
          <w:p w:rsidR="00FD6E59" w:rsidRPr="00FD6E59" w:rsidRDefault="00FD6E59" w:rsidP="00FD6E59">
            <w:pPr>
              <w:rPr>
                <w:szCs w:val="22"/>
                <w:lang w:val="en-US"/>
              </w:rPr>
            </w:pPr>
          </w:p>
          <w:p w:rsidR="00FC5CF3" w:rsidRPr="00FD6E59" w:rsidRDefault="00DF6C53" w:rsidP="00FD6E59">
            <w:pPr>
              <w:rPr>
                <w:szCs w:val="22"/>
              </w:rPr>
            </w:pPr>
            <w:r w:rsidRPr="00FD6E59">
              <w:rPr>
                <w:szCs w:val="22"/>
                <w:lang w:val="en-US"/>
              </w:rPr>
              <w:t>W</w:t>
            </w:r>
            <w:r w:rsidR="00BF66B6" w:rsidRPr="00FD6E59">
              <w:rPr>
                <w:szCs w:val="22"/>
                <w:lang w:val="en-US"/>
              </w:rPr>
              <w:t>eek-long international workshops jointly organized by the Israeli partners and hosted each time by another one (3 in total, each at the end of a school year), with selected staff and students of Israeli and European partners and MIT participants. We expect involved participants in the MITs (beginning teachers, mentors, schools' principals, and schools' leaders) to take part in these workshop</w:t>
            </w:r>
            <w:r w:rsidRPr="00FD6E59">
              <w:rPr>
                <w:szCs w:val="22"/>
                <w:lang w:val="en-US"/>
              </w:rPr>
              <w:t>s</w:t>
            </w:r>
            <w:r w:rsidR="00BF66B6" w:rsidRPr="00FD6E59">
              <w:rPr>
                <w:szCs w:val="22"/>
                <w:lang w:val="en-US"/>
              </w:rPr>
              <w:t xml:space="preserve"> </w:t>
            </w:r>
            <w:r w:rsidRPr="00FD6E59">
              <w:rPr>
                <w:szCs w:val="22"/>
                <w:lang w:val="en-US"/>
              </w:rPr>
              <w:t>to</w:t>
            </w:r>
            <w:r w:rsidR="00BF66B6" w:rsidRPr="00FD6E59">
              <w:rPr>
                <w:szCs w:val="22"/>
                <w:lang w:val="en-US"/>
              </w:rPr>
              <w:t xml:space="preserve"> present their experiences and shar</w:t>
            </w:r>
            <w:r w:rsidRPr="00FD6E59">
              <w:rPr>
                <w:szCs w:val="22"/>
                <w:lang w:val="en-US"/>
              </w:rPr>
              <w:t>e</w:t>
            </w:r>
            <w:r w:rsidR="00BF66B6" w:rsidRPr="00FD6E59">
              <w:rPr>
                <w:szCs w:val="22"/>
                <w:lang w:val="en-US"/>
              </w:rPr>
              <w:t xml:space="preserve"> their views using presentations and posters and</w:t>
            </w:r>
            <w:r w:rsidRPr="00FD6E59">
              <w:rPr>
                <w:szCs w:val="22"/>
                <w:lang w:val="en-US"/>
              </w:rPr>
              <w:t>/</w:t>
            </w:r>
            <w:r w:rsidR="00BF66B6" w:rsidRPr="00FD6E59">
              <w:rPr>
                <w:szCs w:val="22"/>
                <w:lang w:val="en-US"/>
              </w:rPr>
              <w:t>or joining panels and symposia. During these events we expect to carry</w:t>
            </w:r>
            <w:r w:rsidRPr="00FD6E59">
              <w:rPr>
                <w:szCs w:val="22"/>
                <w:lang w:val="en-US"/>
              </w:rPr>
              <w:t xml:space="preserve"> </w:t>
            </w:r>
            <w:r w:rsidR="00BF66B6" w:rsidRPr="00FD6E59">
              <w:rPr>
                <w:szCs w:val="22"/>
                <w:lang w:val="en-US"/>
              </w:rPr>
              <w:t>out 1-2</w:t>
            </w:r>
            <w:r w:rsidRPr="00FD6E59">
              <w:rPr>
                <w:szCs w:val="22"/>
                <w:lang w:val="en-US"/>
              </w:rPr>
              <w:t>-</w:t>
            </w:r>
            <w:r w:rsidR="00BF66B6" w:rsidRPr="00FD6E59">
              <w:rPr>
                <w:szCs w:val="22"/>
                <w:lang w:val="en-US"/>
              </w:rPr>
              <w:t xml:space="preserve">day tours to </w:t>
            </w:r>
            <w:r w:rsidR="00FD6E59" w:rsidRPr="00FD6E59">
              <w:rPr>
                <w:szCs w:val="22"/>
                <w:lang w:val="en-US"/>
              </w:rPr>
              <w:t xml:space="preserve">visit </w:t>
            </w:r>
            <w:r w:rsidR="00BF66B6" w:rsidRPr="00FD6E59">
              <w:rPr>
                <w:szCs w:val="22"/>
                <w:lang w:val="en-US"/>
              </w:rPr>
              <w:t>schools starting with our associated partners, to see and</w:t>
            </w:r>
            <w:r w:rsidR="00FD6E59" w:rsidRPr="00FD6E59">
              <w:rPr>
                <w:szCs w:val="22"/>
                <w:lang w:val="en-US"/>
              </w:rPr>
              <w:t xml:space="preserve"> discuss issues related to</w:t>
            </w:r>
            <w:r w:rsidR="00BF66B6" w:rsidRPr="00FD6E59">
              <w:rPr>
                <w:szCs w:val="22"/>
                <w:lang w:val="en-US"/>
              </w:rPr>
              <w:t xml:space="preserve"> the ongoing work within the MITs. Students of the Israeli HEIs will join </w:t>
            </w:r>
            <w:r w:rsidR="00BF66B6" w:rsidRPr="00FD6E59">
              <w:rPr>
                <w:szCs w:val="22"/>
                <w:lang w:val="en-US"/>
              </w:rPr>
              <w:lastRenderedPageBreak/>
              <w:t>these visits as part of their training program for accreditation to teachers.</w:t>
            </w:r>
          </w:p>
          <w:p w:rsidR="00FD6E59" w:rsidRPr="00FD6E59" w:rsidRDefault="00FD6E59" w:rsidP="00D15B71">
            <w:pPr>
              <w:rPr>
                <w:szCs w:val="22"/>
              </w:rPr>
            </w:pPr>
          </w:p>
          <w:p w:rsidR="00D15B71" w:rsidRPr="00FD6E59" w:rsidRDefault="00FD6E59" w:rsidP="00FD6E59">
            <w:pPr>
              <w:rPr>
                <w:szCs w:val="22"/>
              </w:rPr>
            </w:pPr>
            <w:r w:rsidRPr="00FD6E59">
              <w:rPr>
                <w:szCs w:val="22"/>
              </w:rPr>
              <w:t>Two 14-day</w:t>
            </w:r>
            <w:r w:rsidR="00D15B71" w:rsidRPr="00FD6E59">
              <w:rPr>
                <w:szCs w:val="22"/>
              </w:rPr>
              <w:t xml:space="preserve"> international events in Program </w:t>
            </w:r>
            <w:r w:rsidRPr="00FD6E59">
              <w:rPr>
                <w:szCs w:val="22"/>
              </w:rPr>
              <w:t>C</w:t>
            </w:r>
            <w:r w:rsidR="00D15B71" w:rsidRPr="00FD6E59">
              <w:rPr>
                <w:szCs w:val="22"/>
              </w:rPr>
              <w:t xml:space="preserve">ountries are expected to take place in Year 1 </w:t>
            </w:r>
            <w:r w:rsidRPr="00FD6E59">
              <w:rPr>
                <w:szCs w:val="22"/>
              </w:rPr>
              <w:t>in</w:t>
            </w:r>
            <w:r w:rsidR="00D15B71" w:rsidRPr="00FD6E59">
              <w:rPr>
                <w:szCs w:val="22"/>
              </w:rPr>
              <w:t xml:space="preserve"> Tallin (P7) and </w:t>
            </w:r>
            <w:r w:rsidRPr="00FD6E59">
              <w:rPr>
                <w:szCs w:val="22"/>
              </w:rPr>
              <w:t xml:space="preserve">in </w:t>
            </w:r>
            <w:r w:rsidR="00D15B71" w:rsidRPr="00FD6E59">
              <w:rPr>
                <w:szCs w:val="22"/>
              </w:rPr>
              <w:t>Year 3</w:t>
            </w:r>
            <w:r w:rsidRPr="00FD6E59">
              <w:rPr>
                <w:szCs w:val="22"/>
              </w:rPr>
              <w:t xml:space="preserve"> in</w:t>
            </w:r>
            <w:r w:rsidR="00D15B71" w:rsidRPr="00FD6E59">
              <w:rPr>
                <w:szCs w:val="22"/>
              </w:rPr>
              <w:t xml:space="preserve"> Salzburg </w:t>
            </w:r>
            <w:r w:rsidRPr="00FD6E59">
              <w:rPr>
                <w:szCs w:val="22"/>
              </w:rPr>
              <w:t>U</w:t>
            </w:r>
            <w:r w:rsidR="00D15B71" w:rsidRPr="00FD6E59">
              <w:rPr>
                <w:szCs w:val="22"/>
              </w:rPr>
              <w:t>niversity (P11).</w:t>
            </w:r>
            <w:r w:rsidRPr="00FD6E59">
              <w:rPr>
                <w:szCs w:val="22"/>
              </w:rPr>
              <w:t xml:space="preserve"> </w:t>
            </w:r>
            <w:r w:rsidR="00D15B71" w:rsidRPr="00FD6E59">
              <w:rPr>
                <w:szCs w:val="22"/>
              </w:rPr>
              <w:t>The first event will focus on the role of m</w:t>
            </w:r>
            <w:r w:rsidRPr="00FD6E59">
              <w:rPr>
                <w:szCs w:val="22"/>
              </w:rPr>
              <w:t>entor</w:t>
            </w:r>
            <w:r w:rsidR="00D15B71" w:rsidRPr="00FD6E59">
              <w:rPr>
                <w:szCs w:val="22"/>
              </w:rPr>
              <w:t>ing as a vehicle to involve novice teachers in schools as an organisation during induction period. During the event we will have an introductory workshop for presenting the Estonian concept of mentor training to acquire skills necessary for supporting teachers’ professional growth and a culture of cooperation. After the introductory sessions students and st</w:t>
            </w:r>
            <w:r w:rsidRPr="00FD6E59">
              <w:rPr>
                <w:szCs w:val="22"/>
              </w:rPr>
              <w:t>a</w:t>
            </w:r>
            <w:r w:rsidR="00D15B71" w:rsidRPr="00FD6E59">
              <w:rPr>
                <w:szCs w:val="22"/>
              </w:rPr>
              <w:t>ff will visit schools and will be able to conduct job shadowing with mentors and beginning teachers. At the end of the event</w:t>
            </w:r>
            <w:r w:rsidRPr="00FD6E59">
              <w:rPr>
                <w:szCs w:val="22"/>
              </w:rPr>
              <w:t>,</w:t>
            </w:r>
            <w:r w:rsidR="00D15B71" w:rsidRPr="00FD6E59">
              <w:rPr>
                <w:szCs w:val="22"/>
              </w:rPr>
              <w:t xml:space="preserve"> participants will carry </w:t>
            </w:r>
            <w:r w:rsidRPr="00FD6E59">
              <w:rPr>
                <w:szCs w:val="22"/>
              </w:rPr>
              <w:t xml:space="preserve">out a </w:t>
            </w:r>
            <w:r w:rsidR="00D15B71" w:rsidRPr="00FD6E59">
              <w:rPr>
                <w:szCs w:val="22"/>
              </w:rPr>
              <w:t xml:space="preserve">workshop for reflection and sharing, in </w:t>
            </w:r>
            <w:r w:rsidRPr="00FD6E59">
              <w:rPr>
                <w:szCs w:val="22"/>
              </w:rPr>
              <w:t xml:space="preserve">an </w:t>
            </w:r>
            <w:r w:rsidR="00D15B71" w:rsidRPr="00FD6E59">
              <w:rPr>
                <w:szCs w:val="22"/>
              </w:rPr>
              <w:t>attempt to concretize the lesson</w:t>
            </w:r>
            <w:r w:rsidRPr="00FD6E59">
              <w:rPr>
                <w:szCs w:val="22"/>
              </w:rPr>
              <w:t>s</w:t>
            </w:r>
            <w:r w:rsidR="00D15B71" w:rsidRPr="00FD6E59">
              <w:rPr>
                <w:szCs w:val="22"/>
              </w:rPr>
              <w:t xml:space="preserve"> learn</w:t>
            </w:r>
            <w:r w:rsidRPr="00FD6E59">
              <w:rPr>
                <w:szCs w:val="22"/>
              </w:rPr>
              <w:t>ed</w:t>
            </w:r>
            <w:r w:rsidR="00D15B71" w:rsidRPr="00FD6E59">
              <w:rPr>
                <w:szCs w:val="22"/>
              </w:rPr>
              <w:t xml:space="preserve"> within the MITs</w:t>
            </w:r>
            <w:r w:rsidRPr="00FD6E59">
              <w:rPr>
                <w:szCs w:val="22"/>
              </w:rPr>
              <w:t>'</w:t>
            </w:r>
            <w:r w:rsidR="00D15B71" w:rsidRPr="00FD6E59">
              <w:rPr>
                <w:szCs w:val="22"/>
              </w:rPr>
              <w:t xml:space="preserve"> work as well as with syllabi and curriculum development at HEIs in Israel. The final item of the event will be </w:t>
            </w:r>
            <w:r w:rsidRPr="00FD6E59">
              <w:rPr>
                <w:szCs w:val="22"/>
              </w:rPr>
              <w:t xml:space="preserve">a </w:t>
            </w:r>
            <w:r w:rsidR="00D15B71" w:rsidRPr="00FD6E59">
              <w:rPr>
                <w:szCs w:val="22"/>
              </w:rPr>
              <w:t>1</w:t>
            </w:r>
            <w:r w:rsidRPr="00FD6E59">
              <w:rPr>
                <w:szCs w:val="22"/>
              </w:rPr>
              <w:t>-</w:t>
            </w:r>
            <w:r w:rsidR="00D15B71" w:rsidRPr="00FD6E59">
              <w:rPr>
                <w:szCs w:val="22"/>
              </w:rPr>
              <w:t>day workshop for dissemination within relevant HEI members and other st</w:t>
            </w:r>
            <w:r w:rsidRPr="00FD6E59">
              <w:rPr>
                <w:szCs w:val="22"/>
              </w:rPr>
              <w:t>ake</w:t>
            </w:r>
            <w:r w:rsidR="00D15B71" w:rsidRPr="00FD6E59">
              <w:rPr>
                <w:szCs w:val="22"/>
              </w:rPr>
              <w:t>holders in Estonia.</w:t>
            </w:r>
          </w:p>
          <w:p w:rsidR="00D15B71" w:rsidRPr="00FD6E59" w:rsidRDefault="00D15B71" w:rsidP="00FD6E59">
            <w:pPr>
              <w:rPr>
                <w:szCs w:val="22"/>
              </w:rPr>
            </w:pPr>
            <w:r w:rsidRPr="00FD6E59">
              <w:rPr>
                <w:szCs w:val="22"/>
              </w:rPr>
              <w:t>The second training event will focus on the “Values and Knowledge Education” (VaKE) model developed by Jean-Luc Patry, a key person in PLUS</w:t>
            </w:r>
            <w:r w:rsidR="00FD6E59" w:rsidRPr="00FD6E59">
              <w:rPr>
                <w:szCs w:val="22"/>
              </w:rPr>
              <w:t xml:space="preserve"> (</w:t>
            </w:r>
            <w:r w:rsidRPr="00FD6E59">
              <w:rPr>
                <w:szCs w:val="22"/>
              </w:rPr>
              <w:t>P11</w:t>
            </w:r>
            <w:r w:rsidR="00FD6E59" w:rsidRPr="00FD6E59">
              <w:rPr>
                <w:szCs w:val="22"/>
              </w:rPr>
              <w:t>)</w:t>
            </w:r>
            <w:r w:rsidRPr="00FD6E59">
              <w:rPr>
                <w:szCs w:val="22"/>
              </w:rPr>
              <w:t>. Up to 25 students and st</w:t>
            </w:r>
            <w:r w:rsidR="00FD6E59" w:rsidRPr="00FD6E59">
              <w:rPr>
                <w:szCs w:val="22"/>
              </w:rPr>
              <w:t>a</w:t>
            </w:r>
            <w:r w:rsidRPr="00FD6E59">
              <w:rPr>
                <w:szCs w:val="22"/>
              </w:rPr>
              <w:t xml:space="preserve">ff are expected to participate in </w:t>
            </w:r>
            <w:r w:rsidR="00FD6E59" w:rsidRPr="00FD6E59">
              <w:rPr>
                <w:szCs w:val="22"/>
              </w:rPr>
              <w:t xml:space="preserve">a </w:t>
            </w:r>
            <w:r w:rsidRPr="00FD6E59">
              <w:rPr>
                <w:szCs w:val="22"/>
              </w:rPr>
              <w:t>14</w:t>
            </w:r>
            <w:r w:rsidR="00FD6E59" w:rsidRPr="00FD6E59">
              <w:rPr>
                <w:szCs w:val="22"/>
              </w:rPr>
              <w:t>-d</w:t>
            </w:r>
            <w:r w:rsidRPr="00FD6E59">
              <w:rPr>
                <w:szCs w:val="22"/>
              </w:rPr>
              <w:t>ay course to study the model and its possible applicability to support beginning teachers' professional identity in their first yea</w:t>
            </w:r>
            <w:r w:rsidR="00FD6E59" w:rsidRPr="00FD6E59">
              <w:rPr>
                <w:szCs w:val="22"/>
              </w:rPr>
              <w:t>rs of work at school.</w:t>
            </w:r>
          </w:p>
          <w:p w:rsidR="00C7380A" w:rsidRPr="00FD6E59" w:rsidRDefault="00C7380A" w:rsidP="00F44D67">
            <w:pPr>
              <w:rPr>
                <w:szCs w:val="22"/>
              </w:rPr>
            </w:pPr>
            <w:r w:rsidRPr="00FD6E59">
              <w:rPr>
                <w:szCs w:val="22"/>
              </w:rPr>
              <w:t xml:space="preserve">Each such event will be summarized in a brief communique document (highlighting the main issues discussed and conclusions), to be uploaded to the project’s website.   </w:t>
            </w:r>
          </w:p>
        </w:tc>
      </w:tr>
      <w:tr w:rsidR="00C7380A" w:rsidRPr="001516B6" w:rsidTr="00F44D67">
        <w:trPr>
          <w:trHeight w:val="47"/>
        </w:trPr>
        <w:tc>
          <w:tcPr>
            <w:tcW w:w="2235" w:type="dxa"/>
            <w:vMerge/>
            <w:vAlign w:val="center"/>
          </w:tcPr>
          <w:p w:rsidR="00C7380A" w:rsidRPr="001516B6" w:rsidRDefault="00C7380A" w:rsidP="00F44D67"/>
        </w:tc>
        <w:tc>
          <w:tcPr>
            <w:tcW w:w="1984" w:type="dxa"/>
            <w:vAlign w:val="center"/>
          </w:tcPr>
          <w:p w:rsidR="00C7380A" w:rsidRPr="001516B6" w:rsidRDefault="00C7380A" w:rsidP="00F44D67">
            <w:r w:rsidRPr="001516B6">
              <w:t>Due date</w:t>
            </w:r>
          </w:p>
        </w:tc>
        <w:tc>
          <w:tcPr>
            <w:tcW w:w="5528" w:type="dxa"/>
            <w:gridSpan w:val="4"/>
            <w:vAlign w:val="center"/>
          </w:tcPr>
          <w:p w:rsidR="00C7380A" w:rsidRPr="00FD6E59" w:rsidRDefault="00BF66B6" w:rsidP="00FD6E59">
            <w:pPr>
              <w:rPr>
                <w:szCs w:val="22"/>
                <w:rtl/>
                <w:lang w:bidi="he-IL"/>
              </w:rPr>
            </w:pPr>
            <w:r w:rsidRPr="00FD6E59">
              <w:rPr>
                <w:szCs w:val="22"/>
              </w:rPr>
              <w:t>Jun</w:t>
            </w:r>
            <w:r w:rsidR="00B04949">
              <w:rPr>
                <w:szCs w:val="22"/>
              </w:rPr>
              <w:t>e</w:t>
            </w:r>
            <w:bookmarkStart w:id="10" w:name="_GoBack"/>
            <w:bookmarkEnd w:id="10"/>
            <w:r w:rsidR="00C7380A" w:rsidRPr="00FD6E59">
              <w:rPr>
                <w:szCs w:val="22"/>
              </w:rPr>
              <w:t xml:space="preserve"> 201</w:t>
            </w:r>
            <w:r w:rsidRPr="00FD6E59">
              <w:rPr>
                <w:szCs w:val="22"/>
              </w:rPr>
              <w:t>7</w:t>
            </w:r>
            <w:r w:rsidR="00C7380A" w:rsidRPr="00FD6E59">
              <w:rPr>
                <w:szCs w:val="22"/>
              </w:rPr>
              <w:t>, Mar 201</w:t>
            </w:r>
            <w:r w:rsidRPr="00FD6E59">
              <w:rPr>
                <w:szCs w:val="22"/>
              </w:rPr>
              <w:t>8</w:t>
            </w:r>
            <w:r w:rsidR="00C7380A" w:rsidRPr="00FD6E59">
              <w:rPr>
                <w:szCs w:val="22"/>
              </w:rPr>
              <w:t>, May 201</w:t>
            </w:r>
            <w:r w:rsidRPr="00FD6E59">
              <w:rPr>
                <w:szCs w:val="22"/>
              </w:rPr>
              <w:t>9</w:t>
            </w:r>
          </w:p>
        </w:tc>
      </w:tr>
      <w:tr w:rsidR="00C7380A" w:rsidRPr="001516B6" w:rsidTr="00F44D67">
        <w:trPr>
          <w:trHeight w:val="404"/>
        </w:trPr>
        <w:tc>
          <w:tcPr>
            <w:tcW w:w="2235" w:type="dxa"/>
            <w:vAlign w:val="center"/>
          </w:tcPr>
          <w:p w:rsidR="00C7380A" w:rsidRPr="001516B6" w:rsidRDefault="00C7380A" w:rsidP="00F44D67"/>
        </w:tc>
        <w:tc>
          <w:tcPr>
            <w:tcW w:w="1984" w:type="dxa"/>
            <w:vAlign w:val="center"/>
          </w:tcPr>
          <w:p w:rsidR="00C7380A" w:rsidRPr="001516B6" w:rsidRDefault="00C7380A" w:rsidP="00F44D67">
            <w:r w:rsidRPr="001516B6">
              <w:t>Languages</w:t>
            </w:r>
          </w:p>
        </w:tc>
        <w:tc>
          <w:tcPr>
            <w:tcW w:w="5528" w:type="dxa"/>
            <w:gridSpan w:val="4"/>
            <w:vAlign w:val="center"/>
          </w:tcPr>
          <w:p w:rsidR="00C7380A" w:rsidRPr="001516B6" w:rsidRDefault="00C7380A" w:rsidP="00F44D67">
            <w:r>
              <w:t>EN</w:t>
            </w:r>
          </w:p>
        </w:tc>
      </w:tr>
      <w:tr w:rsidR="00C7380A" w:rsidRPr="001516B6" w:rsidTr="00F44D67">
        <w:trPr>
          <w:trHeight w:val="482"/>
        </w:trPr>
        <w:tc>
          <w:tcPr>
            <w:tcW w:w="2235" w:type="dxa"/>
            <w:vMerge w:val="restart"/>
            <w:vAlign w:val="center"/>
          </w:tcPr>
          <w:p w:rsidR="00C7380A" w:rsidRPr="001516B6" w:rsidRDefault="00C7380A" w:rsidP="00F44D67">
            <w:pPr>
              <w:tabs>
                <w:tab w:val="num" w:pos="2619"/>
              </w:tabs>
              <w:ind w:left="708" w:hanging="708"/>
              <w:rPr>
                <w:b/>
              </w:rPr>
            </w:pPr>
            <w:r w:rsidRPr="001516B6">
              <w:rPr>
                <w:b/>
              </w:rPr>
              <w:t>Target groups</w:t>
            </w:r>
          </w:p>
        </w:tc>
        <w:tc>
          <w:tcPr>
            <w:tcW w:w="7512" w:type="dxa"/>
            <w:gridSpan w:val="5"/>
            <w:vAlign w:val="center"/>
          </w:tcPr>
          <w:p w:rsidR="00C7380A" w:rsidRPr="001516B6" w:rsidRDefault="00B04949" w:rsidP="00F44D67">
            <w:sdt>
              <w:sdtPr>
                <w:rPr>
                  <w:color w:val="000000"/>
                </w:rPr>
                <w:id w:val="-1144186688"/>
                <w14:checkbox>
                  <w14:checked w14:val="1"/>
                  <w14:checkedState w14:val="2612" w14:font="MS Gothic"/>
                  <w14:uncheckedState w14:val="2610" w14:font="MS Gothic"/>
                </w14:checkbox>
              </w:sdtPr>
              <w:sdtContent>
                <w:r w:rsidR="00C7380A">
                  <w:rPr>
                    <w:rFonts w:ascii="MS Gothic" w:eastAsia="MS Gothic" w:hAnsi="MS Gothic" w:hint="eastAsia"/>
                    <w:color w:val="000000"/>
                  </w:rPr>
                  <w:t>☒</w:t>
                </w:r>
              </w:sdtContent>
            </w:sdt>
            <w:r w:rsidR="00C7380A" w:rsidRPr="001516B6">
              <w:rPr>
                <w:color w:val="000000"/>
              </w:rPr>
              <w:t xml:space="preserve"> </w:t>
            </w:r>
            <w:r w:rsidR="00C7380A" w:rsidRPr="001516B6">
              <w:t xml:space="preserve">Teaching staff   </w:t>
            </w:r>
          </w:p>
          <w:p w:rsidR="00C7380A" w:rsidRPr="001516B6" w:rsidRDefault="00B04949" w:rsidP="00F44D67">
            <w:sdt>
              <w:sdtPr>
                <w:rPr>
                  <w:color w:val="000000"/>
                </w:rPr>
                <w:id w:val="-577893092"/>
                <w14:checkbox>
                  <w14:checked w14:val="1"/>
                  <w14:checkedState w14:val="2612" w14:font="MS Gothic"/>
                  <w14:uncheckedState w14:val="2610" w14:font="MS Gothic"/>
                </w14:checkbox>
              </w:sdtPr>
              <w:sdtContent>
                <w:r w:rsidR="00514479">
                  <w:rPr>
                    <w:rFonts w:ascii="MS Gothic" w:eastAsia="MS Gothic" w:hAnsi="MS Gothic" w:hint="eastAsia"/>
                    <w:color w:val="000000"/>
                  </w:rPr>
                  <w:t>☒</w:t>
                </w:r>
              </w:sdtContent>
            </w:sdt>
            <w:r w:rsidR="00C7380A" w:rsidRPr="001516B6">
              <w:rPr>
                <w:color w:val="000000"/>
              </w:rPr>
              <w:t xml:space="preserve"> </w:t>
            </w:r>
            <w:r w:rsidR="00C7380A" w:rsidRPr="001516B6">
              <w:t xml:space="preserve">Students   </w:t>
            </w:r>
          </w:p>
          <w:p w:rsidR="00C7380A" w:rsidRPr="001516B6" w:rsidRDefault="00B04949" w:rsidP="00F44D67">
            <w:sdt>
              <w:sdtPr>
                <w:rPr>
                  <w:color w:val="000000"/>
                </w:rPr>
                <w:id w:val="1093282244"/>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rPr>
                  <w:t>☐</w:t>
                </w:r>
              </w:sdtContent>
            </w:sdt>
            <w:r w:rsidR="00C7380A" w:rsidRPr="001516B6">
              <w:rPr>
                <w:color w:val="000000"/>
              </w:rPr>
              <w:t xml:space="preserve"> </w:t>
            </w:r>
            <w:r w:rsidR="00C7380A" w:rsidRPr="001516B6">
              <w:t xml:space="preserve">Trainees   </w:t>
            </w:r>
          </w:p>
          <w:p w:rsidR="00C7380A" w:rsidRPr="001516B6" w:rsidRDefault="00B04949" w:rsidP="00F44D67">
            <w:sdt>
              <w:sdtPr>
                <w:rPr>
                  <w:color w:val="000000"/>
                </w:rPr>
                <w:id w:val="-1801066204"/>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rPr>
                  <w:t>☐</w:t>
                </w:r>
              </w:sdtContent>
            </w:sdt>
            <w:r w:rsidR="00C7380A" w:rsidRPr="001516B6">
              <w:rPr>
                <w:color w:val="000000"/>
              </w:rPr>
              <w:t xml:space="preserve"> </w:t>
            </w:r>
            <w:r w:rsidR="00C7380A" w:rsidRPr="001516B6">
              <w:t>Administrative staff</w:t>
            </w:r>
          </w:p>
          <w:p w:rsidR="00C7380A" w:rsidRPr="001516B6" w:rsidRDefault="00B04949" w:rsidP="00F44D67">
            <w:sdt>
              <w:sdtPr>
                <w:rPr>
                  <w:color w:val="000000"/>
                </w:rPr>
                <w:id w:val="1688400577"/>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rPr>
                  <w:t>☐</w:t>
                </w:r>
              </w:sdtContent>
            </w:sdt>
            <w:r w:rsidR="00C7380A" w:rsidRPr="001516B6">
              <w:rPr>
                <w:color w:val="000000"/>
              </w:rPr>
              <w:t xml:space="preserve"> </w:t>
            </w:r>
            <w:r w:rsidR="00C7380A" w:rsidRPr="001516B6">
              <w:t xml:space="preserve">Technical staff  </w:t>
            </w:r>
          </w:p>
          <w:p w:rsidR="00C7380A" w:rsidRPr="001516B6" w:rsidRDefault="00B04949" w:rsidP="00F44D67">
            <w:sdt>
              <w:sdtPr>
                <w:rPr>
                  <w:color w:val="000000"/>
                </w:rPr>
                <w:id w:val="1310056629"/>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rPr>
                  <w:t>☐</w:t>
                </w:r>
              </w:sdtContent>
            </w:sdt>
            <w:r w:rsidR="00C7380A" w:rsidRPr="001516B6">
              <w:rPr>
                <w:color w:val="000000"/>
              </w:rPr>
              <w:t xml:space="preserve"> </w:t>
            </w:r>
            <w:r w:rsidR="00C7380A" w:rsidRPr="001516B6">
              <w:t xml:space="preserve">Librarians  </w:t>
            </w:r>
          </w:p>
          <w:p w:rsidR="00C7380A" w:rsidRPr="001516B6" w:rsidRDefault="00B04949" w:rsidP="00F44D67">
            <w:sdt>
              <w:sdtPr>
                <w:rPr>
                  <w:color w:val="000000"/>
                </w:rPr>
                <w:id w:val="-194777816"/>
                <w14:checkbox>
                  <w14:checked w14:val="0"/>
                  <w14:checkedState w14:val="2612" w14:font="MS Gothic"/>
                  <w14:uncheckedState w14:val="2610" w14:font="MS Gothic"/>
                </w14:checkbox>
              </w:sdtPr>
              <w:sdtContent>
                <w:r w:rsidR="00514479">
                  <w:rPr>
                    <w:rFonts w:ascii="MS Gothic" w:eastAsia="MS Gothic" w:hAnsi="MS Gothic" w:hint="eastAsia"/>
                    <w:color w:val="000000"/>
                  </w:rPr>
                  <w:t>☐</w:t>
                </w:r>
              </w:sdtContent>
            </w:sdt>
            <w:r w:rsidR="00C7380A" w:rsidRPr="001516B6">
              <w:rPr>
                <w:color w:val="000000"/>
              </w:rPr>
              <w:t xml:space="preserve"> </w:t>
            </w:r>
            <w:r w:rsidR="00C7380A" w:rsidRPr="001516B6">
              <w:t>Other</w:t>
            </w:r>
          </w:p>
        </w:tc>
      </w:tr>
      <w:tr w:rsidR="00C7380A" w:rsidRPr="001516B6" w:rsidTr="00F44D67">
        <w:trPr>
          <w:trHeight w:val="482"/>
        </w:trPr>
        <w:tc>
          <w:tcPr>
            <w:tcW w:w="2235" w:type="dxa"/>
            <w:vMerge/>
            <w:vAlign w:val="center"/>
          </w:tcPr>
          <w:p w:rsidR="00C7380A" w:rsidRPr="001516B6" w:rsidRDefault="00C7380A" w:rsidP="00F44D67"/>
        </w:tc>
        <w:tc>
          <w:tcPr>
            <w:tcW w:w="7512" w:type="dxa"/>
            <w:gridSpan w:val="5"/>
            <w:tcBorders>
              <w:bottom w:val="single" w:sz="4" w:space="0" w:color="auto"/>
            </w:tcBorders>
            <w:vAlign w:val="center"/>
          </w:tcPr>
          <w:p w:rsidR="00C7380A" w:rsidRPr="001516B6" w:rsidRDefault="00C7380A" w:rsidP="00F44D67">
            <w:pPr>
              <w:rPr>
                <w:b/>
                <w:i/>
              </w:rPr>
            </w:pPr>
            <w:r>
              <w:rPr>
                <w:iCs/>
              </w:rPr>
              <w:t>Target groups for this report are MIT participants, policymakers, teaching and management staff at HEIs</w:t>
            </w:r>
            <w:r>
              <w:rPr>
                <w:b/>
                <w:i/>
              </w:rPr>
              <w:t xml:space="preserve"> </w:t>
            </w:r>
            <w:r>
              <w:rPr>
                <w:iCs/>
              </w:rPr>
              <w:t xml:space="preserve">and school principals.  </w:t>
            </w:r>
          </w:p>
        </w:tc>
      </w:tr>
      <w:tr w:rsidR="00C7380A" w:rsidRPr="001516B6" w:rsidTr="00F44D67">
        <w:trPr>
          <w:trHeight w:val="840"/>
        </w:trPr>
        <w:tc>
          <w:tcPr>
            <w:tcW w:w="2235" w:type="dxa"/>
            <w:tcBorders>
              <w:right w:val="single" w:sz="4" w:space="0" w:color="auto"/>
            </w:tcBorders>
            <w:vAlign w:val="center"/>
          </w:tcPr>
          <w:p w:rsidR="00C7380A" w:rsidRPr="001516B6" w:rsidRDefault="00C7380A" w:rsidP="00F44D67">
            <w:pPr>
              <w:rPr>
                <w:b/>
              </w:rPr>
            </w:pPr>
            <w:r w:rsidRPr="001516B6">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C7380A" w:rsidRPr="001516B6" w:rsidRDefault="00B04949" w:rsidP="00F44D67">
            <w:sdt>
              <w:sdtPr>
                <w:rPr>
                  <w:color w:val="000000"/>
                </w:rPr>
                <w:id w:val="1943028295"/>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rPr>
                  <w:t>☐</w:t>
                </w:r>
              </w:sdtContent>
            </w:sdt>
            <w:r w:rsidR="00C7380A" w:rsidRPr="001516B6">
              <w:rPr>
                <w:color w:val="000000"/>
              </w:rPr>
              <w:t xml:space="preserve"> </w:t>
            </w:r>
            <w:r w:rsidR="00C7380A" w:rsidRPr="001516B6">
              <w:t xml:space="preserve">Department / Faculty </w:t>
            </w:r>
            <w:sdt>
              <w:sdtPr>
                <w:rPr>
                  <w:color w:val="000000"/>
                </w:rPr>
                <w:id w:val="29541551"/>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rPr>
                  <w:t>☐</w:t>
                </w:r>
              </w:sdtContent>
            </w:sdt>
            <w:r w:rsidR="00C7380A" w:rsidRPr="001516B6">
              <w:rPr>
                <w:color w:val="000000"/>
              </w:rPr>
              <w:t xml:space="preserve"> </w:t>
            </w:r>
            <w:r w:rsidR="00C7380A" w:rsidRPr="001516B6">
              <w:t>Institution</w:t>
            </w:r>
          </w:p>
        </w:tc>
        <w:tc>
          <w:tcPr>
            <w:tcW w:w="2504" w:type="dxa"/>
            <w:gridSpan w:val="2"/>
            <w:tcBorders>
              <w:top w:val="single" w:sz="4" w:space="0" w:color="auto"/>
              <w:left w:val="nil"/>
              <w:bottom w:val="single" w:sz="4" w:space="0" w:color="auto"/>
              <w:right w:val="nil"/>
            </w:tcBorders>
            <w:vAlign w:val="center"/>
          </w:tcPr>
          <w:p w:rsidR="00C7380A" w:rsidRPr="001516B6" w:rsidRDefault="00B04949" w:rsidP="00F44D67">
            <w:sdt>
              <w:sdtPr>
                <w:rPr>
                  <w:color w:val="000000"/>
                </w:rPr>
                <w:id w:val="-799139284"/>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rPr>
                  <w:t>☐</w:t>
                </w:r>
              </w:sdtContent>
            </w:sdt>
            <w:r w:rsidR="00C7380A" w:rsidRPr="001516B6">
              <w:rPr>
                <w:color w:val="000000"/>
              </w:rPr>
              <w:t xml:space="preserve"> </w:t>
            </w:r>
            <w:r w:rsidR="00C7380A" w:rsidRPr="001516B6">
              <w:t>Local</w:t>
            </w:r>
          </w:p>
          <w:p w:rsidR="00C7380A" w:rsidRPr="001516B6" w:rsidRDefault="00B04949" w:rsidP="00F44D67">
            <w:sdt>
              <w:sdtPr>
                <w:rPr>
                  <w:color w:val="000000"/>
                </w:rPr>
                <w:id w:val="1182633451"/>
                <w14:checkbox>
                  <w14:checked w14:val="0"/>
                  <w14:checkedState w14:val="2612" w14:font="MS Gothic"/>
                  <w14:uncheckedState w14:val="2610" w14:font="MS Gothic"/>
                </w14:checkbox>
              </w:sdtPr>
              <w:sdtContent>
                <w:r w:rsidR="00C7380A" w:rsidRPr="001516B6">
                  <w:rPr>
                    <w:rFonts w:ascii="MS Gothic" w:eastAsia="MS Gothic" w:hAnsi="MS Gothic" w:cs="MS Gothic" w:hint="eastAsia"/>
                    <w:color w:val="000000"/>
                  </w:rPr>
                  <w:t>☐</w:t>
                </w:r>
              </w:sdtContent>
            </w:sdt>
            <w:r w:rsidR="00C7380A" w:rsidRPr="001516B6">
              <w:rPr>
                <w:color w:val="000000"/>
              </w:rPr>
              <w:t xml:space="preserve"> </w:t>
            </w:r>
            <w:r w:rsidR="00C7380A" w:rsidRPr="001516B6">
              <w:t>Regional</w:t>
            </w:r>
          </w:p>
        </w:tc>
        <w:tc>
          <w:tcPr>
            <w:tcW w:w="2504" w:type="dxa"/>
            <w:tcBorders>
              <w:top w:val="single" w:sz="4" w:space="0" w:color="auto"/>
              <w:left w:val="nil"/>
              <w:bottom w:val="single" w:sz="4" w:space="0" w:color="auto"/>
              <w:right w:val="single" w:sz="4" w:space="0" w:color="auto"/>
            </w:tcBorders>
            <w:vAlign w:val="center"/>
          </w:tcPr>
          <w:p w:rsidR="00C7380A" w:rsidRPr="001516B6" w:rsidRDefault="00B04949" w:rsidP="00F44D67">
            <w:sdt>
              <w:sdtPr>
                <w:rPr>
                  <w:color w:val="000000"/>
                </w:rPr>
                <w:id w:val="-709496475"/>
                <w14:checkbox>
                  <w14:checked w14:val="1"/>
                  <w14:checkedState w14:val="2612" w14:font="MS Gothic"/>
                  <w14:uncheckedState w14:val="2610" w14:font="MS Gothic"/>
                </w14:checkbox>
              </w:sdtPr>
              <w:sdtContent>
                <w:r w:rsidR="00C7380A">
                  <w:rPr>
                    <w:rFonts w:ascii="MS Gothic" w:eastAsia="MS Gothic" w:hAnsi="MS Gothic" w:hint="eastAsia"/>
                    <w:color w:val="000000"/>
                  </w:rPr>
                  <w:t>☒</w:t>
                </w:r>
              </w:sdtContent>
            </w:sdt>
            <w:r w:rsidR="00C7380A" w:rsidRPr="001516B6">
              <w:rPr>
                <w:color w:val="000000"/>
              </w:rPr>
              <w:t xml:space="preserve"> </w:t>
            </w:r>
            <w:r w:rsidR="00C7380A" w:rsidRPr="001516B6">
              <w:t>National</w:t>
            </w:r>
          </w:p>
          <w:p w:rsidR="00C7380A" w:rsidRPr="001516B6" w:rsidRDefault="00B04949" w:rsidP="00F44D67">
            <w:sdt>
              <w:sdtPr>
                <w:rPr>
                  <w:color w:val="000000"/>
                </w:rPr>
                <w:id w:val="433336689"/>
                <w14:checkbox>
                  <w14:checked w14:val="1"/>
                  <w14:checkedState w14:val="2612" w14:font="MS Gothic"/>
                  <w14:uncheckedState w14:val="2610" w14:font="MS Gothic"/>
                </w14:checkbox>
              </w:sdtPr>
              <w:sdtContent>
                <w:r w:rsidR="00C7380A">
                  <w:rPr>
                    <w:rFonts w:ascii="MS Gothic" w:eastAsia="MS Gothic" w:hAnsi="MS Gothic" w:hint="eastAsia"/>
                    <w:color w:val="000000"/>
                  </w:rPr>
                  <w:t>☒</w:t>
                </w:r>
              </w:sdtContent>
            </w:sdt>
            <w:r w:rsidR="00C7380A" w:rsidRPr="001516B6">
              <w:rPr>
                <w:color w:val="000000"/>
              </w:rPr>
              <w:t xml:space="preserve"> </w:t>
            </w:r>
            <w:r w:rsidR="00C7380A" w:rsidRPr="001516B6">
              <w:t>International</w:t>
            </w:r>
          </w:p>
        </w:tc>
      </w:tr>
    </w:tbl>
    <w:p w:rsidR="00C7380A" w:rsidRDefault="00C7380A" w:rsidP="00C7380A">
      <w:pPr>
        <w:rPr>
          <w:i/>
        </w:rPr>
      </w:pPr>
    </w:p>
    <w:p w:rsidR="00C7380A" w:rsidRPr="001516B6" w:rsidRDefault="00C7380A" w:rsidP="00F6510E">
      <w:pPr>
        <w:rPr>
          <w:i/>
        </w:rPr>
      </w:pPr>
    </w:p>
    <w:p w:rsidR="00527D24" w:rsidRPr="001516B6" w:rsidRDefault="00527D24" w:rsidP="00F6510E">
      <w:pPr>
        <w:rPr>
          <w:i/>
        </w:rPr>
      </w:pPr>
    </w:p>
    <w:tbl>
      <w:tblPr>
        <w:tblStyle w:val="TableGrid"/>
        <w:tblW w:w="9752" w:type="dxa"/>
        <w:tblInd w:w="-5" w:type="dxa"/>
        <w:tblLayout w:type="fixed"/>
        <w:tblLook w:val="04A0" w:firstRow="1" w:lastRow="0" w:firstColumn="1" w:lastColumn="0" w:noHBand="0" w:noVBand="1"/>
      </w:tblPr>
      <w:tblGrid>
        <w:gridCol w:w="2240"/>
        <w:gridCol w:w="2456"/>
        <w:gridCol w:w="2599"/>
        <w:gridCol w:w="189"/>
        <w:gridCol w:w="2268"/>
      </w:tblGrid>
      <w:tr w:rsidR="00A859B1" w:rsidRPr="001516B6" w:rsidTr="00F55807">
        <w:tc>
          <w:tcPr>
            <w:tcW w:w="2240" w:type="dxa"/>
            <w:vAlign w:val="center"/>
          </w:tcPr>
          <w:p w:rsidR="00A859B1" w:rsidRPr="001516B6" w:rsidRDefault="007B0F7C" w:rsidP="005C0C66">
            <w:pPr>
              <w:rPr>
                <w:b/>
                <w:lang w:val="en-GB"/>
              </w:rPr>
            </w:pPr>
            <w:r w:rsidRPr="001516B6">
              <w:rPr>
                <w:b/>
                <w:lang w:val="en-GB"/>
              </w:rPr>
              <w:t>Work package type and ref.nr</w:t>
            </w:r>
            <w:r w:rsidR="00FD1AC0">
              <w:rPr>
                <w:b/>
                <w:lang w:val="en-GB"/>
              </w:rPr>
              <w:t xml:space="preserve"> </w:t>
            </w:r>
            <w:r w:rsidR="00FD1AC0" w:rsidRPr="005D2BF1">
              <w:rPr>
                <w:color w:val="FFFFFF" w:themeColor="background1"/>
                <w:lang w:val="en-GB"/>
              </w:rPr>
              <w:t xml:space="preserve"> </w:t>
            </w:r>
            <w:sdt>
              <w:sdtPr>
                <w:rPr>
                  <w:color w:val="FFFFFF" w:themeColor="background1"/>
                </w:rPr>
                <w:id w:val="-675117048"/>
                <w:lock w:val="sdtLocked"/>
                <w14:checkbox>
                  <w14:checked w14:val="0"/>
                  <w14:checkedState w14:val="2612" w14:font="MS Gothic"/>
                  <w14:uncheckedState w14:val="2610" w14:font="MS Gothic"/>
                </w14:checkbox>
              </w:sdtPr>
              <w:sdtContent>
                <w:r w:rsidR="00FD1AC0">
                  <w:rPr>
                    <w:rFonts w:ascii="MS Gothic" w:eastAsia="MS Gothic" w:hAnsi="MS Gothic" w:hint="eastAsia"/>
                    <w:color w:val="FFFFFF" w:themeColor="background1"/>
                    <w:lang w:val="en-GB"/>
                  </w:rPr>
                  <w:t>☐</w:t>
                </w:r>
              </w:sdtContent>
            </w:sdt>
          </w:p>
        </w:tc>
        <w:tc>
          <w:tcPr>
            <w:tcW w:w="5244" w:type="dxa"/>
            <w:gridSpan w:val="3"/>
            <w:shd w:val="clear" w:color="auto" w:fill="D9ECFF"/>
            <w:vAlign w:val="center"/>
          </w:tcPr>
          <w:p w:rsidR="00A859B1" w:rsidRPr="001516B6" w:rsidRDefault="007B0F7C" w:rsidP="005C0C66">
            <w:pPr>
              <w:jc w:val="center"/>
              <w:rPr>
                <w:b/>
                <w:lang w:val="en-GB"/>
              </w:rPr>
            </w:pPr>
            <w:r w:rsidRPr="001516B6">
              <w:rPr>
                <w:b/>
                <w:lang w:val="en-GB"/>
              </w:rPr>
              <w:t>QUALITY PLAN</w:t>
            </w:r>
          </w:p>
        </w:tc>
        <w:tc>
          <w:tcPr>
            <w:tcW w:w="2268" w:type="dxa"/>
            <w:shd w:val="clear" w:color="auto" w:fill="D9ECFF"/>
            <w:vAlign w:val="center"/>
          </w:tcPr>
          <w:p w:rsidR="00A859B1" w:rsidRPr="001516B6" w:rsidRDefault="007B0F7C" w:rsidP="005C0C66">
            <w:pPr>
              <w:jc w:val="center"/>
              <w:rPr>
                <w:b/>
                <w:lang w:val="en-GB"/>
              </w:rPr>
            </w:pPr>
            <w:r w:rsidRPr="001516B6">
              <w:rPr>
                <w:b/>
                <w:lang w:val="en-GB"/>
              </w:rPr>
              <w:t>3</w:t>
            </w:r>
            <w:r w:rsidR="00C7380A">
              <w:rPr>
                <w:b/>
                <w:lang w:val="en-GB"/>
              </w:rPr>
              <w:t>.1</w:t>
            </w:r>
          </w:p>
        </w:tc>
      </w:tr>
      <w:tr w:rsidR="00C7380A" w:rsidRPr="001516B6" w:rsidTr="00F55807">
        <w:trPr>
          <w:trHeight w:val="493"/>
        </w:trPr>
        <w:tc>
          <w:tcPr>
            <w:tcW w:w="2240" w:type="dxa"/>
            <w:vAlign w:val="center"/>
          </w:tcPr>
          <w:p w:rsidR="00C7380A" w:rsidRPr="001516B6" w:rsidRDefault="00C7380A" w:rsidP="00C7380A">
            <w:pPr>
              <w:rPr>
                <w:b/>
                <w:lang w:val="en-GB"/>
              </w:rPr>
            </w:pPr>
            <w:r w:rsidRPr="001516B6">
              <w:rPr>
                <w:b/>
                <w:lang w:val="en-GB"/>
              </w:rPr>
              <w:t>Title</w:t>
            </w:r>
          </w:p>
        </w:tc>
        <w:tc>
          <w:tcPr>
            <w:tcW w:w="7512" w:type="dxa"/>
            <w:gridSpan w:val="4"/>
            <w:vAlign w:val="center"/>
          </w:tcPr>
          <w:p w:rsidR="00C7380A" w:rsidRPr="001D7B29" w:rsidRDefault="00C7380A" w:rsidP="00C7380A">
            <w:pPr>
              <w:rPr>
                <w:szCs w:val="22"/>
                <w:lang w:val="en-GB"/>
              </w:rPr>
            </w:pPr>
            <w:r w:rsidRPr="001D7B29">
              <w:rPr>
                <w:szCs w:val="22"/>
                <w:lang w:val="en-GB"/>
              </w:rPr>
              <w:t>Quality planning and monitoring</w:t>
            </w:r>
          </w:p>
        </w:tc>
      </w:tr>
      <w:tr w:rsidR="00C7380A" w:rsidRPr="001516B6" w:rsidTr="00F55807">
        <w:trPr>
          <w:trHeight w:val="493"/>
        </w:trPr>
        <w:tc>
          <w:tcPr>
            <w:tcW w:w="2240" w:type="dxa"/>
            <w:vAlign w:val="center"/>
          </w:tcPr>
          <w:p w:rsidR="00C7380A" w:rsidRPr="001516B6" w:rsidRDefault="00C7380A" w:rsidP="00C7380A">
            <w:pPr>
              <w:rPr>
                <w:b/>
                <w:lang w:val="en-GB"/>
              </w:rPr>
            </w:pPr>
            <w:r w:rsidRPr="001516B6">
              <w:rPr>
                <w:b/>
                <w:lang w:val="en-GB"/>
              </w:rPr>
              <w:lastRenderedPageBreak/>
              <w:t>Related assumptions and risks</w:t>
            </w:r>
          </w:p>
        </w:tc>
        <w:tc>
          <w:tcPr>
            <w:tcW w:w="7512" w:type="dxa"/>
            <w:gridSpan w:val="4"/>
            <w:vAlign w:val="center"/>
          </w:tcPr>
          <w:p w:rsidR="00C7380A" w:rsidRPr="00512785" w:rsidRDefault="00C7380A" w:rsidP="00C7380A">
            <w:pPr>
              <w:rPr>
                <w:szCs w:val="22"/>
              </w:rPr>
            </w:pPr>
            <w:r>
              <w:rPr>
                <w:szCs w:val="22"/>
              </w:rPr>
              <w:t>Considering the complexity of the project and its interdisciplinary essence  a quality plan is needed in order to guarantee the relevance of the activities taken, ensuring that the outcomes align with the objectives of the project. The risks to be considered are potential clashes due to the combination of several complex approaches and interpretations amongst all players and activities taken in this project, as well as potential resistance to the evaluation process or disagreement regarding the validity or measurement of specific indicators.</w:t>
            </w:r>
          </w:p>
        </w:tc>
      </w:tr>
      <w:tr w:rsidR="00C7380A" w:rsidRPr="001516B6" w:rsidTr="00F55807">
        <w:trPr>
          <w:trHeight w:val="493"/>
        </w:trPr>
        <w:tc>
          <w:tcPr>
            <w:tcW w:w="2240" w:type="dxa"/>
            <w:vAlign w:val="center"/>
          </w:tcPr>
          <w:p w:rsidR="00C7380A" w:rsidRPr="001516B6" w:rsidRDefault="00C7380A" w:rsidP="00C7380A">
            <w:pPr>
              <w:rPr>
                <w:b/>
                <w:lang w:val="en-GB"/>
              </w:rPr>
            </w:pPr>
            <w:r w:rsidRPr="001516B6">
              <w:rPr>
                <w:b/>
                <w:lang w:val="en-GB"/>
              </w:rPr>
              <w:t>Description</w:t>
            </w:r>
          </w:p>
        </w:tc>
        <w:tc>
          <w:tcPr>
            <w:tcW w:w="7512" w:type="dxa"/>
            <w:gridSpan w:val="4"/>
            <w:vAlign w:val="center"/>
          </w:tcPr>
          <w:p w:rsidR="00C7380A" w:rsidRPr="001516B6" w:rsidRDefault="00C7380A" w:rsidP="00C7380A">
            <w:pPr>
              <w:rPr>
                <w:szCs w:val="22"/>
                <w:lang w:val="en-GB"/>
              </w:rPr>
            </w:pPr>
            <w:r>
              <w:rPr>
                <w:szCs w:val="22"/>
              </w:rPr>
              <w:t>While initial work towards elaborating evaluation procedures and criteria has already taken place (see, for example, the indicators/measured outlined in the project’s Logical Framework, as well as section F4 above), we expect to fully determine, elaborate and finalize the quality criteria, internal and external procedures and areas tackled during the first three month of the project – resulting in M3.1.  These criteria will be applied to the different activities to produce the quality plan report on Month 7 (D3.1.1). This report will outline also the procedues and timetable for the quality plan thoughout the remaining lifespan of the project, including two intermediate monitoring workshops as milestones M3.2 (in Month 18) and M3.3 in Month 31. These milestones will report on the work done and its accordance with the quality criteria established. The work in this WP will be coordinated by P2. We expect to carry the work through subcontracting  (see section H3 table of tasks that will be subcontracted) to ensure the objectivity  of the agent  taking care of this work. The subcontracting agent is expected to submit its final quality evaluation report of the project and its outcomes in Month 34. Its finding are expected incorporate those of the two milestones mentioned above as well as deliverables and other outputs and outcomes pertaining to the preparation, implementation, dissemination and management WPs of the project.</w:t>
            </w:r>
          </w:p>
        </w:tc>
      </w:tr>
      <w:tr w:rsidR="00C7380A" w:rsidRPr="001516B6" w:rsidTr="00F55807">
        <w:trPr>
          <w:trHeight w:val="493"/>
        </w:trPr>
        <w:tc>
          <w:tcPr>
            <w:tcW w:w="2240" w:type="dxa"/>
            <w:vAlign w:val="center"/>
          </w:tcPr>
          <w:p w:rsidR="00C7380A" w:rsidRPr="001516B6" w:rsidRDefault="00C7380A" w:rsidP="00C7380A">
            <w:pPr>
              <w:rPr>
                <w:b/>
                <w:lang w:val="en-GB"/>
              </w:rPr>
            </w:pPr>
            <w:r w:rsidRPr="001516B6">
              <w:rPr>
                <w:b/>
                <w:lang w:val="en-GB"/>
              </w:rPr>
              <w:t>Tasks</w:t>
            </w:r>
          </w:p>
        </w:tc>
        <w:tc>
          <w:tcPr>
            <w:tcW w:w="7512" w:type="dxa"/>
            <w:gridSpan w:val="4"/>
            <w:vAlign w:val="center"/>
          </w:tcPr>
          <w:tbl>
            <w:tblPr>
              <w:tblW w:w="6360" w:type="dxa"/>
              <w:tblLayout w:type="fixed"/>
              <w:tblLook w:val="04A0" w:firstRow="1" w:lastRow="0" w:firstColumn="1" w:lastColumn="0" w:noHBand="0" w:noVBand="1"/>
            </w:tblPr>
            <w:tblGrid>
              <w:gridCol w:w="1016"/>
              <w:gridCol w:w="5344"/>
            </w:tblGrid>
            <w:tr w:rsidR="00C7380A" w:rsidRPr="00B23406" w:rsidTr="00F44D67">
              <w:trPr>
                <w:trHeight w:val="950"/>
              </w:trPr>
              <w:tc>
                <w:tcPr>
                  <w:tcW w:w="1016" w:type="dxa"/>
                  <w:tcBorders>
                    <w:top w:val="nil"/>
                    <w:left w:val="nil"/>
                    <w:bottom w:val="nil"/>
                    <w:right w:val="nil"/>
                  </w:tcBorders>
                  <w:shd w:val="clear" w:color="auto" w:fill="auto"/>
                  <w:noWrap/>
                  <w:hideMark/>
                </w:tcPr>
                <w:p w:rsidR="00C7380A" w:rsidRPr="00B23406" w:rsidRDefault="00C7380A" w:rsidP="00C7380A">
                  <w:pPr>
                    <w:rPr>
                      <w:szCs w:val="22"/>
                    </w:rPr>
                  </w:pPr>
                  <w:r w:rsidRPr="00B23406">
                    <w:rPr>
                      <w:szCs w:val="22"/>
                    </w:rPr>
                    <w:t>T3.1.1</w:t>
                  </w:r>
                </w:p>
              </w:tc>
              <w:tc>
                <w:tcPr>
                  <w:tcW w:w="5344" w:type="dxa"/>
                  <w:tcBorders>
                    <w:top w:val="nil"/>
                    <w:left w:val="nil"/>
                    <w:bottom w:val="nil"/>
                    <w:right w:val="nil"/>
                  </w:tcBorders>
                  <w:shd w:val="clear" w:color="auto" w:fill="auto"/>
                  <w:hideMark/>
                </w:tcPr>
                <w:p w:rsidR="00C7380A" w:rsidRPr="00B23406" w:rsidRDefault="00C7380A" w:rsidP="00C7380A">
                  <w:pPr>
                    <w:rPr>
                      <w:szCs w:val="22"/>
                    </w:rPr>
                  </w:pPr>
                  <w:r w:rsidRPr="00B23406">
                    <w:rPr>
                      <w:szCs w:val="22"/>
                    </w:rPr>
                    <w:t>Determination of the areas of project work and results that will be subject to QA/QC (quality assurance/quality control)</w:t>
                  </w:r>
                </w:p>
              </w:tc>
            </w:tr>
            <w:tr w:rsidR="00C7380A" w:rsidRPr="00B23406" w:rsidTr="00F44D67">
              <w:trPr>
                <w:trHeight w:val="635"/>
              </w:trPr>
              <w:tc>
                <w:tcPr>
                  <w:tcW w:w="1016" w:type="dxa"/>
                  <w:tcBorders>
                    <w:top w:val="nil"/>
                    <w:left w:val="nil"/>
                    <w:bottom w:val="nil"/>
                    <w:right w:val="nil"/>
                  </w:tcBorders>
                  <w:shd w:val="clear" w:color="auto" w:fill="auto"/>
                  <w:noWrap/>
                  <w:hideMark/>
                </w:tcPr>
                <w:p w:rsidR="00C7380A" w:rsidRPr="008C6A17" w:rsidRDefault="00C7380A" w:rsidP="00C7380A">
                  <w:pPr>
                    <w:rPr>
                      <w:rFonts w:eastAsia="Times New Roman"/>
                      <w:szCs w:val="22"/>
                      <w:lang w:eastAsia="fr-BE"/>
                    </w:rPr>
                  </w:pPr>
                  <w:r w:rsidRPr="008C6A17">
                    <w:rPr>
                      <w:rFonts w:eastAsia="Times New Roman"/>
                      <w:szCs w:val="22"/>
                      <w:lang w:eastAsia="fr-BE"/>
                    </w:rPr>
                    <w:t>T3.1.2</w:t>
                  </w:r>
                </w:p>
              </w:tc>
              <w:tc>
                <w:tcPr>
                  <w:tcW w:w="5344" w:type="dxa"/>
                  <w:tcBorders>
                    <w:top w:val="nil"/>
                    <w:left w:val="nil"/>
                    <w:bottom w:val="nil"/>
                    <w:right w:val="nil"/>
                  </w:tcBorders>
                  <w:shd w:val="clear" w:color="auto" w:fill="auto"/>
                  <w:hideMark/>
                </w:tcPr>
                <w:p w:rsidR="00C7380A" w:rsidRPr="00B23406" w:rsidRDefault="00C7380A" w:rsidP="00C7380A">
                  <w:pPr>
                    <w:rPr>
                      <w:szCs w:val="22"/>
                    </w:rPr>
                  </w:pPr>
                  <w:r w:rsidRPr="00B23406">
                    <w:rPr>
                      <w:szCs w:val="22"/>
                    </w:rPr>
                    <w:t>Determination of quality criteria and standards to be used in the different activities</w:t>
                  </w:r>
                </w:p>
              </w:tc>
            </w:tr>
            <w:tr w:rsidR="00C7380A" w:rsidRPr="00B23406" w:rsidTr="00F44D67">
              <w:trPr>
                <w:trHeight w:val="913"/>
              </w:trPr>
              <w:tc>
                <w:tcPr>
                  <w:tcW w:w="1016" w:type="dxa"/>
                  <w:tcBorders>
                    <w:top w:val="nil"/>
                    <w:left w:val="nil"/>
                    <w:bottom w:val="nil"/>
                    <w:right w:val="nil"/>
                  </w:tcBorders>
                  <w:shd w:val="clear" w:color="auto" w:fill="auto"/>
                  <w:noWrap/>
                  <w:hideMark/>
                </w:tcPr>
                <w:p w:rsidR="00C7380A" w:rsidRPr="008C6A17" w:rsidRDefault="00C7380A" w:rsidP="00C7380A">
                  <w:pPr>
                    <w:rPr>
                      <w:rFonts w:eastAsia="Times New Roman"/>
                      <w:szCs w:val="22"/>
                      <w:lang w:eastAsia="fr-BE"/>
                    </w:rPr>
                  </w:pPr>
                  <w:r w:rsidRPr="008C6A17">
                    <w:rPr>
                      <w:rFonts w:eastAsia="Times New Roman"/>
                      <w:szCs w:val="22"/>
                      <w:lang w:eastAsia="fr-BE"/>
                    </w:rPr>
                    <w:t>T3.1.3</w:t>
                  </w:r>
                </w:p>
              </w:tc>
              <w:tc>
                <w:tcPr>
                  <w:tcW w:w="5344" w:type="dxa"/>
                  <w:tcBorders>
                    <w:top w:val="nil"/>
                    <w:left w:val="nil"/>
                    <w:bottom w:val="nil"/>
                    <w:right w:val="nil"/>
                  </w:tcBorders>
                  <w:shd w:val="clear" w:color="auto" w:fill="auto"/>
                  <w:hideMark/>
                </w:tcPr>
                <w:p w:rsidR="00C7380A" w:rsidRPr="00B23406" w:rsidRDefault="00C7380A" w:rsidP="00C7380A">
                  <w:pPr>
                    <w:rPr>
                      <w:szCs w:val="22"/>
                    </w:rPr>
                  </w:pPr>
                  <w:r w:rsidRPr="00B23406">
                    <w:rPr>
                      <w:szCs w:val="22"/>
                    </w:rPr>
                    <w:t>Quality plan - Describing the way in which activities will endorse agreed quality criteria and state the basis for the formulation of best practices</w:t>
                  </w:r>
                </w:p>
              </w:tc>
            </w:tr>
            <w:tr w:rsidR="00C7380A" w:rsidRPr="00B23406" w:rsidTr="00F44D67">
              <w:trPr>
                <w:trHeight w:val="388"/>
              </w:trPr>
              <w:tc>
                <w:tcPr>
                  <w:tcW w:w="1016" w:type="dxa"/>
                  <w:tcBorders>
                    <w:top w:val="nil"/>
                    <w:left w:val="nil"/>
                    <w:bottom w:val="nil"/>
                    <w:right w:val="nil"/>
                  </w:tcBorders>
                  <w:shd w:val="clear" w:color="auto" w:fill="auto"/>
                  <w:noWrap/>
                  <w:hideMark/>
                </w:tcPr>
                <w:p w:rsidR="00C7380A" w:rsidRPr="00B23406" w:rsidRDefault="00C7380A" w:rsidP="00C7380A">
                  <w:pPr>
                    <w:rPr>
                      <w:szCs w:val="22"/>
                    </w:rPr>
                  </w:pPr>
                  <w:r w:rsidRPr="00B23406">
                    <w:rPr>
                      <w:szCs w:val="22"/>
                    </w:rPr>
                    <w:t>T3.1.4</w:t>
                  </w:r>
                </w:p>
              </w:tc>
              <w:tc>
                <w:tcPr>
                  <w:tcW w:w="5344" w:type="dxa"/>
                  <w:tcBorders>
                    <w:top w:val="nil"/>
                    <w:left w:val="nil"/>
                    <w:bottom w:val="nil"/>
                    <w:right w:val="nil"/>
                  </w:tcBorders>
                  <w:shd w:val="clear" w:color="auto" w:fill="auto"/>
                  <w:hideMark/>
                </w:tcPr>
                <w:p w:rsidR="00C7380A" w:rsidRPr="00B23406" w:rsidRDefault="00C7380A" w:rsidP="00C7380A">
                  <w:pPr>
                    <w:rPr>
                      <w:szCs w:val="22"/>
                    </w:rPr>
                  </w:pPr>
                  <w:r w:rsidRPr="00B23406">
                    <w:rPr>
                      <w:szCs w:val="22"/>
                    </w:rPr>
                    <w:t>Quality monitoring and evaluation</w:t>
                  </w:r>
                </w:p>
              </w:tc>
            </w:tr>
          </w:tbl>
          <w:p w:rsidR="00C7380A" w:rsidRPr="00B23406" w:rsidRDefault="00C7380A" w:rsidP="00C7380A">
            <w:pPr>
              <w:rPr>
                <w:szCs w:val="22"/>
              </w:rPr>
            </w:pPr>
          </w:p>
        </w:tc>
      </w:tr>
      <w:tr w:rsidR="00C7380A" w:rsidRPr="001516B6" w:rsidTr="00F55807">
        <w:trPr>
          <w:trHeight w:val="493"/>
        </w:trPr>
        <w:tc>
          <w:tcPr>
            <w:tcW w:w="2240" w:type="dxa"/>
            <w:vAlign w:val="center"/>
          </w:tcPr>
          <w:p w:rsidR="00C7380A" w:rsidRPr="001516B6" w:rsidRDefault="00C7380A" w:rsidP="00C7380A">
            <w:pPr>
              <w:rPr>
                <w:b/>
                <w:lang w:val="en-GB"/>
              </w:rPr>
            </w:pPr>
            <w:r w:rsidRPr="001516B6">
              <w:rPr>
                <w:b/>
                <w:lang w:val="en-GB"/>
              </w:rPr>
              <w:t>Estimated Start Date (dd-mm-yyyy)</w:t>
            </w:r>
          </w:p>
        </w:tc>
        <w:tc>
          <w:tcPr>
            <w:tcW w:w="2456" w:type="dxa"/>
            <w:vAlign w:val="center"/>
          </w:tcPr>
          <w:p w:rsidR="00C7380A" w:rsidRPr="001516B6" w:rsidRDefault="00072AF4" w:rsidP="00C7380A">
            <w:pPr>
              <w:rPr>
                <w:szCs w:val="22"/>
                <w:lang w:val="en-GB"/>
              </w:rPr>
            </w:pPr>
            <w:r>
              <w:rPr>
                <w:szCs w:val="22"/>
                <w:lang w:val="en-GB"/>
              </w:rPr>
              <w:t>15.10.2016</w:t>
            </w:r>
          </w:p>
        </w:tc>
        <w:tc>
          <w:tcPr>
            <w:tcW w:w="2599" w:type="dxa"/>
            <w:vAlign w:val="center"/>
          </w:tcPr>
          <w:p w:rsidR="00C7380A" w:rsidRPr="001516B6" w:rsidRDefault="00C7380A" w:rsidP="00C7380A">
            <w:pPr>
              <w:rPr>
                <w:b/>
                <w:lang w:val="en-GB"/>
              </w:rPr>
            </w:pPr>
            <w:r w:rsidRPr="001516B6">
              <w:rPr>
                <w:b/>
                <w:lang w:val="en-GB"/>
              </w:rPr>
              <w:t xml:space="preserve">Estimated End Date </w:t>
            </w:r>
          </w:p>
          <w:p w:rsidR="00C7380A" w:rsidRPr="001516B6" w:rsidRDefault="00C7380A" w:rsidP="00C7380A">
            <w:pPr>
              <w:rPr>
                <w:lang w:val="en-GB"/>
              </w:rPr>
            </w:pPr>
            <w:r w:rsidRPr="001516B6">
              <w:rPr>
                <w:b/>
                <w:lang w:val="en-GB"/>
              </w:rPr>
              <w:t>(dd-mm-yyyy)</w:t>
            </w:r>
          </w:p>
        </w:tc>
        <w:tc>
          <w:tcPr>
            <w:tcW w:w="2457" w:type="dxa"/>
            <w:gridSpan w:val="2"/>
            <w:vAlign w:val="center"/>
          </w:tcPr>
          <w:p w:rsidR="00C7380A" w:rsidRPr="001516B6" w:rsidRDefault="00072AF4" w:rsidP="00C7380A">
            <w:pPr>
              <w:rPr>
                <w:szCs w:val="22"/>
                <w:lang w:val="en-GB"/>
              </w:rPr>
            </w:pPr>
            <w:r>
              <w:rPr>
                <w:szCs w:val="22"/>
                <w:lang w:val="en-GB"/>
              </w:rPr>
              <w:t>14.10.2019</w:t>
            </w:r>
          </w:p>
        </w:tc>
      </w:tr>
      <w:tr w:rsidR="00C7380A" w:rsidRPr="001516B6" w:rsidTr="00F55807">
        <w:trPr>
          <w:trHeight w:val="493"/>
        </w:trPr>
        <w:tc>
          <w:tcPr>
            <w:tcW w:w="2240" w:type="dxa"/>
            <w:vAlign w:val="center"/>
          </w:tcPr>
          <w:p w:rsidR="00C7380A" w:rsidRPr="001516B6" w:rsidRDefault="00C7380A" w:rsidP="00C7380A">
            <w:pPr>
              <w:rPr>
                <w:b/>
                <w:lang w:val="en-GB"/>
              </w:rPr>
            </w:pPr>
            <w:r w:rsidRPr="001516B6">
              <w:rPr>
                <w:b/>
                <w:lang w:val="en-GB"/>
              </w:rPr>
              <w:t>Lead Organisation</w:t>
            </w:r>
          </w:p>
        </w:tc>
        <w:tc>
          <w:tcPr>
            <w:tcW w:w="7512" w:type="dxa"/>
            <w:gridSpan w:val="4"/>
            <w:vAlign w:val="center"/>
          </w:tcPr>
          <w:p w:rsidR="00C7380A" w:rsidRPr="001516B6" w:rsidRDefault="00C7380A" w:rsidP="00C7380A">
            <w:pPr>
              <w:rPr>
                <w:szCs w:val="22"/>
                <w:lang w:val="en-GB"/>
              </w:rPr>
            </w:pPr>
            <w:r>
              <w:rPr>
                <w:szCs w:val="22"/>
                <w:lang w:val="en-GB"/>
              </w:rPr>
              <w:t>P2 (Mofet Institute)</w:t>
            </w:r>
          </w:p>
        </w:tc>
      </w:tr>
      <w:tr w:rsidR="00C7380A" w:rsidRPr="001516B6" w:rsidTr="00F55807">
        <w:trPr>
          <w:trHeight w:val="493"/>
        </w:trPr>
        <w:tc>
          <w:tcPr>
            <w:tcW w:w="2240" w:type="dxa"/>
            <w:vAlign w:val="center"/>
          </w:tcPr>
          <w:p w:rsidR="00C7380A" w:rsidRPr="001516B6" w:rsidRDefault="00C7380A" w:rsidP="00C7380A">
            <w:pPr>
              <w:rPr>
                <w:b/>
                <w:lang w:val="en-GB"/>
              </w:rPr>
            </w:pPr>
            <w:r w:rsidRPr="001516B6">
              <w:rPr>
                <w:b/>
                <w:lang w:val="en-GB"/>
              </w:rPr>
              <w:t>Participating Organisation</w:t>
            </w:r>
          </w:p>
        </w:tc>
        <w:tc>
          <w:tcPr>
            <w:tcW w:w="7512" w:type="dxa"/>
            <w:gridSpan w:val="4"/>
            <w:vAlign w:val="center"/>
          </w:tcPr>
          <w:p w:rsidR="00C7380A" w:rsidRPr="001516B6" w:rsidRDefault="00C7380A" w:rsidP="00C7380A">
            <w:pPr>
              <w:rPr>
                <w:szCs w:val="22"/>
                <w:lang w:val="en-GB"/>
              </w:rPr>
            </w:pPr>
            <w:r>
              <w:rPr>
                <w:szCs w:val="22"/>
                <w:lang w:val="en-GB"/>
              </w:rPr>
              <w:t>All partners</w:t>
            </w:r>
          </w:p>
        </w:tc>
      </w:tr>
    </w:tbl>
    <w:p w:rsidR="00A859B1" w:rsidRPr="001516B6" w:rsidRDefault="00A859B1" w:rsidP="00F6510E">
      <w:pPr>
        <w:rPr>
          <w:b/>
        </w:rPr>
      </w:pPr>
    </w:p>
    <w:p w:rsidR="00E2661E" w:rsidRPr="001516B6" w:rsidRDefault="00A859B1" w:rsidP="00F6510E">
      <w:pPr>
        <w:rPr>
          <w:b/>
          <w:sz w:val="24"/>
          <w:szCs w:val="24"/>
        </w:rPr>
      </w:pPr>
      <w:r w:rsidRPr="001516B6">
        <w:rPr>
          <w:b/>
          <w:sz w:val="24"/>
          <w:szCs w:val="24"/>
        </w:rPr>
        <w:t>Deliverables/results/outcomes</w:t>
      </w:r>
    </w:p>
    <w:p w:rsidR="00F6510E" w:rsidRPr="001516B6" w:rsidRDefault="00F6510E" w:rsidP="00F6510E">
      <w:pPr>
        <w:rPr>
          <w:b/>
        </w:rPr>
      </w:pPr>
    </w:p>
    <w:tbl>
      <w:tblPr>
        <w:tblStyle w:val="TableGrid"/>
        <w:tblW w:w="9752" w:type="dxa"/>
        <w:tblInd w:w="-5" w:type="dxa"/>
        <w:tblLayout w:type="fixed"/>
        <w:tblLook w:val="04A0" w:firstRow="1" w:lastRow="0" w:firstColumn="1" w:lastColumn="0" w:noHBand="0" w:noVBand="1"/>
      </w:tblPr>
      <w:tblGrid>
        <w:gridCol w:w="2240"/>
        <w:gridCol w:w="1984"/>
        <w:gridCol w:w="520"/>
        <w:gridCol w:w="2244"/>
        <w:gridCol w:w="260"/>
        <w:gridCol w:w="2504"/>
      </w:tblGrid>
      <w:tr w:rsidR="00A859B1" w:rsidRPr="001516B6" w:rsidTr="00F55807">
        <w:tc>
          <w:tcPr>
            <w:tcW w:w="2240" w:type="dxa"/>
            <w:vMerge w:val="restart"/>
            <w:vAlign w:val="center"/>
          </w:tcPr>
          <w:p w:rsidR="00A859B1" w:rsidRPr="001516B6" w:rsidRDefault="00A859B1" w:rsidP="005C0C66">
            <w:pPr>
              <w:rPr>
                <w:b/>
                <w:lang w:val="en-GB"/>
              </w:rPr>
            </w:pPr>
            <w:r w:rsidRPr="001516B6">
              <w:rPr>
                <w:b/>
                <w:lang w:val="en-GB"/>
              </w:rPr>
              <w:t>Expected Deliverable/Results/</w:t>
            </w:r>
          </w:p>
          <w:p w:rsidR="00A859B1" w:rsidRPr="001516B6" w:rsidRDefault="00A859B1" w:rsidP="005C0C66">
            <w:pPr>
              <w:rPr>
                <w:lang w:val="en-GB"/>
              </w:rPr>
            </w:pPr>
            <w:r w:rsidRPr="001516B6">
              <w:rPr>
                <w:b/>
                <w:lang w:val="en-GB"/>
              </w:rPr>
              <w:t>Outcomes</w:t>
            </w:r>
          </w:p>
        </w:tc>
        <w:tc>
          <w:tcPr>
            <w:tcW w:w="1984" w:type="dxa"/>
            <w:vAlign w:val="center"/>
          </w:tcPr>
          <w:p w:rsidR="00A859B1" w:rsidRPr="001516B6" w:rsidRDefault="00A859B1" w:rsidP="00F6510E">
            <w:pPr>
              <w:rPr>
                <w:lang w:val="en-GB"/>
              </w:rPr>
            </w:pPr>
            <w:r w:rsidRPr="001516B6">
              <w:rPr>
                <w:lang w:val="en-GB"/>
              </w:rPr>
              <w:t>Work Package and Outcome ref.nr</w:t>
            </w:r>
          </w:p>
        </w:tc>
        <w:tc>
          <w:tcPr>
            <w:tcW w:w="5528" w:type="dxa"/>
            <w:gridSpan w:val="4"/>
            <w:vAlign w:val="center"/>
          </w:tcPr>
          <w:p w:rsidR="00A859B1" w:rsidRPr="001516B6" w:rsidRDefault="00A859B1" w:rsidP="00016FC3">
            <w:pPr>
              <w:jc w:val="center"/>
              <w:rPr>
                <w:lang w:val="en-GB"/>
              </w:rPr>
            </w:pPr>
            <w:r w:rsidRPr="001516B6">
              <w:rPr>
                <w:lang w:val="en-GB"/>
              </w:rPr>
              <w:t>3.1.</w:t>
            </w:r>
            <w:r w:rsidR="00C7380A">
              <w:rPr>
                <w:lang w:val="en-GB"/>
              </w:rPr>
              <w:t>1</w:t>
            </w:r>
          </w:p>
        </w:tc>
      </w:tr>
      <w:tr w:rsidR="00A859B1" w:rsidRPr="001516B6" w:rsidTr="00F55807">
        <w:tc>
          <w:tcPr>
            <w:tcW w:w="2240" w:type="dxa"/>
            <w:vMerge/>
            <w:vAlign w:val="center"/>
          </w:tcPr>
          <w:p w:rsidR="00A859B1" w:rsidRPr="001516B6" w:rsidRDefault="00A859B1" w:rsidP="005C0C66">
            <w:pPr>
              <w:rPr>
                <w:lang w:val="en-GB"/>
              </w:rPr>
            </w:pPr>
          </w:p>
        </w:tc>
        <w:tc>
          <w:tcPr>
            <w:tcW w:w="1984" w:type="dxa"/>
            <w:vAlign w:val="center"/>
          </w:tcPr>
          <w:p w:rsidR="00A859B1" w:rsidRPr="001516B6" w:rsidRDefault="00A859B1" w:rsidP="00F6510E">
            <w:pPr>
              <w:rPr>
                <w:lang w:val="en-GB"/>
              </w:rPr>
            </w:pPr>
            <w:r w:rsidRPr="001516B6">
              <w:rPr>
                <w:lang w:val="en-GB"/>
              </w:rPr>
              <w:t>Title</w:t>
            </w:r>
          </w:p>
        </w:tc>
        <w:tc>
          <w:tcPr>
            <w:tcW w:w="5528" w:type="dxa"/>
            <w:gridSpan w:val="4"/>
            <w:vAlign w:val="center"/>
          </w:tcPr>
          <w:p w:rsidR="00A859B1" w:rsidRPr="001516B6" w:rsidRDefault="00AC0880" w:rsidP="005C0C66">
            <w:pPr>
              <w:rPr>
                <w:szCs w:val="22"/>
                <w:lang w:val="en-GB"/>
              </w:rPr>
            </w:pPr>
            <w:r w:rsidRPr="006C4C0F">
              <w:rPr>
                <w:szCs w:val="22"/>
                <w:lang w:val="en-GB"/>
              </w:rPr>
              <w:t>Quality plan</w:t>
            </w:r>
          </w:p>
        </w:tc>
      </w:tr>
      <w:tr w:rsidR="00AB3820" w:rsidRPr="001516B6" w:rsidTr="00F55807">
        <w:trPr>
          <w:trHeight w:val="472"/>
        </w:trPr>
        <w:tc>
          <w:tcPr>
            <w:tcW w:w="2240" w:type="dxa"/>
            <w:vMerge/>
            <w:vAlign w:val="center"/>
          </w:tcPr>
          <w:p w:rsidR="00AB3820" w:rsidRPr="001516B6" w:rsidRDefault="00AB3820" w:rsidP="005C0C66">
            <w:pPr>
              <w:rPr>
                <w:lang w:val="en-GB"/>
              </w:rPr>
            </w:pPr>
          </w:p>
        </w:tc>
        <w:tc>
          <w:tcPr>
            <w:tcW w:w="1984" w:type="dxa"/>
            <w:vAlign w:val="center"/>
          </w:tcPr>
          <w:p w:rsidR="00AB3820" w:rsidRPr="001516B6" w:rsidRDefault="00AB3820" w:rsidP="00F6510E">
            <w:pPr>
              <w:rPr>
                <w:lang w:val="en-GB"/>
              </w:rPr>
            </w:pPr>
            <w:r w:rsidRPr="001516B6">
              <w:rPr>
                <w:lang w:val="en-GB"/>
              </w:rPr>
              <w:t>Type</w:t>
            </w:r>
          </w:p>
        </w:tc>
        <w:tc>
          <w:tcPr>
            <w:tcW w:w="2764" w:type="dxa"/>
            <w:gridSpan w:val="2"/>
            <w:vAlign w:val="center"/>
          </w:tcPr>
          <w:p w:rsidR="00AB3820" w:rsidRPr="001516B6" w:rsidRDefault="00B04949" w:rsidP="00F6510E">
            <w:pPr>
              <w:rPr>
                <w:color w:val="000000"/>
                <w:lang w:val="en-GB"/>
              </w:rPr>
            </w:pPr>
            <w:sdt>
              <w:sdtPr>
                <w:rPr>
                  <w:color w:val="000000"/>
                </w:rPr>
                <w:id w:val="-1953708661"/>
                <w:lock w:val="sdtLocked"/>
                <w14:checkbox>
                  <w14:checked w14:val="0"/>
                  <w14:checkedState w14:val="2612" w14:font="MS Gothic"/>
                  <w14:uncheckedState w14:val="2610" w14:font="MS Gothic"/>
                </w14:checkbox>
              </w:sdt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color w:val="000000"/>
                <w:lang w:val="en-GB"/>
              </w:rPr>
              <w:t>Teaching material</w:t>
            </w:r>
          </w:p>
          <w:p w:rsidR="00AB3820" w:rsidRPr="001516B6" w:rsidRDefault="00B04949" w:rsidP="00F6510E">
            <w:pPr>
              <w:rPr>
                <w:color w:val="000000"/>
                <w:lang w:val="en-GB"/>
              </w:rPr>
            </w:pPr>
            <w:sdt>
              <w:sdtPr>
                <w:rPr>
                  <w:color w:val="000000"/>
                </w:rPr>
                <w:id w:val="-1856333323"/>
                <w:lock w:val="sdtLocked"/>
                <w14:checkbox>
                  <w14:checked w14:val="0"/>
                  <w14:checkedState w14:val="2612" w14:font="MS Gothic"/>
                  <w14:uncheckedState w14:val="2610" w14:font="MS Gothic"/>
                </w14:checkbox>
              </w:sdt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color w:val="000000"/>
                <w:lang w:val="en-GB"/>
              </w:rPr>
              <w:t>Learning material</w:t>
            </w:r>
          </w:p>
          <w:p w:rsidR="00AB3820" w:rsidRPr="001516B6" w:rsidRDefault="00B04949" w:rsidP="00F6510E">
            <w:pPr>
              <w:rPr>
                <w:color w:val="000000"/>
                <w:lang w:val="en-GB"/>
              </w:rPr>
            </w:pPr>
            <w:sdt>
              <w:sdtPr>
                <w:rPr>
                  <w:color w:val="000000"/>
                </w:rPr>
                <w:id w:val="1188106976"/>
                <w:lock w:val="sdtLocked"/>
                <w14:checkbox>
                  <w14:checked w14:val="0"/>
                  <w14:checkedState w14:val="2612" w14:font="MS Gothic"/>
                  <w14:uncheckedState w14:val="2610" w14:font="MS Gothic"/>
                </w14:checkbox>
              </w:sdt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color w:val="000000"/>
                <w:lang w:val="en-GB"/>
              </w:rPr>
              <w:t>Training material</w:t>
            </w:r>
          </w:p>
        </w:tc>
        <w:tc>
          <w:tcPr>
            <w:tcW w:w="2764" w:type="dxa"/>
            <w:gridSpan w:val="2"/>
            <w:vAlign w:val="center"/>
          </w:tcPr>
          <w:p w:rsidR="00AB3820" w:rsidRPr="001516B6" w:rsidRDefault="00B04949" w:rsidP="00F6510E">
            <w:pPr>
              <w:rPr>
                <w:color w:val="000000"/>
                <w:lang w:val="en-GB"/>
              </w:rPr>
            </w:pPr>
            <w:sdt>
              <w:sdtPr>
                <w:rPr>
                  <w:color w:val="000000"/>
                </w:rPr>
                <w:id w:val="1981795692"/>
                <w:lock w:val="sdtLocked"/>
                <w14:checkbox>
                  <w14:checked w14:val="0"/>
                  <w14:checkedState w14:val="2612" w14:font="MS Gothic"/>
                  <w14:uncheckedState w14:val="2610" w14:font="MS Gothic"/>
                </w14:checkbox>
              </w:sdt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color w:val="000000"/>
                <w:lang w:val="en-GB"/>
              </w:rPr>
              <w:t>Event</w:t>
            </w:r>
          </w:p>
          <w:p w:rsidR="00AB3820" w:rsidRPr="001516B6" w:rsidRDefault="00B04949" w:rsidP="00F6510E">
            <w:pPr>
              <w:rPr>
                <w:color w:val="000000"/>
                <w:lang w:val="en-GB"/>
              </w:rPr>
            </w:pPr>
            <w:sdt>
              <w:sdtPr>
                <w:rPr>
                  <w:color w:val="000000"/>
                </w:rPr>
                <w:id w:val="-1038731010"/>
                <w:lock w:val="sdtLocked"/>
                <w14:checkbox>
                  <w14:checked w14:val="1"/>
                  <w14:checkedState w14:val="2612" w14:font="MS Gothic"/>
                  <w14:uncheckedState w14:val="2610" w14:font="MS Gothic"/>
                </w14:checkbox>
              </w:sdtPr>
              <w:sdtContent>
                <w:r w:rsidR="00AC0880">
                  <w:rPr>
                    <w:rFonts w:ascii="MS Gothic" w:eastAsia="MS Gothic" w:hAnsi="MS Gothic" w:hint="eastAsia"/>
                    <w:color w:val="000000"/>
                  </w:rPr>
                  <w:t>☒</w:t>
                </w:r>
              </w:sdtContent>
            </w:sdt>
            <w:r w:rsidR="00A378A1" w:rsidRPr="001516B6">
              <w:rPr>
                <w:color w:val="000000"/>
                <w:lang w:val="en-GB"/>
              </w:rPr>
              <w:t xml:space="preserve"> </w:t>
            </w:r>
            <w:r w:rsidR="00AB3820" w:rsidRPr="001516B6">
              <w:rPr>
                <w:color w:val="000000"/>
                <w:lang w:val="en-GB"/>
              </w:rPr>
              <w:t xml:space="preserve">Report </w:t>
            </w:r>
          </w:p>
          <w:p w:rsidR="00AB3820" w:rsidRPr="001516B6" w:rsidRDefault="00B04949" w:rsidP="00F6510E">
            <w:pPr>
              <w:rPr>
                <w:color w:val="000000"/>
                <w:lang w:val="en-GB"/>
              </w:rPr>
            </w:pPr>
            <w:sdt>
              <w:sdtPr>
                <w:rPr>
                  <w:color w:val="000000"/>
                </w:rPr>
                <w:id w:val="915596154"/>
                <w:lock w:val="sdtLocked"/>
                <w14:checkbox>
                  <w14:checked w14:val="0"/>
                  <w14:checkedState w14:val="2612" w14:font="MS Gothic"/>
                  <w14:uncheckedState w14:val="2610" w14:font="MS Gothic"/>
                </w14:checkbox>
              </w:sdt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color w:val="000000"/>
                <w:lang w:val="en-GB"/>
              </w:rPr>
              <w:t xml:space="preserve">Service/Product </w:t>
            </w:r>
          </w:p>
        </w:tc>
      </w:tr>
      <w:tr w:rsidR="00AC0880" w:rsidRPr="001516B6" w:rsidTr="00F55807">
        <w:tc>
          <w:tcPr>
            <w:tcW w:w="2240" w:type="dxa"/>
            <w:vMerge/>
            <w:vAlign w:val="center"/>
          </w:tcPr>
          <w:p w:rsidR="00AC0880" w:rsidRPr="001516B6" w:rsidRDefault="00AC0880" w:rsidP="00AC0880">
            <w:pPr>
              <w:rPr>
                <w:lang w:val="en-GB"/>
              </w:rPr>
            </w:pPr>
          </w:p>
        </w:tc>
        <w:tc>
          <w:tcPr>
            <w:tcW w:w="1984" w:type="dxa"/>
            <w:vAlign w:val="center"/>
          </w:tcPr>
          <w:p w:rsidR="00AC0880" w:rsidRPr="001516B6" w:rsidRDefault="00AC0880" w:rsidP="00AC0880">
            <w:pPr>
              <w:rPr>
                <w:lang w:val="en-GB"/>
              </w:rPr>
            </w:pPr>
            <w:r w:rsidRPr="001516B6">
              <w:rPr>
                <w:lang w:val="en-GB"/>
              </w:rPr>
              <w:t xml:space="preserve">Description </w:t>
            </w:r>
          </w:p>
        </w:tc>
        <w:tc>
          <w:tcPr>
            <w:tcW w:w="5528" w:type="dxa"/>
            <w:gridSpan w:val="4"/>
            <w:vAlign w:val="center"/>
          </w:tcPr>
          <w:p w:rsidR="00AC0880" w:rsidRPr="001516B6" w:rsidRDefault="00AC0880" w:rsidP="00AC0880">
            <w:pPr>
              <w:rPr>
                <w:szCs w:val="22"/>
                <w:lang w:val="en-GB"/>
              </w:rPr>
            </w:pPr>
            <w:r w:rsidRPr="00FB04CD">
              <w:rPr>
                <w:szCs w:val="22"/>
              </w:rPr>
              <w:t xml:space="preserve">Describing the way in which activities will endorse agreed quality criteria and state the basis for the formulation of </w:t>
            </w:r>
            <w:r w:rsidRPr="00FB04CD">
              <w:rPr>
                <w:szCs w:val="22"/>
              </w:rPr>
              <w:lastRenderedPageBreak/>
              <w:t>best practices</w:t>
            </w:r>
          </w:p>
        </w:tc>
      </w:tr>
      <w:tr w:rsidR="00AC0880" w:rsidRPr="001516B6" w:rsidTr="00F55807">
        <w:trPr>
          <w:trHeight w:val="47"/>
        </w:trPr>
        <w:tc>
          <w:tcPr>
            <w:tcW w:w="2240" w:type="dxa"/>
            <w:vMerge/>
            <w:vAlign w:val="center"/>
          </w:tcPr>
          <w:p w:rsidR="00AC0880" w:rsidRPr="001516B6" w:rsidRDefault="00AC0880" w:rsidP="00AC0880">
            <w:pPr>
              <w:rPr>
                <w:lang w:val="en-GB"/>
              </w:rPr>
            </w:pPr>
          </w:p>
        </w:tc>
        <w:tc>
          <w:tcPr>
            <w:tcW w:w="1984" w:type="dxa"/>
            <w:vAlign w:val="center"/>
          </w:tcPr>
          <w:p w:rsidR="00AC0880" w:rsidRPr="001516B6" w:rsidRDefault="00AC0880" w:rsidP="00AC0880">
            <w:pPr>
              <w:rPr>
                <w:lang w:val="en-GB"/>
              </w:rPr>
            </w:pPr>
            <w:r w:rsidRPr="001516B6">
              <w:rPr>
                <w:lang w:val="en-GB"/>
              </w:rPr>
              <w:t>Due date</w:t>
            </w:r>
          </w:p>
        </w:tc>
        <w:tc>
          <w:tcPr>
            <w:tcW w:w="5528" w:type="dxa"/>
            <w:gridSpan w:val="4"/>
            <w:vAlign w:val="center"/>
          </w:tcPr>
          <w:p w:rsidR="00AC0880" w:rsidRPr="001516B6" w:rsidRDefault="00AC0880" w:rsidP="00BC1FCF">
            <w:pPr>
              <w:rPr>
                <w:szCs w:val="22"/>
                <w:lang w:val="en-GB"/>
              </w:rPr>
            </w:pPr>
            <w:r>
              <w:rPr>
                <w:szCs w:val="22"/>
                <w:lang w:val="en-GB"/>
              </w:rPr>
              <w:t>April 201</w:t>
            </w:r>
            <w:r w:rsidR="00BC1FCF">
              <w:rPr>
                <w:szCs w:val="22"/>
                <w:lang w:val="en-GB"/>
              </w:rPr>
              <w:t>7</w:t>
            </w:r>
          </w:p>
        </w:tc>
      </w:tr>
      <w:tr w:rsidR="00AB3820" w:rsidRPr="001516B6" w:rsidTr="00F55807">
        <w:trPr>
          <w:trHeight w:val="404"/>
        </w:trPr>
        <w:tc>
          <w:tcPr>
            <w:tcW w:w="2240" w:type="dxa"/>
            <w:vAlign w:val="center"/>
          </w:tcPr>
          <w:p w:rsidR="00AB3820" w:rsidRPr="001516B6" w:rsidRDefault="00AB3820" w:rsidP="005C0C66">
            <w:pPr>
              <w:rPr>
                <w:lang w:val="en-GB"/>
              </w:rPr>
            </w:pPr>
          </w:p>
        </w:tc>
        <w:tc>
          <w:tcPr>
            <w:tcW w:w="1984" w:type="dxa"/>
            <w:vAlign w:val="center"/>
          </w:tcPr>
          <w:p w:rsidR="00AB3820" w:rsidRPr="00477593" w:rsidRDefault="00AB3820" w:rsidP="00F6510E">
            <w:pPr>
              <w:rPr>
                <w:lang w:val="en-GB"/>
              </w:rPr>
            </w:pPr>
            <w:r w:rsidRPr="00477593">
              <w:rPr>
                <w:lang w:val="en-GB"/>
              </w:rPr>
              <w:t>Languages</w:t>
            </w:r>
          </w:p>
        </w:tc>
        <w:tc>
          <w:tcPr>
            <w:tcW w:w="5528" w:type="dxa"/>
            <w:gridSpan w:val="4"/>
            <w:vAlign w:val="center"/>
          </w:tcPr>
          <w:p w:rsidR="00AB3820" w:rsidRPr="00477593" w:rsidRDefault="002E0915" w:rsidP="005C0C66">
            <w:pPr>
              <w:rPr>
                <w:szCs w:val="22"/>
                <w:lang w:val="en-GB"/>
              </w:rPr>
            </w:pPr>
            <w:r w:rsidRPr="00477593">
              <w:rPr>
                <w:szCs w:val="22"/>
                <w:lang w:val="en-GB"/>
              </w:rPr>
              <w:t>EN</w:t>
            </w:r>
          </w:p>
        </w:tc>
      </w:tr>
      <w:tr w:rsidR="00AB3820" w:rsidRPr="001516B6" w:rsidTr="00F55807">
        <w:trPr>
          <w:trHeight w:val="482"/>
        </w:trPr>
        <w:tc>
          <w:tcPr>
            <w:tcW w:w="2240" w:type="dxa"/>
            <w:vMerge w:val="restart"/>
            <w:vAlign w:val="center"/>
          </w:tcPr>
          <w:p w:rsidR="00AB3820" w:rsidRPr="001516B6" w:rsidRDefault="00AB3820" w:rsidP="005C0C66">
            <w:pPr>
              <w:tabs>
                <w:tab w:val="num" w:pos="2619"/>
              </w:tabs>
              <w:ind w:left="708" w:hanging="708"/>
              <w:rPr>
                <w:b/>
                <w:lang w:val="en-GB"/>
              </w:rPr>
            </w:pPr>
            <w:r w:rsidRPr="001516B6">
              <w:rPr>
                <w:b/>
                <w:lang w:val="en-GB"/>
              </w:rPr>
              <w:t>Target groups</w:t>
            </w:r>
          </w:p>
        </w:tc>
        <w:tc>
          <w:tcPr>
            <w:tcW w:w="7512" w:type="dxa"/>
            <w:gridSpan w:val="5"/>
            <w:vAlign w:val="center"/>
          </w:tcPr>
          <w:p w:rsidR="00AB3820" w:rsidRPr="001516B6" w:rsidRDefault="00B04949" w:rsidP="00F6510E">
            <w:pPr>
              <w:rPr>
                <w:lang w:val="en-GB"/>
              </w:rPr>
            </w:pPr>
            <w:sdt>
              <w:sdtPr>
                <w:rPr>
                  <w:color w:val="000000"/>
                </w:rPr>
                <w:id w:val="723342836"/>
                <w:lock w:val="sdtLocked"/>
                <w14:checkbox>
                  <w14:checked w14:val="0"/>
                  <w14:checkedState w14:val="2612" w14:font="MS Gothic"/>
                  <w14:uncheckedState w14:val="2610" w14:font="MS Gothic"/>
                </w14:checkbox>
              </w:sdt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lang w:val="en-GB"/>
              </w:rPr>
              <w:t xml:space="preserve">Teaching staff   </w:t>
            </w:r>
          </w:p>
          <w:p w:rsidR="00AB3820" w:rsidRPr="001516B6" w:rsidRDefault="00B04949" w:rsidP="00F6510E">
            <w:pPr>
              <w:rPr>
                <w:lang w:val="en-GB"/>
              </w:rPr>
            </w:pPr>
            <w:sdt>
              <w:sdtPr>
                <w:rPr>
                  <w:color w:val="000000"/>
                </w:rPr>
                <w:id w:val="-272624287"/>
                <w:lock w:val="sdtLocked"/>
                <w14:checkbox>
                  <w14:checked w14:val="0"/>
                  <w14:checkedState w14:val="2612" w14:font="MS Gothic"/>
                  <w14:uncheckedState w14:val="2610" w14:font="MS Gothic"/>
                </w14:checkbox>
              </w:sdt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lang w:val="en-GB"/>
              </w:rPr>
              <w:t xml:space="preserve">Students   </w:t>
            </w:r>
          </w:p>
          <w:p w:rsidR="00AB3820" w:rsidRPr="001516B6" w:rsidRDefault="00B04949" w:rsidP="00F6510E">
            <w:pPr>
              <w:rPr>
                <w:lang w:val="en-GB"/>
              </w:rPr>
            </w:pPr>
            <w:sdt>
              <w:sdtPr>
                <w:rPr>
                  <w:color w:val="000000"/>
                </w:rPr>
                <w:id w:val="2007938273"/>
                <w:lock w:val="sdtLocked"/>
                <w14:checkbox>
                  <w14:checked w14:val="0"/>
                  <w14:checkedState w14:val="2612" w14:font="MS Gothic"/>
                  <w14:uncheckedState w14:val="2610" w14:font="MS Gothic"/>
                </w14:checkbox>
              </w:sdt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lang w:val="en-GB"/>
              </w:rPr>
              <w:t xml:space="preserve">Trainees   </w:t>
            </w:r>
          </w:p>
          <w:p w:rsidR="00AB3820" w:rsidRPr="001516B6" w:rsidRDefault="00B04949" w:rsidP="00F6510E">
            <w:pPr>
              <w:rPr>
                <w:lang w:val="en-GB"/>
              </w:rPr>
            </w:pPr>
            <w:sdt>
              <w:sdtPr>
                <w:rPr>
                  <w:color w:val="000000"/>
                </w:rPr>
                <w:id w:val="-1609264944"/>
                <w:lock w:val="sdtLocked"/>
                <w14:checkbox>
                  <w14:checked w14:val="0"/>
                  <w14:checkedState w14:val="2612" w14:font="MS Gothic"/>
                  <w14:uncheckedState w14:val="2610" w14:font="MS Gothic"/>
                </w14:checkbox>
              </w:sdt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lang w:val="en-GB"/>
              </w:rPr>
              <w:t>Administrative staff</w:t>
            </w:r>
          </w:p>
          <w:p w:rsidR="00AB3820" w:rsidRPr="001516B6" w:rsidRDefault="00B04949" w:rsidP="00F6510E">
            <w:pPr>
              <w:rPr>
                <w:lang w:val="en-GB"/>
              </w:rPr>
            </w:pPr>
            <w:sdt>
              <w:sdtPr>
                <w:rPr>
                  <w:color w:val="000000"/>
                </w:rPr>
                <w:id w:val="-980998005"/>
                <w:lock w:val="sdtLocked"/>
                <w14:checkbox>
                  <w14:checked w14:val="0"/>
                  <w14:checkedState w14:val="2612" w14:font="MS Gothic"/>
                  <w14:uncheckedState w14:val="2610" w14:font="MS Gothic"/>
                </w14:checkbox>
              </w:sdt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lang w:val="en-GB"/>
              </w:rPr>
              <w:t xml:space="preserve">Technical staff  </w:t>
            </w:r>
          </w:p>
          <w:p w:rsidR="00AB3820" w:rsidRPr="001516B6" w:rsidRDefault="00B04949" w:rsidP="00F6510E">
            <w:pPr>
              <w:rPr>
                <w:lang w:val="en-GB"/>
              </w:rPr>
            </w:pPr>
            <w:sdt>
              <w:sdtPr>
                <w:rPr>
                  <w:color w:val="000000"/>
                </w:rPr>
                <w:id w:val="725498265"/>
                <w:lock w:val="sdtLocked"/>
                <w14:checkbox>
                  <w14:checked w14:val="0"/>
                  <w14:checkedState w14:val="2612" w14:font="MS Gothic"/>
                  <w14:uncheckedState w14:val="2610" w14:font="MS Gothic"/>
                </w14:checkbox>
              </w:sdtPr>
              <w:sdtContent>
                <w:r w:rsidR="00323503" w:rsidRPr="001516B6">
                  <w:rPr>
                    <w:rFonts w:ascii="MS Gothic" w:eastAsia="MS Gothic" w:hAnsi="MS Gothic" w:cs="MS Gothic" w:hint="eastAsia"/>
                    <w:color w:val="000000"/>
                  </w:rPr>
                  <w:t>☐</w:t>
                </w:r>
              </w:sdtContent>
            </w:sdt>
            <w:r w:rsidR="00A378A1" w:rsidRPr="001516B6">
              <w:rPr>
                <w:color w:val="000000"/>
                <w:lang w:val="en-GB"/>
              </w:rPr>
              <w:t xml:space="preserve"> </w:t>
            </w:r>
            <w:r w:rsidR="00AB3820" w:rsidRPr="001516B6">
              <w:rPr>
                <w:lang w:val="en-GB"/>
              </w:rPr>
              <w:t xml:space="preserve">Librarians  </w:t>
            </w:r>
          </w:p>
          <w:p w:rsidR="00AB3820" w:rsidRPr="001516B6" w:rsidRDefault="00B04949" w:rsidP="00F6510E">
            <w:pPr>
              <w:rPr>
                <w:lang w:val="en-GB"/>
              </w:rPr>
            </w:pPr>
            <w:sdt>
              <w:sdtPr>
                <w:rPr>
                  <w:color w:val="000000"/>
                </w:rPr>
                <w:id w:val="-329528586"/>
                <w:lock w:val="sdtLocked"/>
                <w14:checkbox>
                  <w14:checked w14:val="1"/>
                  <w14:checkedState w14:val="2612" w14:font="MS Gothic"/>
                  <w14:uncheckedState w14:val="2610" w14:font="MS Gothic"/>
                </w14:checkbox>
              </w:sdtPr>
              <w:sdtContent>
                <w:r w:rsidR="00AC0880">
                  <w:rPr>
                    <w:rFonts w:ascii="MS Gothic" w:eastAsia="MS Gothic" w:hAnsi="MS Gothic" w:hint="eastAsia"/>
                    <w:color w:val="000000"/>
                  </w:rPr>
                  <w:t>☒</w:t>
                </w:r>
              </w:sdtContent>
            </w:sdt>
            <w:r w:rsidR="00A378A1" w:rsidRPr="001516B6">
              <w:rPr>
                <w:color w:val="000000"/>
                <w:lang w:val="en-GB"/>
              </w:rPr>
              <w:t xml:space="preserve"> </w:t>
            </w:r>
            <w:r w:rsidR="00AB3820" w:rsidRPr="001516B6">
              <w:rPr>
                <w:lang w:val="en-GB"/>
              </w:rPr>
              <w:t>Other</w:t>
            </w:r>
          </w:p>
        </w:tc>
      </w:tr>
      <w:tr w:rsidR="00AB3820" w:rsidRPr="001516B6" w:rsidTr="00F55807">
        <w:trPr>
          <w:trHeight w:val="482"/>
        </w:trPr>
        <w:tc>
          <w:tcPr>
            <w:tcW w:w="2240" w:type="dxa"/>
            <w:vMerge/>
            <w:vAlign w:val="center"/>
          </w:tcPr>
          <w:p w:rsidR="00AB3820" w:rsidRPr="001516B6" w:rsidRDefault="00AB3820" w:rsidP="005C0C66">
            <w:pPr>
              <w:rPr>
                <w:lang w:val="en-GB"/>
              </w:rPr>
            </w:pPr>
          </w:p>
        </w:tc>
        <w:tc>
          <w:tcPr>
            <w:tcW w:w="7512" w:type="dxa"/>
            <w:gridSpan w:val="5"/>
            <w:tcBorders>
              <w:bottom w:val="single" w:sz="4" w:space="0" w:color="auto"/>
            </w:tcBorders>
            <w:vAlign w:val="center"/>
          </w:tcPr>
          <w:p w:rsidR="00AB3820" w:rsidRPr="00AC0880" w:rsidRDefault="00AC0880" w:rsidP="005C0C66">
            <w:pPr>
              <w:rPr>
                <w:b/>
                <w:iCs/>
                <w:lang w:val="en-GB"/>
              </w:rPr>
            </w:pPr>
            <w:r w:rsidRPr="00AC0880">
              <w:rPr>
                <w:iCs/>
                <w:lang w:val="en-GB"/>
              </w:rPr>
              <w:t>Project partners</w:t>
            </w:r>
          </w:p>
        </w:tc>
      </w:tr>
      <w:tr w:rsidR="00CA6288" w:rsidRPr="001516B6" w:rsidTr="00F55807">
        <w:trPr>
          <w:trHeight w:val="698"/>
        </w:trPr>
        <w:tc>
          <w:tcPr>
            <w:tcW w:w="2240" w:type="dxa"/>
            <w:tcBorders>
              <w:right w:val="single" w:sz="4" w:space="0" w:color="auto"/>
            </w:tcBorders>
            <w:vAlign w:val="center"/>
          </w:tcPr>
          <w:p w:rsidR="00CA6288" w:rsidRPr="001516B6" w:rsidRDefault="00CA6288" w:rsidP="005C0C66">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CA6288" w:rsidRPr="001516B6" w:rsidRDefault="00B04949" w:rsidP="00F6510E">
            <w:pPr>
              <w:rPr>
                <w:lang w:val="en-GB"/>
              </w:rPr>
            </w:pPr>
            <w:sdt>
              <w:sdtPr>
                <w:rPr>
                  <w:color w:val="000000"/>
                </w:rPr>
                <w:id w:val="-344167041"/>
                <w:lock w:val="sdtLocked"/>
                <w14:checkbox>
                  <w14:checked w14:val="1"/>
                  <w14:checkedState w14:val="2612" w14:font="MS Gothic"/>
                  <w14:uncheckedState w14:val="2610" w14:font="MS Gothic"/>
                </w14:checkbox>
              </w:sdtPr>
              <w:sdtContent>
                <w:r w:rsidR="00AC0880">
                  <w:rPr>
                    <w:rFonts w:ascii="MS Gothic" w:eastAsia="MS Gothic" w:hAnsi="MS Gothic" w:hint="eastAsia"/>
                    <w:color w:val="000000"/>
                  </w:rPr>
                  <w:t>☒</w:t>
                </w:r>
              </w:sdtContent>
            </w:sdt>
            <w:r w:rsidR="00A378A1" w:rsidRPr="001516B6">
              <w:rPr>
                <w:color w:val="000000"/>
                <w:lang w:val="en-GB"/>
              </w:rPr>
              <w:t xml:space="preserve"> </w:t>
            </w:r>
            <w:r w:rsidR="00CA6288" w:rsidRPr="001516B6">
              <w:rPr>
                <w:lang w:val="en-GB"/>
              </w:rPr>
              <w:t xml:space="preserve">Department / Faculty </w:t>
            </w:r>
          </w:p>
          <w:p w:rsidR="00CA6288" w:rsidRPr="001516B6" w:rsidRDefault="00B04949" w:rsidP="00F6510E">
            <w:pPr>
              <w:rPr>
                <w:lang w:val="en-GB"/>
              </w:rPr>
            </w:pPr>
            <w:sdt>
              <w:sdtPr>
                <w:rPr>
                  <w:color w:val="000000"/>
                </w:rPr>
                <w:id w:val="-69654783"/>
                <w:lock w:val="sdtLocked"/>
                <w14:checkbox>
                  <w14:checked w14:val="0"/>
                  <w14:checkedState w14:val="2612" w14:font="MS Gothic"/>
                  <w14:uncheckedState w14:val="2610" w14:font="MS Gothic"/>
                </w14:checkbox>
              </w:sdtPr>
              <w:sdtContent>
                <w:r w:rsidR="009D70D0" w:rsidRPr="001516B6">
                  <w:rPr>
                    <w:rFonts w:ascii="MS Gothic" w:eastAsia="MS Gothic" w:hAnsi="MS Gothic" w:cs="MS Gothic" w:hint="eastAsia"/>
                    <w:color w:val="000000"/>
                  </w:rPr>
                  <w:t>☐</w:t>
                </w:r>
              </w:sdtContent>
            </w:sdt>
            <w:r w:rsidR="00A378A1" w:rsidRPr="001516B6">
              <w:rPr>
                <w:color w:val="000000"/>
                <w:lang w:val="en-GB"/>
              </w:rPr>
              <w:t xml:space="preserve"> </w:t>
            </w:r>
            <w:r w:rsidR="00CA6288" w:rsidRPr="001516B6">
              <w:rPr>
                <w:lang w:val="en-GB"/>
              </w:rPr>
              <w:t>Institution</w:t>
            </w:r>
          </w:p>
        </w:tc>
        <w:tc>
          <w:tcPr>
            <w:tcW w:w="2504" w:type="dxa"/>
            <w:gridSpan w:val="2"/>
            <w:tcBorders>
              <w:top w:val="single" w:sz="4" w:space="0" w:color="auto"/>
              <w:left w:val="nil"/>
              <w:bottom w:val="single" w:sz="4" w:space="0" w:color="auto"/>
              <w:right w:val="nil"/>
            </w:tcBorders>
            <w:vAlign w:val="center"/>
          </w:tcPr>
          <w:p w:rsidR="00CA6288" w:rsidRPr="001516B6" w:rsidRDefault="00B04949" w:rsidP="00F6510E">
            <w:pPr>
              <w:rPr>
                <w:lang w:val="en-GB"/>
              </w:rPr>
            </w:pPr>
            <w:sdt>
              <w:sdtPr>
                <w:rPr>
                  <w:color w:val="000000"/>
                </w:rPr>
                <w:id w:val="822005379"/>
                <w:lock w:val="sdtLocked"/>
                <w14:checkbox>
                  <w14:checked w14:val="0"/>
                  <w14:checkedState w14:val="2612" w14:font="MS Gothic"/>
                  <w14:uncheckedState w14:val="2610" w14:font="MS Gothic"/>
                </w14:checkbox>
              </w:sdtPr>
              <w:sdtContent>
                <w:r w:rsidR="009D70D0" w:rsidRPr="001516B6">
                  <w:rPr>
                    <w:rFonts w:ascii="MS Gothic" w:eastAsia="MS Gothic" w:hAnsi="MS Gothic" w:cs="MS Gothic" w:hint="eastAsia"/>
                    <w:color w:val="000000"/>
                  </w:rPr>
                  <w:t>☐</w:t>
                </w:r>
              </w:sdtContent>
            </w:sdt>
            <w:r w:rsidR="00A378A1" w:rsidRPr="001516B6">
              <w:rPr>
                <w:color w:val="000000"/>
                <w:lang w:val="en-GB"/>
              </w:rPr>
              <w:t xml:space="preserve"> </w:t>
            </w:r>
            <w:r w:rsidR="00CA6288" w:rsidRPr="001516B6">
              <w:rPr>
                <w:lang w:val="en-GB"/>
              </w:rPr>
              <w:t>Local</w:t>
            </w:r>
          </w:p>
          <w:p w:rsidR="00CA6288" w:rsidRPr="001516B6" w:rsidRDefault="00B04949" w:rsidP="00F6510E">
            <w:pPr>
              <w:rPr>
                <w:lang w:val="en-GB"/>
              </w:rPr>
            </w:pPr>
            <w:sdt>
              <w:sdtPr>
                <w:rPr>
                  <w:color w:val="000000"/>
                </w:rPr>
                <w:id w:val="-500506100"/>
                <w:lock w:val="sdtLocked"/>
                <w14:checkbox>
                  <w14:checked w14:val="0"/>
                  <w14:checkedState w14:val="2612" w14:font="MS Gothic"/>
                  <w14:uncheckedState w14:val="2610" w14:font="MS Gothic"/>
                </w14:checkbox>
              </w:sdtPr>
              <w:sdtContent>
                <w:r w:rsidR="009D70D0" w:rsidRPr="001516B6">
                  <w:rPr>
                    <w:rFonts w:ascii="MS Gothic" w:eastAsia="MS Gothic" w:hAnsi="MS Gothic" w:cs="MS Gothic" w:hint="eastAsia"/>
                    <w:color w:val="000000"/>
                  </w:rPr>
                  <w:t>☐</w:t>
                </w:r>
              </w:sdtContent>
            </w:sdt>
            <w:r w:rsidR="00A378A1" w:rsidRPr="001516B6">
              <w:rPr>
                <w:color w:val="000000"/>
                <w:lang w:val="en-GB"/>
              </w:rPr>
              <w:t xml:space="preserve"> </w:t>
            </w:r>
            <w:r w:rsidR="00CA6288"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rsidR="00CA6288" w:rsidRPr="001516B6" w:rsidRDefault="00B04949" w:rsidP="00F6510E">
            <w:pPr>
              <w:rPr>
                <w:lang w:val="en-GB"/>
              </w:rPr>
            </w:pPr>
            <w:sdt>
              <w:sdtPr>
                <w:rPr>
                  <w:color w:val="000000"/>
                </w:rPr>
                <w:id w:val="2067682123"/>
                <w:lock w:val="sdtLocked"/>
                <w14:checkbox>
                  <w14:checked w14:val="1"/>
                  <w14:checkedState w14:val="2612" w14:font="MS Gothic"/>
                  <w14:uncheckedState w14:val="2610" w14:font="MS Gothic"/>
                </w14:checkbox>
              </w:sdtPr>
              <w:sdtContent>
                <w:r w:rsidR="00AC0880">
                  <w:rPr>
                    <w:rFonts w:ascii="MS Gothic" w:eastAsia="MS Gothic" w:hAnsi="MS Gothic" w:hint="eastAsia"/>
                    <w:color w:val="000000"/>
                  </w:rPr>
                  <w:t>☒</w:t>
                </w:r>
              </w:sdtContent>
            </w:sdt>
            <w:r w:rsidR="00A378A1" w:rsidRPr="001516B6">
              <w:rPr>
                <w:color w:val="000000"/>
                <w:lang w:val="en-GB"/>
              </w:rPr>
              <w:t xml:space="preserve"> </w:t>
            </w:r>
            <w:r w:rsidR="00CA6288" w:rsidRPr="001516B6">
              <w:rPr>
                <w:lang w:val="en-GB"/>
              </w:rPr>
              <w:t>National</w:t>
            </w:r>
          </w:p>
          <w:p w:rsidR="00CA6288" w:rsidRPr="001516B6" w:rsidRDefault="00B04949" w:rsidP="00F6510E">
            <w:pPr>
              <w:rPr>
                <w:lang w:val="en-GB"/>
              </w:rPr>
            </w:pPr>
            <w:sdt>
              <w:sdtPr>
                <w:rPr>
                  <w:color w:val="000000"/>
                </w:rPr>
                <w:id w:val="1950274224"/>
                <w:lock w:val="sdtLocked"/>
                <w14:checkbox>
                  <w14:checked w14:val="1"/>
                  <w14:checkedState w14:val="2612" w14:font="MS Gothic"/>
                  <w14:uncheckedState w14:val="2610" w14:font="MS Gothic"/>
                </w14:checkbox>
              </w:sdtPr>
              <w:sdtContent>
                <w:r w:rsidR="00AC0880">
                  <w:rPr>
                    <w:rFonts w:ascii="MS Gothic" w:eastAsia="MS Gothic" w:hAnsi="MS Gothic" w:hint="eastAsia"/>
                    <w:color w:val="000000"/>
                  </w:rPr>
                  <w:t>☒</w:t>
                </w:r>
              </w:sdtContent>
            </w:sdt>
            <w:r w:rsidR="00A378A1" w:rsidRPr="001516B6">
              <w:rPr>
                <w:color w:val="000000"/>
                <w:lang w:val="en-GB"/>
              </w:rPr>
              <w:t xml:space="preserve"> </w:t>
            </w:r>
            <w:r w:rsidR="00CA6288" w:rsidRPr="001516B6">
              <w:rPr>
                <w:lang w:val="en-GB"/>
              </w:rPr>
              <w:t>International</w:t>
            </w:r>
          </w:p>
        </w:tc>
      </w:tr>
    </w:tbl>
    <w:p w:rsidR="0028583D" w:rsidRDefault="0028583D" w:rsidP="00F6510E">
      <w:pPr>
        <w:rPr>
          <w:i/>
        </w:rPr>
      </w:pPr>
    </w:p>
    <w:p w:rsidR="00F6510E" w:rsidRPr="001516B6" w:rsidRDefault="00212D4A" w:rsidP="00F6510E">
      <w:pPr>
        <w:rPr>
          <w:i/>
        </w:rPr>
      </w:pPr>
      <w:r w:rsidRPr="001516B6">
        <w:rPr>
          <w:i/>
        </w:rPr>
        <w:t xml:space="preserve">Please </w:t>
      </w:r>
      <w:r w:rsidR="00854ECF" w:rsidRPr="001516B6">
        <w:rPr>
          <w:i/>
        </w:rPr>
        <w:t xml:space="preserve">copy and paste </w:t>
      </w:r>
      <w:r w:rsidRPr="001516B6">
        <w:rPr>
          <w:i/>
        </w:rPr>
        <w:t>tables as necessary.</w:t>
      </w:r>
    </w:p>
    <w:p w:rsidR="00A31CA7" w:rsidRPr="001516B6" w:rsidRDefault="00A31CA7" w:rsidP="00F6510E">
      <w:pPr>
        <w:rPr>
          <w:i/>
        </w:rPr>
      </w:pPr>
    </w:p>
    <w:tbl>
      <w:tblPr>
        <w:tblStyle w:val="TableGrid"/>
        <w:tblW w:w="9752" w:type="dxa"/>
        <w:tblInd w:w="-5" w:type="dxa"/>
        <w:tblLayout w:type="fixed"/>
        <w:tblLook w:val="04A0" w:firstRow="1" w:lastRow="0" w:firstColumn="1" w:lastColumn="0" w:noHBand="0" w:noVBand="1"/>
      </w:tblPr>
      <w:tblGrid>
        <w:gridCol w:w="2240"/>
        <w:gridCol w:w="2551"/>
        <w:gridCol w:w="2551"/>
        <w:gridCol w:w="142"/>
        <w:gridCol w:w="2268"/>
      </w:tblGrid>
      <w:tr w:rsidR="00A859B1" w:rsidRPr="001516B6" w:rsidTr="00F55807">
        <w:tc>
          <w:tcPr>
            <w:tcW w:w="2240" w:type="dxa"/>
            <w:vAlign w:val="center"/>
          </w:tcPr>
          <w:p w:rsidR="00A859B1" w:rsidRPr="001516B6" w:rsidRDefault="007B0F7C" w:rsidP="005C0C66">
            <w:pPr>
              <w:rPr>
                <w:b/>
                <w:lang w:val="en-GB"/>
              </w:rPr>
            </w:pPr>
            <w:r w:rsidRPr="001516B6">
              <w:rPr>
                <w:b/>
                <w:lang w:val="en-GB"/>
              </w:rPr>
              <w:t>Work package type and ref.nr</w:t>
            </w:r>
            <w:r w:rsidR="00FD1AC0">
              <w:rPr>
                <w:b/>
                <w:lang w:val="en-GB"/>
              </w:rPr>
              <w:t xml:space="preserve"> </w:t>
            </w:r>
            <w:sdt>
              <w:sdtPr>
                <w:rPr>
                  <w:color w:val="FFFFFF" w:themeColor="background1"/>
                </w:rPr>
                <w:id w:val="448284504"/>
                <w:lock w:val="sdtLocked"/>
                <w14:checkbox>
                  <w14:checked w14:val="1"/>
                  <w14:checkedState w14:val="2612" w14:font="MS Gothic"/>
                  <w14:uncheckedState w14:val="2610" w14:font="MS Gothic"/>
                </w14:checkbox>
              </w:sdtPr>
              <w:sdtContent>
                <w:r w:rsidR="00FD1AC0">
                  <w:rPr>
                    <w:rFonts w:ascii="MS Gothic" w:eastAsia="MS Gothic" w:hAnsi="MS Gothic" w:hint="eastAsia"/>
                    <w:color w:val="FFFFFF" w:themeColor="background1"/>
                    <w:lang w:val="en-GB"/>
                  </w:rPr>
                  <w:t>☒</w:t>
                </w:r>
              </w:sdtContent>
            </w:sdt>
          </w:p>
        </w:tc>
        <w:tc>
          <w:tcPr>
            <w:tcW w:w="5244" w:type="dxa"/>
            <w:gridSpan w:val="3"/>
            <w:shd w:val="clear" w:color="auto" w:fill="D9ECFF"/>
            <w:vAlign w:val="center"/>
          </w:tcPr>
          <w:p w:rsidR="00A859B1" w:rsidRPr="001516B6" w:rsidRDefault="007B0F7C" w:rsidP="005C0C66">
            <w:pPr>
              <w:jc w:val="center"/>
              <w:rPr>
                <w:b/>
                <w:lang w:val="en-GB"/>
              </w:rPr>
            </w:pPr>
            <w:r w:rsidRPr="001516B6">
              <w:rPr>
                <w:b/>
                <w:lang w:val="en-GB"/>
              </w:rPr>
              <w:t>DISSEMINATION &amp; EXPLOITATION</w:t>
            </w:r>
          </w:p>
        </w:tc>
        <w:tc>
          <w:tcPr>
            <w:tcW w:w="2268" w:type="dxa"/>
            <w:shd w:val="clear" w:color="auto" w:fill="D9ECFF"/>
            <w:vAlign w:val="center"/>
          </w:tcPr>
          <w:p w:rsidR="00A859B1" w:rsidRPr="001516B6" w:rsidRDefault="007B0F7C" w:rsidP="005C0C66">
            <w:pPr>
              <w:jc w:val="center"/>
              <w:rPr>
                <w:b/>
                <w:lang w:val="en-GB"/>
              </w:rPr>
            </w:pPr>
            <w:r w:rsidRPr="001516B6">
              <w:rPr>
                <w:b/>
                <w:lang w:val="en-GB"/>
              </w:rPr>
              <w:t>4</w:t>
            </w:r>
            <w:r w:rsidR="00AC0880">
              <w:rPr>
                <w:b/>
                <w:lang w:val="en-GB"/>
              </w:rPr>
              <w:t>.1</w:t>
            </w:r>
          </w:p>
        </w:tc>
      </w:tr>
      <w:tr w:rsidR="00AC0880" w:rsidRPr="001516B6" w:rsidTr="00F55807">
        <w:trPr>
          <w:trHeight w:val="493"/>
        </w:trPr>
        <w:tc>
          <w:tcPr>
            <w:tcW w:w="2240" w:type="dxa"/>
            <w:vAlign w:val="center"/>
          </w:tcPr>
          <w:p w:rsidR="00AC0880" w:rsidRPr="001516B6" w:rsidRDefault="00AC0880" w:rsidP="00AC0880">
            <w:pPr>
              <w:rPr>
                <w:b/>
                <w:lang w:val="en-GB"/>
              </w:rPr>
            </w:pPr>
            <w:r w:rsidRPr="001516B6">
              <w:rPr>
                <w:b/>
                <w:lang w:val="en-GB"/>
              </w:rPr>
              <w:t>Title</w:t>
            </w:r>
          </w:p>
        </w:tc>
        <w:tc>
          <w:tcPr>
            <w:tcW w:w="7512" w:type="dxa"/>
            <w:gridSpan w:val="4"/>
            <w:vAlign w:val="center"/>
          </w:tcPr>
          <w:p w:rsidR="00AC0880" w:rsidRPr="001516B6" w:rsidRDefault="00AC0880" w:rsidP="00AC0880">
            <w:pPr>
              <w:rPr>
                <w:szCs w:val="22"/>
                <w:lang w:val="en-GB"/>
              </w:rPr>
            </w:pPr>
            <w:r w:rsidRPr="00E32CD0">
              <w:rPr>
                <w:szCs w:val="22"/>
                <w:lang w:val="en-GB"/>
              </w:rPr>
              <w:t>Dissemination and Exploitation</w:t>
            </w:r>
          </w:p>
        </w:tc>
      </w:tr>
      <w:tr w:rsidR="00AC0880" w:rsidRPr="001516B6" w:rsidTr="00F55807">
        <w:trPr>
          <w:trHeight w:val="493"/>
        </w:trPr>
        <w:tc>
          <w:tcPr>
            <w:tcW w:w="2240" w:type="dxa"/>
            <w:vAlign w:val="center"/>
          </w:tcPr>
          <w:p w:rsidR="00AC0880" w:rsidRPr="001516B6" w:rsidRDefault="00AC0880" w:rsidP="00AC0880">
            <w:pPr>
              <w:rPr>
                <w:b/>
                <w:lang w:val="en-GB"/>
              </w:rPr>
            </w:pPr>
            <w:r w:rsidRPr="001516B6">
              <w:rPr>
                <w:b/>
                <w:lang w:val="en-GB"/>
              </w:rPr>
              <w:t>Related assumptions and risks</w:t>
            </w:r>
          </w:p>
        </w:tc>
        <w:tc>
          <w:tcPr>
            <w:tcW w:w="7512" w:type="dxa"/>
            <w:gridSpan w:val="4"/>
            <w:vAlign w:val="center"/>
          </w:tcPr>
          <w:p w:rsidR="00AC0880" w:rsidRPr="001516B6" w:rsidRDefault="00AC0880" w:rsidP="00AC0880">
            <w:pPr>
              <w:rPr>
                <w:szCs w:val="22"/>
              </w:rPr>
            </w:pPr>
            <w:r>
              <w:rPr>
                <w:szCs w:val="22"/>
              </w:rPr>
              <w:t xml:space="preserve">Dissemination and exploitation activities expected to highlight the principles, positive outcomes and potential of the project, and to ensure its long-term impact and expanding circulation and uptake. The main risks to be considered are the possible inconsistencies in the experiences and thus recommendations arising from implementation involving different partners/sites, which might affect the clarity of project's recommendation and impact. </w:t>
            </w:r>
            <w:r>
              <w:rPr>
                <w:szCs w:val="22"/>
                <w:lang w:val="en-GB"/>
              </w:rPr>
              <w:t>Another potential risk is that, despite wide dissemination, the disseminated ideas and materials might be disregarded or might generate opposition. The creation of an effective multilateral and multi-player communication infra-structure as part of the project (see WP1.2 and WP2.1 above), as well as the involvement of policymakers in the MIT themselves and including external players in program workshops, will work towards mitigating both these risks.</w:t>
            </w:r>
          </w:p>
        </w:tc>
      </w:tr>
      <w:tr w:rsidR="00AC0880" w:rsidRPr="001516B6" w:rsidTr="00F55807">
        <w:trPr>
          <w:trHeight w:val="493"/>
        </w:trPr>
        <w:tc>
          <w:tcPr>
            <w:tcW w:w="2240" w:type="dxa"/>
            <w:vAlign w:val="center"/>
          </w:tcPr>
          <w:p w:rsidR="00AC0880" w:rsidRPr="001516B6" w:rsidRDefault="00AC0880" w:rsidP="00AC0880">
            <w:pPr>
              <w:rPr>
                <w:b/>
                <w:lang w:val="en-GB"/>
              </w:rPr>
            </w:pPr>
            <w:r w:rsidRPr="001516B6">
              <w:rPr>
                <w:b/>
                <w:lang w:val="en-GB"/>
              </w:rPr>
              <w:t>Description</w:t>
            </w:r>
          </w:p>
        </w:tc>
        <w:tc>
          <w:tcPr>
            <w:tcW w:w="7512" w:type="dxa"/>
            <w:gridSpan w:val="4"/>
            <w:vAlign w:val="center"/>
          </w:tcPr>
          <w:p w:rsidR="00AC0880" w:rsidRPr="001516B6" w:rsidRDefault="00AC0880" w:rsidP="00477593">
            <w:pPr>
              <w:rPr>
                <w:szCs w:val="22"/>
                <w:lang w:val="en-GB"/>
              </w:rPr>
            </w:pPr>
            <w:r>
              <w:rPr>
                <w:szCs w:val="22"/>
              </w:rPr>
              <w:t xml:space="preserve">The work in this WP is divided into five tasks. The first task is the construction of the website and its related platforms for internal communication among partners and public knowledge repository, to be finished in Month 4 (D4.1.1). As explained in the description of </w:t>
            </w:r>
            <w:r w:rsidRPr="00477593">
              <w:rPr>
                <w:szCs w:val="22"/>
              </w:rPr>
              <w:t>WP2.</w:t>
            </w:r>
            <w:r w:rsidR="006E6D3B" w:rsidRPr="00477593">
              <w:rPr>
                <w:szCs w:val="22"/>
              </w:rPr>
              <w:t>1 &amp; WP2.2</w:t>
            </w:r>
            <w:r>
              <w:rPr>
                <w:szCs w:val="22"/>
              </w:rPr>
              <w:t xml:space="preserve"> above, workshops taken in partner HEIs and schools will contribute to the dissemination activities as they will present and discuss </w:t>
            </w:r>
            <w:r w:rsidR="006E6D3B">
              <w:rPr>
                <w:szCs w:val="22"/>
              </w:rPr>
              <w:t>PROTEACH</w:t>
            </w:r>
            <w:r>
              <w:rPr>
                <w:szCs w:val="22"/>
              </w:rPr>
              <w:t xml:space="preserve">, its implementation and results, involving partners, members of project MITs sharing their personal experiences, and non-participating HEI staff/students, school staff and policymakers. In addition to these events, we plan two specific dissemination events that will take place in Program countries  for one day each (following </w:t>
            </w:r>
            <w:r w:rsidR="006E6D3B">
              <w:rPr>
                <w:szCs w:val="22"/>
              </w:rPr>
              <w:t xml:space="preserve">the </w:t>
            </w:r>
            <w:r>
              <w:rPr>
                <w:szCs w:val="22"/>
              </w:rPr>
              <w:t xml:space="preserve">two international 14-day </w:t>
            </w:r>
            <w:r w:rsidR="00477593">
              <w:rPr>
                <w:szCs w:val="22"/>
              </w:rPr>
              <w:t>training</w:t>
            </w:r>
            <w:r>
              <w:rPr>
                <w:szCs w:val="22"/>
              </w:rPr>
              <w:t xml:space="preserve"> described in WP2.2.). These dissemination events, M4.1.1 &amp; M4.1.2, are expected to take place in Jan. 201</w:t>
            </w:r>
            <w:r w:rsidR="006E6D3B">
              <w:rPr>
                <w:szCs w:val="22"/>
              </w:rPr>
              <w:t>8</w:t>
            </w:r>
            <w:r>
              <w:rPr>
                <w:szCs w:val="22"/>
              </w:rPr>
              <w:t xml:space="preserve"> and Jan. 201</w:t>
            </w:r>
            <w:r w:rsidR="006E6D3B">
              <w:rPr>
                <w:szCs w:val="22"/>
              </w:rPr>
              <w:t>9</w:t>
            </w:r>
            <w:r>
              <w:rPr>
                <w:szCs w:val="22"/>
              </w:rPr>
              <w:t>respectively.  Two other deliverables are expected in this WP: D4.2 (Jan. 201</w:t>
            </w:r>
            <w:r w:rsidR="006E6D3B">
              <w:rPr>
                <w:szCs w:val="22"/>
              </w:rPr>
              <w:t>7</w:t>
            </w:r>
            <w:r>
              <w:rPr>
                <w:szCs w:val="22"/>
              </w:rPr>
              <w:t>), which will be the dissemination plan, and D4.1.3 (</w:t>
            </w:r>
            <w:r w:rsidR="006E6D3B">
              <w:rPr>
                <w:szCs w:val="22"/>
              </w:rPr>
              <w:t>Sep</w:t>
            </w:r>
            <w:r>
              <w:rPr>
                <w:szCs w:val="22"/>
              </w:rPr>
              <w:t>. 201</w:t>
            </w:r>
            <w:r w:rsidR="006E6D3B">
              <w:rPr>
                <w:szCs w:val="22"/>
              </w:rPr>
              <w:t>9</w:t>
            </w:r>
            <w:r>
              <w:rPr>
                <w:szCs w:val="22"/>
              </w:rPr>
              <w:t xml:space="preserve">), which will be the compiled report of the dissemination activities and the exploitation plan of the project.  A special emphasis will be given to the establishment and maintaintenance of  a community of beginning teachers (e.g., a forum or network), which will serve as a virtual arena ideas and opinion exchange, but also as a vehicle for spreading word of the project among non-participants that will be invited to join by their MIT-participating peers.  Last </w:t>
            </w:r>
            <w:r>
              <w:rPr>
                <w:szCs w:val="22"/>
              </w:rPr>
              <w:lastRenderedPageBreak/>
              <w:t xml:space="preserve">but </w:t>
            </w:r>
            <w:r w:rsidRPr="00F35F29">
              <w:rPr>
                <w:szCs w:val="22"/>
              </w:rPr>
              <w:t>not least, exploitation planning is expected on Month 6 of the project with ongoing activities until the end of the project. These activities will be reported in M4.1.4</w:t>
            </w:r>
            <w:r>
              <w:rPr>
                <w:szCs w:val="22"/>
              </w:rPr>
              <w:t xml:space="preserve">  in Month 12 (Sep. 201</w:t>
            </w:r>
            <w:r w:rsidR="006E6D3B">
              <w:rPr>
                <w:szCs w:val="22"/>
              </w:rPr>
              <w:t>7</w:t>
            </w:r>
            <w:r>
              <w:rPr>
                <w:szCs w:val="22"/>
              </w:rPr>
              <w:t>), and in D4.1.1.</w:t>
            </w:r>
          </w:p>
        </w:tc>
      </w:tr>
      <w:tr w:rsidR="00AC0880" w:rsidRPr="001516B6" w:rsidTr="00F55807">
        <w:trPr>
          <w:trHeight w:val="493"/>
        </w:trPr>
        <w:tc>
          <w:tcPr>
            <w:tcW w:w="2240" w:type="dxa"/>
            <w:vAlign w:val="center"/>
          </w:tcPr>
          <w:p w:rsidR="00AC0880" w:rsidRPr="001516B6" w:rsidRDefault="00AC0880" w:rsidP="00AC0880">
            <w:pPr>
              <w:rPr>
                <w:b/>
                <w:lang w:val="en-GB"/>
              </w:rPr>
            </w:pPr>
            <w:r w:rsidRPr="001516B6">
              <w:rPr>
                <w:b/>
                <w:lang w:val="en-GB"/>
              </w:rPr>
              <w:lastRenderedPageBreak/>
              <w:t>Tasks</w:t>
            </w:r>
          </w:p>
        </w:tc>
        <w:tc>
          <w:tcPr>
            <w:tcW w:w="7512" w:type="dxa"/>
            <w:gridSpan w:val="4"/>
            <w:vAlign w:val="center"/>
          </w:tcPr>
          <w:tbl>
            <w:tblPr>
              <w:tblW w:w="6360" w:type="dxa"/>
              <w:tblLayout w:type="fixed"/>
              <w:tblLook w:val="04A0" w:firstRow="1" w:lastRow="0" w:firstColumn="1" w:lastColumn="0" w:noHBand="0" w:noVBand="1"/>
            </w:tblPr>
            <w:tblGrid>
              <w:gridCol w:w="1016"/>
              <w:gridCol w:w="5344"/>
            </w:tblGrid>
            <w:tr w:rsidR="00AC0880" w:rsidRPr="00F573C2" w:rsidTr="00F44D67">
              <w:trPr>
                <w:trHeight w:val="280"/>
              </w:trPr>
              <w:tc>
                <w:tcPr>
                  <w:tcW w:w="1016" w:type="dxa"/>
                  <w:tcBorders>
                    <w:top w:val="nil"/>
                    <w:left w:val="nil"/>
                    <w:bottom w:val="nil"/>
                    <w:right w:val="nil"/>
                  </w:tcBorders>
                  <w:shd w:val="clear" w:color="auto" w:fill="auto"/>
                  <w:noWrap/>
                  <w:hideMark/>
                </w:tcPr>
                <w:p w:rsidR="00AC0880" w:rsidRPr="00F35F29" w:rsidRDefault="00AC0880" w:rsidP="00AC0880">
                  <w:pPr>
                    <w:rPr>
                      <w:szCs w:val="22"/>
                    </w:rPr>
                  </w:pPr>
                  <w:r w:rsidRPr="00F35F29">
                    <w:rPr>
                      <w:szCs w:val="22"/>
                    </w:rPr>
                    <w:t>T4.1.1</w:t>
                  </w:r>
                </w:p>
              </w:tc>
              <w:tc>
                <w:tcPr>
                  <w:tcW w:w="5344" w:type="dxa"/>
                  <w:tcBorders>
                    <w:top w:val="nil"/>
                    <w:left w:val="nil"/>
                    <w:bottom w:val="nil"/>
                    <w:right w:val="nil"/>
                  </w:tcBorders>
                  <w:shd w:val="clear" w:color="auto" w:fill="auto"/>
                  <w:hideMark/>
                </w:tcPr>
                <w:p w:rsidR="00AC0880" w:rsidRPr="00F35F29" w:rsidRDefault="00AC0880" w:rsidP="00AC0880">
                  <w:pPr>
                    <w:rPr>
                      <w:szCs w:val="22"/>
                    </w:rPr>
                  </w:pPr>
                  <w:r w:rsidRPr="00F35F29">
                    <w:rPr>
                      <w:szCs w:val="22"/>
                    </w:rPr>
                    <w:t>Website preparation, launching and maintenance</w:t>
                  </w:r>
                </w:p>
              </w:tc>
            </w:tr>
            <w:tr w:rsidR="00AC0880" w:rsidRPr="00F573C2" w:rsidTr="00F44D67">
              <w:trPr>
                <w:trHeight w:val="280"/>
              </w:trPr>
              <w:tc>
                <w:tcPr>
                  <w:tcW w:w="1016" w:type="dxa"/>
                  <w:tcBorders>
                    <w:top w:val="nil"/>
                    <w:left w:val="nil"/>
                    <w:bottom w:val="nil"/>
                    <w:right w:val="nil"/>
                  </w:tcBorders>
                  <w:shd w:val="clear" w:color="auto" w:fill="auto"/>
                  <w:noWrap/>
                  <w:hideMark/>
                </w:tcPr>
                <w:p w:rsidR="00AC0880" w:rsidRPr="00F35F29" w:rsidRDefault="00AC0880" w:rsidP="00AC0880">
                  <w:pPr>
                    <w:rPr>
                      <w:szCs w:val="22"/>
                    </w:rPr>
                  </w:pPr>
                  <w:r w:rsidRPr="00F35F29">
                    <w:rPr>
                      <w:szCs w:val="22"/>
                    </w:rPr>
                    <w:t>T4.1.2</w:t>
                  </w:r>
                </w:p>
              </w:tc>
              <w:tc>
                <w:tcPr>
                  <w:tcW w:w="5344" w:type="dxa"/>
                  <w:tcBorders>
                    <w:top w:val="nil"/>
                    <w:left w:val="nil"/>
                    <w:bottom w:val="nil"/>
                    <w:right w:val="nil"/>
                  </w:tcBorders>
                  <w:shd w:val="clear" w:color="auto" w:fill="auto"/>
                  <w:hideMark/>
                </w:tcPr>
                <w:p w:rsidR="00AC0880" w:rsidRPr="00F35F29" w:rsidRDefault="00AC0880" w:rsidP="00AC0880">
                  <w:pPr>
                    <w:rPr>
                      <w:szCs w:val="22"/>
                    </w:rPr>
                  </w:pPr>
                  <w:r w:rsidRPr="00F35F29">
                    <w:rPr>
                      <w:szCs w:val="22"/>
                    </w:rPr>
                    <w:t>Dissemination planning and reporting</w:t>
                  </w:r>
                </w:p>
              </w:tc>
            </w:tr>
            <w:tr w:rsidR="00AC0880" w:rsidRPr="00F573C2" w:rsidTr="00F44D67">
              <w:trPr>
                <w:trHeight w:val="280"/>
              </w:trPr>
              <w:tc>
                <w:tcPr>
                  <w:tcW w:w="1016" w:type="dxa"/>
                  <w:tcBorders>
                    <w:top w:val="nil"/>
                    <w:left w:val="nil"/>
                    <w:bottom w:val="nil"/>
                    <w:right w:val="nil"/>
                  </w:tcBorders>
                  <w:shd w:val="clear" w:color="auto" w:fill="auto"/>
                  <w:noWrap/>
                  <w:hideMark/>
                </w:tcPr>
                <w:p w:rsidR="00AC0880" w:rsidRPr="00F35F29" w:rsidRDefault="00AC0880" w:rsidP="00AC0880">
                  <w:pPr>
                    <w:rPr>
                      <w:szCs w:val="22"/>
                    </w:rPr>
                  </w:pPr>
                  <w:r w:rsidRPr="00F35F29">
                    <w:rPr>
                      <w:szCs w:val="22"/>
                    </w:rPr>
                    <w:t>T4.1.3</w:t>
                  </w:r>
                </w:p>
              </w:tc>
              <w:tc>
                <w:tcPr>
                  <w:tcW w:w="5344" w:type="dxa"/>
                  <w:tcBorders>
                    <w:top w:val="nil"/>
                    <w:left w:val="nil"/>
                    <w:bottom w:val="nil"/>
                    <w:right w:val="nil"/>
                  </w:tcBorders>
                  <w:shd w:val="clear" w:color="auto" w:fill="auto"/>
                  <w:hideMark/>
                </w:tcPr>
                <w:p w:rsidR="00AC0880" w:rsidRPr="00F35F29" w:rsidRDefault="00AC0880" w:rsidP="00AC0880">
                  <w:pPr>
                    <w:rPr>
                      <w:szCs w:val="22"/>
                    </w:rPr>
                  </w:pPr>
                  <w:r w:rsidRPr="00F35F29">
                    <w:rPr>
                      <w:szCs w:val="22"/>
                    </w:rPr>
                    <w:t>Dissemination activities: Seminars, workshops…</w:t>
                  </w:r>
                </w:p>
              </w:tc>
            </w:tr>
            <w:tr w:rsidR="00AC0880" w:rsidRPr="00F573C2" w:rsidTr="00F44D67">
              <w:trPr>
                <w:trHeight w:val="560"/>
              </w:trPr>
              <w:tc>
                <w:tcPr>
                  <w:tcW w:w="1016" w:type="dxa"/>
                  <w:tcBorders>
                    <w:top w:val="nil"/>
                    <w:left w:val="nil"/>
                    <w:bottom w:val="nil"/>
                    <w:right w:val="nil"/>
                  </w:tcBorders>
                  <w:shd w:val="clear" w:color="auto" w:fill="auto"/>
                  <w:noWrap/>
                  <w:hideMark/>
                </w:tcPr>
                <w:p w:rsidR="00AC0880" w:rsidRPr="00F35F29" w:rsidRDefault="00AC0880" w:rsidP="00AC0880">
                  <w:pPr>
                    <w:rPr>
                      <w:szCs w:val="22"/>
                    </w:rPr>
                  </w:pPr>
                  <w:r w:rsidRPr="00F35F29">
                    <w:rPr>
                      <w:szCs w:val="22"/>
                    </w:rPr>
                    <w:t>T4.1.4</w:t>
                  </w:r>
                </w:p>
              </w:tc>
              <w:tc>
                <w:tcPr>
                  <w:tcW w:w="5344" w:type="dxa"/>
                  <w:tcBorders>
                    <w:top w:val="nil"/>
                    <w:left w:val="nil"/>
                    <w:bottom w:val="nil"/>
                    <w:right w:val="nil"/>
                  </w:tcBorders>
                  <w:shd w:val="clear" w:color="auto" w:fill="auto"/>
                  <w:hideMark/>
                </w:tcPr>
                <w:p w:rsidR="00AC0880" w:rsidRPr="00F35F29" w:rsidRDefault="00AC0880" w:rsidP="00AC0880">
                  <w:pPr>
                    <w:rPr>
                      <w:szCs w:val="22"/>
                    </w:rPr>
                  </w:pPr>
                  <w:r w:rsidRPr="00F35F29">
                    <w:rPr>
                      <w:szCs w:val="22"/>
                    </w:rPr>
                    <w:t>Establishing and maintaining a community of beginning teachers: Forums, networks, etc.</w:t>
                  </w:r>
                </w:p>
              </w:tc>
            </w:tr>
            <w:tr w:rsidR="00AC0880" w:rsidRPr="00F573C2" w:rsidTr="00F44D67">
              <w:trPr>
                <w:trHeight w:val="280"/>
              </w:trPr>
              <w:tc>
                <w:tcPr>
                  <w:tcW w:w="1016" w:type="dxa"/>
                  <w:tcBorders>
                    <w:top w:val="nil"/>
                    <w:left w:val="nil"/>
                    <w:bottom w:val="nil"/>
                    <w:right w:val="nil"/>
                  </w:tcBorders>
                  <w:shd w:val="clear" w:color="auto" w:fill="auto"/>
                  <w:noWrap/>
                  <w:hideMark/>
                </w:tcPr>
                <w:p w:rsidR="00AC0880" w:rsidRPr="00F35F29" w:rsidRDefault="00AC0880" w:rsidP="00AC0880">
                  <w:pPr>
                    <w:rPr>
                      <w:szCs w:val="22"/>
                    </w:rPr>
                  </w:pPr>
                  <w:r w:rsidRPr="00F35F29">
                    <w:rPr>
                      <w:szCs w:val="22"/>
                    </w:rPr>
                    <w:t>T4.1.5</w:t>
                  </w:r>
                </w:p>
              </w:tc>
              <w:tc>
                <w:tcPr>
                  <w:tcW w:w="5344" w:type="dxa"/>
                  <w:tcBorders>
                    <w:top w:val="nil"/>
                    <w:left w:val="nil"/>
                    <w:bottom w:val="nil"/>
                    <w:right w:val="nil"/>
                  </w:tcBorders>
                  <w:shd w:val="clear" w:color="auto" w:fill="auto"/>
                  <w:hideMark/>
                </w:tcPr>
                <w:p w:rsidR="00AC0880" w:rsidRPr="00F35F29" w:rsidRDefault="00AC0880" w:rsidP="00AC0880">
                  <w:pPr>
                    <w:rPr>
                      <w:szCs w:val="22"/>
                    </w:rPr>
                  </w:pPr>
                  <w:r w:rsidRPr="00F35F29">
                    <w:rPr>
                      <w:szCs w:val="22"/>
                    </w:rPr>
                    <w:t>Exploitation planning</w:t>
                  </w:r>
                </w:p>
              </w:tc>
            </w:tr>
          </w:tbl>
          <w:p w:rsidR="00AC0880" w:rsidRPr="001516B6" w:rsidRDefault="00AC0880" w:rsidP="00AC0880">
            <w:pPr>
              <w:rPr>
                <w:szCs w:val="22"/>
                <w:lang w:val="en-GB"/>
              </w:rPr>
            </w:pPr>
          </w:p>
        </w:tc>
      </w:tr>
      <w:tr w:rsidR="00BE010E" w:rsidRPr="001516B6" w:rsidTr="00F55807">
        <w:trPr>
          <w:trHeight w:val="493"/>
        </w:trPr>
        <w:tc>
          <w:tcPr>
            <w:tcW w:w="2240" w:type="dxa"/>
            <w:vAlign w:val="center"/>
          </w:tcPr>
          <w:p w:rsidR="00BE010E" w:rsidRPr="001516B6" w:rsidRDefault="00BE010E" w:rsidP="00BE010E">
            <w:pPr>
              <w:rPr>
                <w:b/>
                <w:lang w:val="en-GB"/>
              </w:rPr>
            </w:pPr>
            <w:r w:rsidRPr="001516B6">
              <w:rPr>
                <w:b/>
                <w:lang w:val="en-GB"/>
              </w:rPr>
              <w:t>Estimated Start Date (dd-mm-yyyy)</w:t>
            </w:r>
          </w:p>
        </w:tc>
        <w:tc>
          <w:tcPr>
            <w:tcW w:w="2551" w:type="dxa"/>
            <w:vAlign w:val="center"/>
          </w:tcPr>
          <w:p w:rsidR="00BE010E" w:rsidRPr="001516B6" w:rsidRDefault="00BE010E" w:rsidP="00072AF4">
            <w:pPr>
              <w:rPr>
                <w:szCs w:val="22"/>
                <w:lang w:val="en-GB"/>
              </w:rPr>
            </w:pPr>
            <w:r>
              <w:rPr>
                <w:szCs w:val="22"/>
                <w:lang w:val="en-GB"/>
              </w:rPr>
              <w:t>15.10.201</w:t>
            </w:r>
            <w:r w:rsidR="00072AF4">
              <w:rPr>
                <w:szCs w:val="22"/>
                <w:lang w:val="en-GB"/>
              </w:rPr>
              <w:t>6</w:t>
            </w:r>
          </w:p>
        </w:tc>
        <w:tc>
          <w:tcPr>
            <w:tcW w:w="2551" w:type="dxa"/>
            <w:vAlign w:val="center"/>
          </w:tcPr>
          <w:p w:rsidR="00BE010E" w:rsidRPr="001516B6" w:rsidRDefault="00BE010E" w:rsidP="00BE010E">
            <w:pPr>
              <w:rPr>
                <w:lang w:val="en-GB"/>
              </w:rPr>
            </w:pPr>
            <w:r w:rsidRPr="001516B6">
              <w:rPr>
                <w:b/>
                <w:lang w:val="en-GB"/>
              </w:rPr>
              <w:t>Estimated End Date (dd-mm-yyyy)</w:t>
            </w:r>
          </w:p>
        </w:tc>
        <w:tc>
          <w:tcPr>
            <w:tcW w:w="2410" w:type="dxa"/>
            <w:gridSpan w:val="2"/>
            <w:vAlign w:val="center"/>
          </w:tcPr>
          <w:p w:rsidR="00BE010E" w:rsidRPr="001516B6" w:rsidRDefault="00072AF4" w:rsidP="00BE010E">
            <w:pPr>
              <w:rPr>
                <w:szCs w:val="22"/>
                <w:lang w:val="en-GB"/>
              </w:rPr>
            </w:pPr>
            <w:r>
              <w:rPr>
                <w:szCs w:val="22"/>
                <w:lang w:val="en-GB"/>
              </w:rPr>
              <w:t>14.10.2019</w:t>
            </w:r>
          </w:p>
        </w:tc>
      </w:tr>
      <w:tr w:rsidR="00BE010E" w:rsidRPr="001516B6" w:rsidTr="00F55807">
        <w:trPr>
          <w:trHeight w:val="493"/>
        </w:trPr>
        <w:tc>
          <w:tcPr>
            <w:tcW w:w="2240" w:type="dxa"/>
            <w:vAlign w:val="center"/>
          </w:tcPr>
          <w:p w:rsidR="00BE010E" w:rsidRPr="001516B6" w:rsidRDefault="00BE010E" w:rsidP="00BE010E">
            <w:pPr>
              <w:rPr>
                <w:b/>
                <w:lang w:val="en-GB"/>
              </w:rPr>
            </w:pPr>
            <w:r w:rsidRPr="001516B6">
              <w:rPr>
                <w:b/>
                <w:lang w:val="en-GB"/>
              </w:rPr>
              <w:t>Lead Organisation</w:t>
            </w:r>
          </w:p>
        </w:tc>
        <w:tc>
          <w:tcPr>
            <w:tcW w:w="7512" w:type="dxa"/>
            <w:gridSpan w:val="4"/>
            <w:vAlign w:val="center"/>
          </w:tcPr>
          <w:p w:rsidR="00BE010E" w:rsidRPr="001516B6" w:rsidRDefault="00BE010E" w:rsidP="00BE010E">
            <w:pPr>
              <w:rPr>
                <w:szCs w:val="22"/>
                <w:lang w:val="en-GB"/>
              </w:rPr>
            </w:pPr>
            <w:r>
              <w:rPr>
                <w:szCs w:val="22"/>
                <w:lang w:val="en-GB"/>
              </w:rPr>
              <w:t>P4 (Kaye College of Education)</w:t>
            </w:r>
          </w:p>
        </w:tc>
      </w:tr>
      <w:tr w:rsidR="00BE010E" w:rsidRPr="001516B6" w:rsidTr="00F55807">
        <w:trPr>
          <w:trHeight w:val="493"/>
        </w:trPr>
        <w:tc>
          <w:tcPr>
            <w:tcW w:w="2240" w:type="dxa"/>
            <w:vAlign w:val="center"/>
          </w:tcPr>
          <w:p w:rsidR="00BE010E" w:rsidRPr="001516B6" w:rsidRDefault="00BE010E" w:rsidP="00BE010E">
            <w:pPr>
              <w:rPr>
                <w:b/>
                <w:lang w:val="en-GB"/>
              </w:rPr>
            </w:pPr>
            <w:r w:rsidRPr="001516B6">
              <w:rPr>
                <w:b/>
                <w:lang w:val="en-GB"/>
              </w:rPr>
              <w:t>Participating Organisation</w:t>
            </w:r>
          </w:p>
        </w:tc>
        <w:tc>
          <w:tcPr>
            <w:tcW w:w="7512" w:type="dxa"/>
            <w:gridSpan w:val="4"/>
            <w:vAlign w:val="center"/>
          </w:tcPr>
          <w:p w:rsidR="00BE010E" w:rsidRPr="001516B6" w:rsidRDefault="00BE010E" w:rsidP="00BE010E">
            <w:pPr>
              <w:rPr>
                <w:szCs w:val="22"/>
                <w:lang w:val="en-GB"/>
              </w:rPr>
            </w:pPr>
            <w:r>
              <w:rPr>
                <w:szCs w:val="22"/>
                <w:lang w:val="en-GB"/>
              </w:rPr>
              <w:t>All partners</w:t>
            </w:r>
          </w:p>
        </w:tc>
      </w:tr>
    </w:tbl>
    <w:p w:rsidR="00A859B1" w:rsidRPr="001516B6" w:rsidRDefault="00A859B1" w:rsidP="00F6510E">
      <w:pPr>
        <w:rPr>
          <w:b/>
        </w:rPr>
      </w:pPr>
    </w:p>
    <w:p w:rsidR="00A859B1" w:rsidRPr="001516B6" w:rsidRDefault="00A859B1" w:rsidP="00F6510E">
      <w:pPr>
        <w:rPr>
          <w:b/>
          <w:sz w:val="24"/>
          <w:szCs w:val="24"/>
        </w:rPr>
      </w:pPr>
      <w:r w:rsidRPr="001516B6">
        <w:rPr>
          <w:b/>
          <w:sz w:val="24"/>
          <w:szCs w:val="24"/>
        </w:rPr>
        <w:t>Deliverables/results/outcomes</w:t>
      </w:r>
    </w:p>
    <w:p w:rsidR="005C0C66" w:rsidRPr="001516B6" w:rsidRDefault="005C0C66" w:rsidP="00F6510E">
      <w:pPr>
        <w:rPr>
          <w:b/>
          <w:sz w:val="24"/>
          <w:szCs w:val="24"/>
        </w:rPr>
      </w:pPr>
    </w:p>
    <w:tbl>
      <w:tblPr>
        <w:tblStyle w:val="TableGrid"/>
        <w:tblW w:w="9752" w:type="dxa"/>
        <w:tblInd w:w="-5" w:type="dxa"/>
        <w:tblLayout w:type="fixed"/>
        <w:tblLook w:val="04A0" w:firstRow="1" w:lastRow="0" w:firstColumn="1" w:lastColumn="0" w:noHBand="0" w:noVBand="1"/>
      </w:tblPr>
      <w:tblGrid>
        <w:gridCol w:w="2240"/>
        <w:gridCol w:w="1984"/>
        <w:gridCol w:w="520"/>
        <w:gridCol w:w="2244"/>
        <w:gridCol w:w="260"/>
        <w:gridCol w:w="2504"/>
      </w:tblGrid>
      <w:tr w:rsidR="00BE010E" w:rsidRPr="001516B6" w:rsidTr="00F55807">
        <w:tc>
          <w:tcPr>
            <w:tcW w:w="2240" w:type="dxa"/>
            <w:vMerge w:val="restart"/>
            <w:vAlign w:val="center"/>
          </w:tcPr>
          <w:p w:rsidR="00BE010E" w:rsidRPr="001516B6" w:rsidRDefault="00BE010E" w:rsidP="00BE010E">
            <w:pPr>
              <w:rPr>
                <w:b/>
                <w:lang w:val="en-GB"/>
              </w:rPr>
            </w:pPr>
            <w:r w:rsidRPr="001516B6">
              <w:rPr>
                <w:b/>
                <w:lang w:val="en-GB"/>
              </w:rPr>
              <w:t>Expected Deliverable/Results/</w:t>
            </w:r>
          </w:p>
          <w:p w:rsidR="00BE010E" w:rsidRPr="001516B6" w:rsidRDefault="00BE010E" w:rsidP="00BE010E">
            <w:pPr>
              <w:rPr>
                <w:lang w:val="en-GB"/>
              </w:rPr>
            </w:pPr>
            <w:r w:rsidRPr="001516B6">
              <w:rPr>
                <w:b/>
                <w:lang w:val="en-GB"/>
              </w:rPr>
              <w:t>Outcomes</w:t>
            </w:r>
          </w:p>
        </w:tc>
        <w:tc>
          <w:tcPr>
            <w:tcW w:w="1984" w:type="dxa"/>
            <w:vAlign w:val="center"/>
          </w:tcPr>
          <w:p w:rsidR="00BE010E" w:rsidRPr="001516B6" w:rsidRDefault="00BE010E" w:rsidP="00BE010E">
            <w:pPr>
              <w:rPr>
                <w:lang w:val="en-GB"/>
              </w:rPr>
            </w:pPr>
            <w:r w:rsidRPr="001516B6">
              <w:rPr>
                <w:lang w:val="en-GB"/>
              </w:rPr>
              <w:t>Work Package and Outcome ref.nr</w:t>
            </w:r>
          </w:p>
        </w:tc>
        <w:tc>
          <w:tcPr>
            <w:tcW w:w="5528" w:type="dxa"/>
            <w:gridSpan w:val="4"/>
            <w:vAlign w:val="center"/>
          </w:tcPr>
          <w:p w:rsidR="00BE010E" w:rsidRPr="00F35F29" w:rsidRDefault="00BE010E" w:rsidP="00BE010E">
            <w:pPr>
              <w:jc w:val="center"/>
              <w:rPr>
                <w:lang w:val="en-GB"/>
              </w:rPr>
            </w:pPr>
            <w:r w:rsidRPr="00F35F29">
              <w:rPr>
                <w:lang w:val="en-GB"/>
              </w:rPr>
              <w:t xml:space="preserve">  4.1.1</w:t>
            </w:r>
          </w:p>
        </w:tc>
      </w:tr>
      <w:tr w:rsidR="00A859B1" w:rsidRPr="001516B6" w:rsidTr="00F55807">
        <w:tc>
          <w:tcPr>
            <w:tcW w:w="2240" w:type="dxa"/>
            <w:vMerge/>
            <w:vAlign w:val="center"/>
          </w:tcPr>
          <w:p w:rsidR="00A859B1" w:rsidRPr="001516B6" w:rsidRDefault="00A859B1" w:rsidP="005C0C66">
            <w:pPr>
              <w:rPr>
                <w:lang w:val="en-GB"/>
              </w:rPr>
            </w:pPr>
          </w:p>
        </w:tc>
        <w:tc>
          <w:tcPr>
            <w:tcW w:w="1984" w:type="dxa"/>
            <w:vAlign w:val="center"/>
          </w:tcPr>
          <w:p w:rsidR="00A859B1" w:rsidRPr="001516B6" w:rsidRDefault="00A859B1" w:rsidP="00F6510E">
            <w:pPr>
              <w:rPr>
                <w:lang w:val="en-GB"/>
              </w:rPr>
            </w:pPr>
            <w:r w:rsidRPr="001516B6">
              <w:rPr>
                <w:lang w:val="en-GB"/>
              </w:rPr>
              <w:t>Title</w:t>
            </w:r>
          </w:p>
        </w:tc>
        <w:tc>
          <w:tcPr>
            <w:tcW w:w="5528" w:type="dxa"/>
            <w:gridSpan w:val="4"/>
            <w:vAlign w:val="center"/>
          </w:tcPr>
          <w:p w:rsidR="00A859B1" w:rsidRPr="001516B6" w:rsidRDefault="00A859B1" w:rsidP="00374D0D">
            <w:pPr>
              <w:rPr>
                <w:szCs w:val="22"/>
                <w:lang w:val="en-GB"/>
              </w:rPr>
            </w:pPr>
          </w:p>
        </w:tc>
      </w:tr>
      <w:tr w:rsidR="00E20519" w:rsidRPr="001516B6" w:rsidTr="00F55807">
        <w:trPr>
          <w:trHeight w:val="472"/>
        </w:trPr>
        <w:tc>
          <w:tcPr>
            <w:tcW w:w="2240" w:type="dxa"/>
            <w:vMerge/>
            <w:vAlign w:val="center"/>
          </w:tcPr>
          <w:p w:rsidR="00E20519" w:rsidRPr="001516B6" w:rsidRDefault="00E20519" w:rsidP="005C0C66">
            <w:pPr>
              <w:rPr>
                <w:lang w:val="en-GB"/>
              </w:rPr>
            </w:pPr>
          </w:p>
        </w:tc>
        <w:tc>
          <w:tcPr>
            <w:tcW w:w="1984" w:type="dxa"/>
            <w:vAlign w:val="center"/>
          </w:tcPr>
          <w:p w:rsidR="00E20519" w:rsidRPr="001516B6" w:rsidRDefault="00E20519" w:rsidP="00F6510E">
            <w:pPr>
              <w:rPr>
                <w:lang w:val="en-GB"/>
              </w:rPr>
            </w:pPr>
            <w:r w:rsidRPr="001516B6">
              <w:rPr>
                <w:lang w:val="en-GB"/>
              </w:rPr>
              <w:t>Type</w:t>
            </w:r>
          </w:p>
        </w:tc>
        <w:tc>
          <w:tcPr>
            <w:tcW w:w="2764" w:type="dxa"/>
            <w:gridSpan w:val="2"/>
            <w:vAlign w:val="center"/>
          </w:tcPr>
          <w:p w:rsidR="00E20519" w:rsidRPr="001516B6" w:rsidRDefault="00B04949" w:rsidP="00F6510E">
            <w:pPr>
              <w:rPr>
                <w:color w:val="000000"/>
                <w:lang w:val="en-GB"/>
              </w:rPr>
            </w:pPr>
            <w:sdt>
              <w:sdtPr>
                <w:rPr>
                  <w:color w:val="000000"/>
                </w:rPr>
                <w:id w:val="208918386"/>
                <w:lock w:val="sdtLocked"/>
                <w14:checkbox>
                  <w14:checked w14:val="0"/>
                  <w14:checkedState w14:val="2612" w14:font="MS Gothic"/>
                  <w14:uncheckedState w14:val="2610" w14:font="MS Gothic"/>
                </w14:checkbox>
              </w:sdt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0519" w:rsidRPr="001516B6">
              <w:rPr>
                <w:color w:val="000000"/>
                <w:lang w:val="en-GB"/>
              </w:rPr>
              <w:t>Teaching material</w:t>
            </w:r>
          </w:p>
          <w:p w:rsidR="00E20519" w:rsidRPr="001516B6" w:rsidRDefault="00B04949" w:rsidP="00F6510E">
            <w:pPr>
              <w:rPr>
                <w:color w:val="000000"/>
                <w:lang w:val="en-GB"/>
              </w:rPr>
            </w:pPr>
            <w:sdt>
              <w:sdtPr>
                <w:rPr>
                  <w:color w:val="000000"/>
                </w:rPr>
                <w:id w:val="-125235321"/>
                <w:lock w:val="sdtLocked"/>
                <w14:checkbox>
                  <w14:checked w14:val="0"/>
                  <w14:checkedState w14:val="2612" w14:font="MS Gothic"/>
                  <w14:uncheckedState w14:val="2610" w14:font="MS Gothic"/>
                </w14:checkbox>
              </w:sdt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0519" w:rsidRPr="001516B6">
              <w:rPr>
                <w:color w:val="000000"/>
                <w:lang w:val="en-GB"/>
              </w:rPr>
              <w:t>Learning material</w:t>
            </w:r>
          </w:p>
          <w:p w:rsidR="00E20519" w:rsidRPr="001516B6" w:rsidRDefault="00B04949" w:rsidP="00F6510E">
            <w:pPr>
              <w:rPr>
                <w:color w:val="000000"/>
                <w:lang w:val="en-GB"/>
              </w:rPr>
            </w:pPr>
            <w:sdt>
              <w:sdtPr>
                <w:rPr>
                  <w:color w:val="000000"/>
                </w:rPr>
                <w:id w:val="-282348970"/>
                <w:lock w:val="sdtLocked"/>
                <w14:checkbox>
                  <w14:checked w14:val="0"/>
                  <w14:checkedState w14:val="2612" w14:font="MS Gothic"/>
                  <w14:uncheckedState w14:val="2610" w14:font="MS Gothic"/>
                </w14:checkbox>
              </w:sdt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0519" w:rsidRPr="001516B6">
              <w:rPr>
                <w:color w:val="000000"/>
                <w:lang w:val="en-GB"/>
              </w:rPr>
              <w:t>Training material</w:t>
            </w:r>
          </w:p>
        </w:tc>
        <w:tc>
          <w:tcPr>
            <w:tcW w:w="2764" w:type="dxa"/>
            <w:gridSpan w:val="2"/>
            <w:vAlign w:val="center"/>
          </w:tcPr>
          <w:p w:rsidR="00E20519" w:rsidRPr="001516B6" w:rsidRDefault="00B04949" w:rsidP="00F6510E">
            <w:pPr>
              <w:rPr>
                <w:color w:val="000000"/>
                <w:lang w:val="en-GB"/>
              </w:rPr>
            </w:pPr>
            <w:sdt>
              <w:sdtPr>
                <w:rPr>
                  <w:color w:val="000000"/>
                </w:rPr>
                <w:id w:val="1882508934"/>
                <w:lock w:val="sdtLocked"/>
                <w14:checkbox>
                  <w14:checked w14:val="0"/>
                  <w14:checkedState w14:val="2612" w14:font="MS Gothic"/>
                  <w14:uncheckedState w14:val="2610" w14:font="MS Gothic"/>
                </w14:checkbox>
              </w:sdt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0519" w:rsidRPr="001516B6">
              <w:rPr>
                <w:color w:val="000000"/>
                <w:lang w:val="en-GB"/>
              </w:rPr>
              <w:t>Event</w:t>
            </w:r>
          </w:p>
          <w:p w:rsidR="00E20519" w:rsidRPr="001516B6" w:rsidRDefault="00B04949" w:rsidP="00F6510E">
            <w:pPr>
              <w:rPr>
                <w:color w:val="000000"/>
                <w:lang w:val="en-GB"/>
              </w:rPr>
            </w:pPr>
            <w:sdt>
              <w:sdtPr>
                <w:rPr>
                  <w:color w:val="000000"/>
                </w:rPr>
                <w:id w:val="-686903846"/>
                <w:lock w:val="sdtLocked"/>
                <w14:checkbox>
                  <w14:checked w14:val="0"/>
                  <w14:checkedState w14:val="2612" w14:font="MS Gothic"/>
                  <w14:uncheckedState w14:val="2610" w14:font="MS Gothic"/>
                </w14:checkbox>
              </w:sdt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0519" w:rsidRPr="001516B6">
              <w:rPr>
                <w:color w:val="000000"/>
                <w:lang w:val="en-GB"/>
              </w:rPr>
              <w:t xml:space="preserve">Report </w:t>
            </w:r>
          </w:p>
          <w:p w:rsidR="00E20519" w:rsidRPr="001516B6" w:rsidRDefault="00B04949" w:rsidP="00F6510E">
            <w:pPr>
              <w:rPr>
                <w:color w:val="000000"/>
                <w:lang w:val="en-GB"/>
              </w:rPr>
            </w:pPr>
            <w:sdt>
              <w:sdtPr>
                <w:rPr>
                  <w:color w:val="000000"/>
                </w:rPr>
                <w:id w:val="1465154731"/>
                <w:lock w:val="sdtLocked"/>
                <w14:checkbox>
                  <w14:checked w14:val="1"/>
                  <w14:checkedState w14:val="2612" w14:font="MS Gothic"/>
                  <w14:uncheckedState w14:val="2610" w14:font="MS Gothic"/>
                </w14:checkbox>
              </w:sdtPr>
              <w:sdtContent>
                <w:r w:rsidR="00BE010E">
                  <w:rPr>
                    <w:rFonts w:ascii="MS Gothic" w:eastAsia="MS Gothic" w:hAnsi="MS Gothic" w:hint="eastAsia"/>
                    <w:color w:val="000000"/>
                  </w:rPr>
                  <w:t>☒</w:t>
                </w:r>
              </w:sdtContent>
            </w:sdt>
            <w:r w:rsidR="000513B9" w:rsidRPr="001516B6">
              <w:rPr>
                <w:color w:val="000000"/>
                <w:lang w:val="en-GB"/>
              </w:rPr>
              <w:t xml:space="preserve"> </w:t>
            </w:r>
            <w:r w:rsidR="00E20519" w:rsidRPr="001516B6">
              <w:rPr>
                <w:color w:val="000000"/>
                <w:lang w:val="en-GB"/>
              </w:rPr>
              <w:t xml:space="preserve">Service/Product </w:t>
            </w:r>
          </w:p>
        </w:tc>
      </w:tr>
      <w:tr w:rsidR="00BE010E" w:rsidRPr="001516B6" w:rsidTr="00F55807">
        <w:tc>
          <w:tcPr>
            <w:tcW w:w="2240" w:type="dxa"/>
            <w:vMerge/>
            <w:vAlign w:val="center"/>
          </w:tcPr>
          <w:p w:rsidR="00BE010E" w:rsidRPr="001516B6" w:rsidRDefault="00BE010E" w:rsidP="00BE010E">
            <w:pPr>
              <w:rPr>
                <w:lang w:val="en-GB"/>
              </w:rPr>
            </w:pPr>
          </w:p>
        </w:tc>
        <w:tc>
          <w:tcPr>
            <w:tcW w:w="1984" w:type="dxa"/>
            <w:vAlign w:val="center"/>
          </w:tcPr>
          <w:p w:rsidR="00BE010E" w:rsidRPr="001516B6" w:rsidRDefault="00BE010E" w:rsidP="00BE010E">
            <w:pPr>
              <w:rPr>
                <w:lang w:val="en-GB"/>
              </w:rPr>
            </w:pPr>
            <w:r w:rsidRPr="001516B6">
              <w:rPr>
                <w:lang w:val="en-GB"/>
              </w:rPr>
              <w:t xml:space="preserve">Description </w:t>
            </w:r>
          </w:p>
        </w:tc>
        <w:tc>
          <w:tcPr>
            <w:tcW w:w="5528" w:type="dxa"/>
            <w:gridSpan w:val="4"/>
            <w:vAlign w:val="center"/>
          </w:tcPr>
          <w:p w:rsidR="00BE010E" w:rsidRPr="001516B6" w:rsidRDefault="00BE010E" w:rsidP="00BE010E">
            <w:pPr>
              <w:rPr>
                <w:szCs w:val="22"/>
                <w:lang w:val="en-GB"/>
              </w:rPr>
            </w:pPr>
            <w:r>
              <w:rPr>
                <w:szCs w:val="22"/>
              </w:rPr>
              <w:t>The bi-lingual (English and Hebrew) website is expected to serve all participants in the project. It will support the community of beginning teachers' in Israel  (primarily in Hebrew), as well as all other players in the project. The website is expected to be interactive, supporting also an LMS system like Moodle or google aps.</w:t>
            </w:r>
          </w:p>
        </w:tc>
      </w:tr>
      <w:tr w:rsidR="00BE010E" w:rsidRPr="001516B6" w:rsidTr="00F55807">
        <w:trPr>
          <w:trHeight w:val="47"/>
        </w:trPr>
        <w:tc>
          <w:tcPr>
            <w:tcW w:w="2240" w:type="dxa"/>
            <w:vMerge/>
            <w:vAlign w:val="center"/>
          </w:tcPr>
          <w:p w:rsidR="00BE010E" w:rsidRPr="001516B6" w:rsidRDefault="00BE010E" w:rsidP="00BE010E">
            <w:pPr>
              <w:rPr>
                <w:lang w:val="en-GB"/>
              </w:rPr>
            </w:pPr>
          </w:p>
        </w:tc>
        <w:tc>
          <w:tcPr>
            <w:tcW w:w="1984" w:type="dxa"/>
            <w:vAlign w:val="center"/>
          </w:tcPr>
          <w:p w:rsidR="00BE010E" w:rsidRPr="001516B6" w:rsidRDefault="00BE010E" w:rsidP="00BE010E">
            <w:pPr>
              <w:rPr>
                <w:lang w:val="en-GB"/>
              </w:rPr>
            </w:pPr>
            <w:r w:rsidRPr="001516B6">
              <w:rPr>
                <w:lang w:val="en-GB"/>
              </w:rPr>
              <w:t>Due date</w:t>
            </w:r>
          </w:p>
        </w:tc>
        <w:tc>
          <w:tcPr>
            <w:tcW w:w="5528" w:type="dxa"/>
            <w:gridSpan w:val="4"/>
            <w:vAlign w:val="center"/>
          </w:tcPr>
          <w:p w:rsidR="00BE010E" w:rsidRPr="001516B6" w:rsidRDefault="00BE010E" w:rsidP="006E6D3B">
            <w:pPr>
              <w:rPr>
                <w:szCs w:val="22"/>
                <w:lang w:val="en-GB"/>
              </w:rPr>
            </w:pPr>
            <w:r>
              <w:rPr>
                <w:szCs w:val="22"/>
                <w:lang w:val="en-GB"/>
              </w:rPr>
              <w:t>Jan. 201</w:t>
            </w:r>
            <w:r w:rsidR="006E6D3B">
              <w:rPr>
                <w:szCs w:val="22"/>
                <w:lang w:val="en-GB"/>
              </w:rPr>
              <w:t>7</w:t>
            </w:r>
          </w:p>
        </w:tc>
      </w:tr>
      <w:tr w:rsidR="00BE010E" w:rsidRPr="001516B6" w:rsidTr="00F55807">
        <w:trPr>
          <w:trHeight w:val="404"/>
        </w:trPr>
        <w:tc>
          <w:tcPr>
            <w:tcW w:w="2240" w:type="dxa"/>
            <w:vAlign w:val="center"/>
          </w:tcPr>
          <w:p w:rsidR="00BE010E" w:rsidRPr="001516B6" w:rsidRDefault="00BE010E" w:rsidP="00BE010E">
            <w:pPr>
              <w:rPr>
                <w:lang w:val="en-GB"/>
              </w:rPr>
            </w:pPr>
          </w:p>
        </w:tc>
        <w:tc>
          <w:tcPr>
            <w:tcW w:w="1984" w:type="dxa"/>
            <w:vAlign w:val="center"/>
          </w:tcPr>
          <w:p w:rsidR="00BE010E" w:rsidRPr="001516B6" w:rsidRDefault="00BE010E" w:rsidP="00BE010E">
            <w:pPr>
              <w:rPr>
                <w:lang w:val="en-GB"/>
              </w:rPr>
            </w:pPr>
            <w:r w:rsidRPr="001516B6">
              <w:rPr>
                <w:lang w:val="en-GB"/>
              </w:rPr>
              <w:t>Languages</w:t>
            </w:r>
          </w:p>
        </w:tc>
        <w:tc>
          <w:tcPr>
            <w:tcW w:w="5528" w:type="dxa"/>
            <w:gridSpan w:val="4"/>
            <w:vAlign w:val="center"/>
          </w:tcPr>
          <w:p w:rsidR="00BE010E" w:rsidRPr="001516B6" w:rsidRDefault="00BE010E" w:rsidP="00BE010E">
            <w:pPr>
              <w:rPr>
                <w:szCs w:val="22"/>
                <w:lang w:val="en-GB"/>
              </w:rPr>
            </w:pPr>
            <w:r>
              <w:rPr>
                <w:szCs w:val="22"/>
                <w:lang w:val="en-GB"/>
              </w:rPr>
              <w:t>HEB, EN</w:t>
            </w:r>
          </w:p>
        </w:tc>
      </w:tr>
      <w:tr w:rsidR="00E20519" w:rsidRPr="001516B6" w:rsidTr="00F55807">
        <w:trPr>
          <w:trHeight w:val="482"/>
        </w:trPr>
        <w:tc>
          <w:tcPr>
            <w:tcW w:w="2240" w:type="dxa"/>
            <w:vMerge w:val="restart"/>
            <w:vAlign w:val="center"/>
          </w:tcPr>
          <w:p w:rsidR="00E20519" w:rsidRPr="001516B6" w:rsidRDefault="00E20519" w:rsidP="005C0C66">
            <w:pPr>
              <w:tabs>
                <w:tab w:val="num" w:pos="2619"/>
              </w:tabs>
              <w:ind w:left="708" w:hanging="708"/>
              <w:rPr>
                <w:b/>
                <w:lang w:val="en-GB"/>
              </w:rPr>
            </w:pPr>
            <w:r w:rsidRPr="001516B6">
              <w:rPr>
                <w:b/>
                <w:lang w:val="en-GB"/>
              </w:rPr>
              <w:t>Target groups</w:t>
            </w:r>
          </w:p>
        </w:tc>
        <w:tc>
          <w:tcPr>
            <w:tcW w:w="7512" w:type="dxa"/>
            <w:gridSpan w:val="5"/>
            <w:vAlign w:val="center"/>
          </w:tcPr>
          <w:p w:rsidR="00E20519" w:rsidRPr="001516B6" w:rsidRDefault="00B04949" w:rsidP="00F6510E">
            <w:pPr>
              <w:rPr>
                <w:lang w:val="en-GB"/>
              </w:rPr>
            </w:pPr>
            <w:sdt>
              <w:sdtPr>
                <w:rPr>
                  <w:color w:val="000000"/>
                  <w:lang w:val="en-US"/>
                </w:rPr>
                <w:id w:val="-556705808"/>
                <w:lock w:val="sdtLocked"/>
                <w14:checkbox>
                  <w14:checked w14:val="1"/>
                  <w14:checkedState w14:val="2612" w14:font="MS Gothic"/>
                  <w14:uncheckedState w14:val="2610" w14:font="MS Gothic"/>
                </w14:checkbox>
              </w:sdtPr>
              <w:sdtContent>
                <w:r w:rsidR="00BE010E">
                  <w:rPr>
                    <w:rFonts w:ascii="MS Gothic" w:eastAsia="MS Gothic" w:hAnsi="MS Gothic" w:hint="eastAsia"/>
                    <w:color w:val="000000"/>
                    <w:lang w:val="en-US"/>
                  </w:rPr>
                  <w:t>☒</w:t>
                </w:r>
              </w:sdtContent>
            </w:sdt>
            <w:r w:rsidR="000513B9" w:rsidRPr="001516B6">
              <w:rPr>
                <w:color w:val="000000"/>
                <w:lang w:val="en-GB"/>
              </w:rPr>
              <w:t xml:space="preserve"> </w:t>
            </w:r>
            <w:r w:rsidR="00E20519" w:rsidRPr="001516B6">
              <w:rPr>
                <w:lang w:val="en-GB"/>
              </w:rPr>
              <w:t xml:space="preserve">Teaching staff   </w:t>
            </w:r>
          </w:p>
          <w:p w:rsidR="00E20519" w:rsidRPr="001516B6" w:rsidRDefault="00B04949" w:rsidP="00F6510E">
            <w:pPr>
              <w:rPr>
                <w:lang w:val="en-GB"/>
              </w:rPr>
            </w:pPr>
            <w:sdt>
              <w:sdtPr>
                <w:rPr>
                  <w:color w:val="000000"/>
                  <w:lang w:val="en-US"/>
                </w:rPr>
                <w:id w:val="-781804718"/>
                <w:lock w:val="sdtLocked"/>
                <w14:checkbox>
                  <w14:checked w14:val="0"/>
                  <w14:checkedState w14:val="2612" w14:font="MS Gothic"/>
                  <w14:uncheckedState w14:val="2610" w14:font="MS Gothic"/>
                </w14:checkbox>
              </w:sdtPr>
              <w:sdtContent>
                <w:r w:rsidR="009D70D0" w:rsidRPr="001516B6">
                  <w:rPr>
                    <w:rFonts w:ascii="MS Gothic" w:eastAsia="MS Gothic" w:hAnsi="MS Gothic" w:cs="MS Gothic" w:hint="eastAsia"/>
                    <w:color w:val="000000"/>
                    <w:lang w:val="en-US"/>
                  </w:rPr>
                  <w:t>☐</w:t>
                </w:r>
              </w:sdtContent>
            </w:sdt>
            <w:r w:rsidR="000513B9" w:rsidRPr="001516B6">
              <w:rPr>
                <w:color w:val="000000"/>
                <w:lang w:val="en-GB"/>
              </w:rPr>
              <w:t xml:space="preserve"> </w:t>
            </w:r>
            <w:r w:rsidR="00E20519" w:rsidRPr="001516B6">
              <w:rPr>
                <w:lang w:val="en-GB"/>
              </w:rPr>
              <w:t xml:space="preserve">Students   </w:t>
            </w:r>
          </w:p>
          <w:p w:rsidR="00E20519" w:rsidRPr="001516B6" w:rsidRDefault="00B04949" w:rsidP="00F6510E">
            <w:pPr>
              <w:rPr>
                <w:lang w:val="en-GB"/>
              </w:rPr>
            </w:pPr>
            <w:sdt>
              <w:sdtPr>
                <w:rPr>
                  <w:color w:val="000000"/>
                  <w:lang w:val="en-US"/>
                </w:rPr>
                <w:id w:val="-27107923"/>
                <w:lock w:val="sdtLocked"/>
                <w14:checkbox>
                  <w14:checked w14:val="1"/>
                  <w14:checkedState w14:val="2612" w14:font="MS Gothic"/>
                  <w14:uncheckedState w14:val="2610" w14:font="MS Gothic"/>
                </w14:checkbox>
              </w:sdtPr>
              <w:sdtContent>
                <w:r w:rsidR="00BE010E">
                  <w:rPr>
                    <w:rFonts w:ascii="MS Gothic" w:eastAsia="MS Gothic" w:hAnsi="MS Gothic" w:hint="eastAsia"/>
                    <w:color w:val="000000"/>
                    <w:lang w:val="en-US"/>
                  </w:rPr>
                  <w:t>☒</w:t>
                </w:r>
              </w:sdtContent>
            </w:sdt>
            <w:r w:rsidR="000513B9" w:rsidRPr="001516B6">
              <w:rPr>
                <w:color w:val="000000"/>
                <w:lang w:val="en-GB"/>
              </w:rPr>
              <w:t xml:space="preserve"> </w:t>
            </w:r>
            <w:r w:rsidR="00E20519" w:rsidRPr="001516B6">
              <w:rPr>
                <w:lang w:val="en-GB"/>
              </w:rPr>
              <w:t>T</w:t>
            </w:r>
            <w:r w:rsidR="001516B6" w:rsidRPr="001516B6">
              <w:rPr>
                <w:lang w:val="en-GB"/>
              </w:rPr>
              <w:t>rainees</w:t>
            </w:r>
            <w:r w:rsidR="00E20519" w:rsidRPr="001516B6">
              <w:rPr>
                <w:lang w:val="en-GB"/>
              </w:rPr>
              <w:t xml:space="preserve"> </w:t>
            </w:r>
          </w:p>
          <w:p w:rsidR="00E20519" w:rsidRPr="001516B6" w:rsidRDefault="00B04949" w:rsidP="00F6510E">
            <w:pPr>
              <w:rPr>
                <w:lang w:val="en-GB"/>
              </w:rPr>
            </w:pPr>
            <w:sdt>
              <w:sdtPr>
                <w:rPr>
                  <w:color w:val="000000"/>
                  <w:lang w:val="en-US"/>
                </w:rPr>
                <w:id w:val="1012106078"/>
                <w:lock w:val="sdtLocked"/>
                <w14:checkbox>
                  <w14:checked w14:val="0"/>
                  <w14:checkedState w14:val="2612" w14:font="MS Gothic"/>
                  <w14:uncheckedState w14:val="2610" w14:font="MS Gothic"/>
                </w14:checkbox>
              </w:sdtPr>
              <w:sdtContent>
                <w:r w:rsidR="009D70D0" w:rsidRPr="001516B6">
                  <w:rPr>
                    <w:rFonts w:ascii="MS Gothic" w:eastAsia="MS Gothic" w:hAnsi="MS Gothic" w:cs="MS Gothic" w:hint="eastAsia"/>
                    <w:color w:val="000000"/>
                    <w:lang w:val="en-US"/>
                  </w:rPr>
                  <w:t>☐</w:t>
                </w:r>
              </w:sdtContent>
            </w:sdt>
            <w:r w:rsidR="000513B9" w:rsidRPr="001516B6">
              <w:rPr>
                <w:color w:val="000000"/>
                <w:lang w:val="en-GB"/>
              </w:rPr>
              <w:t xml:space="preserve"> </w:t>
            </w:r>
            <w:r w:rsidR="00E20519" w:rsidRPr="001516B6">
              <w:rPr>
                <w:lang w:val="en-GB"/>
              </w:rPr>
              <w:t>Administrative staff</w:t>
            </w:r>
          </w:p>
          <w:p w:rsidR="00E20519" w:rsidRPr="001516B6" w:rsidRDefault="00B04949" w:rsidP="00F6510E">
            <w:pPr>
              <w:rPr>
                <w:lang w:val="en-GB"/>
              </w:rPr>
            </w:pPr>
            <w:sdt>
              <w:sdtPr>
                <w:rPr>
                  <w:color w:val="000000"/>
                </w:rPr>
                <w:id w:val="639701670"/>
                <w:lock w:val="sdtLocked"/>
                <w14:checkbox>
                  <w14:checked w14:val="0"/>
                  <w14:checkedState w14:val="2612" w14:font="MS Gothic"/>
                  <w14:uncheckedState w14:val="2610" w14:font="MS Gothic"/>
                </w14:checkbox>
              </w:sdtPr>
              <w:sdtContent>
                <w:r w:rsidR="00E7202C"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0519" w:rsidRPr="001516B6">
              <w:rPr>
                <w:lang w:val="en-GB"/>
              </w:rPr>
              <w:t xml:space="preserve">Technical staff  </w:t>
            </w:r>
          </w:p>
          <w:p w:rsidR="00E20519" w:rsidRPr="001516B6" w:rsidRDefault="00B04949" w:rsidP="00F6510E">
            <w:pPr>
              <w:rPr>
                <w:lang w:val="en-GB"/>
              </w:rPr>
            </w:pPr>
            <w:sdt>
              <w:sdtPr>
                <w:rPr>
                  <w:color w:val="000000"/>
                </w:rPr>
                <w:id w:val="1948035820"/>
                <w:lock w:val="sdtLocked"/>
                <w14:checkbox>
                  <w14:checked w14:val="0"/>
                  <w14:checkedState w14:val="2612" w14:font="MS Gothic"/>
                  <w14:uncheckedState w14:val="2610" w14:font="MS Gothic"/>
                </w14:checkbox>
              </w:sdt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0519" w:rsidRPr="001516B6">
              <w:rPr>
                <w:lang w:val="en-GB"/>
              </w:rPr>
              <w:t xml:space="preserve">Librarians  </w:t>
            </w:r>
          </w:p>
          <w:p w:rsidR="00E20519" w:rsidRPr="001516B6" w:rsidRDefault="00B04949" w:rsidP="00F6510E">
            <w:pPr>
              <w:rPr>
                <w:lang w:val="en-GB"/>
              </w:rPr>
            </w:pPr>
            <w:sdt>
              <w:sdtPr>
                <w:rPr>
                  <w:color w:val="000000"/>
                </w:rPr>
                <w:id w:val="-304389943"/>
                <w:lock w:val="sdtLocked"/>
                <w14:checkbox>
                  <w14:checked w14:val="1"/>
                  <w14:checkedState w14:val="2612" w14:font="MS Gothic"/>
                  <w14:uncheckedState w14:val="2610" w14:font="MS Gothic"/>
                </w14:checkbox>
              </w:sdtPr>
              <w:sdtContent>
                <w:r w:rsidR="00BE010E">
                  <w:rPr>
                    <w:rFonts w:ascii="MS Gothic" w:eastAsia="MS Gothic" w:hAnsi="MS Gothic" w:hint="eastAsia"/>
                    <w:color w:val="000000"/>
                  </w:rPr>
                  <w:t>☒</w:t>
                </w:r>
              </w:sdtContent>
            </w:sdt>
            <w:r w:rsidR="00A378A1" w:rsidRPr="001516B6">
              <w:rPr>
                <w:color w:val="000000"/>
                <w:lang w:val="en-GB"/>
              </w:rPr>
              <w:t xml:space="preserve"> </w:t>
            </w:r>
            <w:r w:rsidR="00E20519" w:rsidRPr="001516B6">
              <w:rPr>
                <w:lang w:val="en-GB"/>
              </w:rPr>
              <w:t>Other</w:t>
            </w:r>
          </w:p>
        </w:tc>
      </w:tr>
      <w:tr w:rsidR="00BE010E" w:rsidRPr="001516B6" w:rsidTr="00F55807">
        <w:trPr>
          <w:trHeight w:val="482"/>
        </w:trPr>
        <w:tc>
          <w:tcPr>
            <w:tcW w:w="2240" w:type="dxa"/>
            <w:vMerge/>
            <w:vAlign w:val="center"/>
          </w:tcPr>
          <w:p w:rsidR="00BE010E" w:rsidRPr="001516B6" w:rsidRDefault="00BE010E" w:rsidP="00BE010E">
            <w:pPr>
              <w:rPr>
                <w:lang w:val="en-GB"/>
              </w:rPr>
            </w:pPr>
          </w:p>
        </w:tc>
        <w:tc>
          <w:tcPr>
            <w:tcW w:w="7512" w:type="dxa"/>
            <w:gridSpan w:val="5"/>
            <w:tcBorders>
              <w:bottom w:val="single" w:sz="4" w:space="0" w:color="auto"/>
            </w:tcBorders>
            <w:vAlign w:val="center"/>
          </w:tcPr>
          <w:p w:rsidR="00BE010E" w:rsidRPr="00EE6BE1" w:rsidRDefault="00BE010E" w:rsidP="00BE010E">
            <w:pPr>
              <w:rPr>
                <w:b/>
                <w:i/>
              </w:rPr>
            </w:pPr>
            <w:r>
              <w:rPr>
                <w:iCs/>
              </w:rPr>
              <w:t xml:space="preserve">Policymakers, management staff of HEIs and schools, any other interested parties  </w:t>
            </w:r>
          </w:p>
        </w:tc>
      </w:tr>
      <w:tr w:rsidR="00CA6288" w:rsidRPr="001516B6" w:rsidTr="00F55807">
        <w:trPr>
          <w:trHeight w:val="698"/>
        </w:trPr>
        <w:tc>
          <w:tcPr>
            <w:tcW w:w="2240" w:type="dxa"/>
            <w:tcBorders>
              <w:right w:val="single" w:sz="4" w:space="0" w:color="auto"/>
            </w:tcBorders>
            <w:vAlign w:val="center"/>
          </w:tcPr>
          <w:p w:rsidR="00CA6288" w:rsidRPr="001516B6" w:rsidRDefault="00CA6288" w:rsidP="005C0C66">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CA6288" w:rsidRPr="001516B6" w:rsidRDefault="00B04949" w:rsidP="00F6510E">
            <w:pPr>
              <w:rPr>
                <w:lang w:val="en-GB"/>
              </w:rPr>
            </w:pPr>
            <w:sdt>
              <w:sdtPr>
                <w:rPr>
                  <w:color w:val="000000"/>
                </w:rPr>
                <w:id w:val="187041686"/>
                <w:lock w:val="sdtLocked"/>
                <w14:checkbox>
                  <w14:checked w14:val="0"/>
                  <w14:checkedState w14:val="2612" w14:font="MS Gothic"/>
                  <w14:uncheckedState w14:val="2610" w14:font="MS Gothic"/>
                </w14:checkbox>
              </w:sdt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CA6288" w:rsidRPr="001516B6">
              <w:rPr>
                <w:lang w:val="en-GB"/>
              </w:rPr>
              <w:t xml:space="preserve">Department / Faculty </w:t>
            </w:r>
          </w:p>
          <w:p w:rsidR="00CA6288" w:rsidRPr="001516B6" w:rsidRDefault="00B04949" w:rsidP="00F6510E">
            <w:pPr>
              <w:rPr>
                <w:lang w:val="en-GB"/>
              </w:rPr>
            </w:pPr>
            <w:sdt>
              <w:sdtPr>
                <w:rPr>
                  <w:color w:val="000000"/>
                </w:rPr>
                <w:id w:val="2021579652"/>
                <w:lock w:val="sdtLocked"/>
                <w14:checkbox>
                  <w14:checked w14:val="0"/>
                  <w14:checkedState w14:val="2612" w14:font="MS Gothic"/>
                  <w14:uncheckedState w14:val="2610" w14:font="MS Gothic"/>
                </w14:checkbox>
              </w:sdt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CA6288" w:rsidRPr="001516B6">
              <w:rPr>
                <w:lang w:val="en-GB"/>
              </w:rPr>
              <w:t>Institution</w:t>
            </w:r>
          </w:p>
        </w:tc>
        <w:tc>
          <w:tcPr>
            <w:tcW w:w="2504" w:type="dxa"/>
            <w:gridSpan w:val="2"/>
            <w:tcBorders>
              <w:top w:val="single" w:sz="4" w:space="0" w:color="auto"/>
              <w:left w:val="nil"/>
              <w:bottom w:val="single" w:sz="4" w:space="0" w:color="auto"/>
              <w:right w:val="nil"/>
            </w:tcBorders>
            <w:vAlign w:val="center"/>
          </w:tcPr>
          <w:p w:rsidR="00CA6288" w:rsidRPr="001516B6" w:rsidRDefault="00B04949" w:rsidP="00F6510E">
            <w:pPr>
              <w:rPr>
                <w:lang w:val="en-GB"/>
              </w:rPr>
            </w:pPr>
            <w:sdt>
              <w:sdtPr>
                <w:rPr>
                  <w:color w:val="000000"/>
                </w:rPr>
                <w:id w:val="2010328065"/>
                <w:lock w:val="sdtLocked"/>
                <w14:checkbox>
                  <w14:checked w14:val="0"/>
                  <w14:checkedState w14:val="2612" w14:font="MS Gothic"/>
                  <w14:uncheckedState w14:val="2610" w14:font="MS Gothic"/>
                </w14:checkbox>
              </w:sdt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CA6288" w:rsidRPr="001516B6">
              <w:rPr>
                <w:lang w:val="en-GB"/>
              </w:rPr>
              <w:t>Local</w:t>
            </w:r>
          </w:p>
          <w:p w:rsidR="00CA6288" w:rsidRPr="001516B6" w:rsidRDefault="00B04949" w:rsidP="00F6510E">
            <w:pPr>
              <w:rPr>
                <w:lang w:val="en-GB"/>
              </w:rPr>
            </w:pPr>
            <w:sdt>
              <w:sdtPr>
                <w:rPr>
                  <w:color w:val="000000"/>
                </w:rPr>
                <w:id w:val="-1430571595"/>
                <w:lock w:val="sdtLocked"/>
                <w14:checkbox>
                  <w14:checked w14:val="0"/>
                  <w14:checkedState w14:val="2612" w14:font="MS Gothic"/>
                  <w14:uncheckedState w14:val="2610" w14:font="MS Gothic"/>
                </w14:checkbox>
              </w:sdt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CA6288"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rsidR="00CA6288" w:rsidRPr="001516B6" w:rsidRDefault="00B04949" w:rsidP="00F6510E">
            <w:pPr>
              <w:rPr>
                <w:lang w:val="en-GB"/>
              </w:rPr>
            </w:pPr>
            <w:sdt>
              <w:sdtPr>
                <w:rPr>
                  <w:color w:val="000000"/>
                </w:rPr>
                <w:id w:val="-2091908085"/>
                <w:lock w:val="sdtLocked"/>
                <w14:checkbox>
                  <w14:checked w14:val="1"/>
                  <w14:checkedState w14:val="2612" w14:font="MS Gothic"/>
                  <w14:uncheckedState w14:val="2610" w14:font="MS Gothic"/>
                </w14:checkbox>
              </w:sdtPr>
              <w:sdtContent>
                <w:r w:rsidR="00BE010E">
                  <w:rPr>
                    <w:rFonts w:ascii="MS Gothic" w:eastAsia="MS Gothic" w:hAnsi="MS Gothic" w:hint="eastAsia"/>
                    <w:color w:val="000000"/>
                  </w:rPr>
                  <w:t>☒</w:t>
                </w:r>
              </w:sdtContent>
            </w:sdt>
            <w:r w:rsidR="00A378A1" w:rsidRPr="001516B6">
              <w:rPr>
                <w:color w:val="000000"/>
                <w:lang w:val="en-GB"/>
              </w:rPr>
              <w:t xml:space="preserve"> </w:t>
            </w:r>
            <w:r w:rsidR="00CA6288" w:rsidRPr="001516B6">
              <w:rPr>
                <w:lang w:val="en-GB"/>
              </w:rPr>
              <w:t>National</w:t>
            </w:r>
          </w:p>
          <w:p w:rsidR="00CA6288" w:rsidRPr="001516B6" w:rsidRDefault="00B04949" w:rsidP="00F6510E">
            <w:pPr>
              <w:rPr>
                <w:lang w:val="en-GB"/>
              </w:rPr>
            </w:pPr>
            <w:sdt>
              <w:sdtPr>
                <w:rPr>
                  <w:color w:val="000000"/>
                </w:rPr>
                <w:id w:val="-822740157"/>
                <w:lock w:val="sdtLocked"/>
                <w14:checkbox>
                  <w14:checked w14:val="1"/>
                  <w14:checkedState w14:val="2612" w14:font="MS Gothic"/>
                  <w14:uncheckedState w14:val="2610" w14:font="MS Gothic"/>
                </w14:checkbox>
              </w:sdtPr>
              <w:sdtContent>
                <w:r w:rsidR="00BE010E">
                  <w:rPr>
                    <w:rFonts w:ascii="MS Gothic" w:eastAsia="MS Gothic" w:hAnsi="MS Gothic" w:hint="eastAsia"/>
                    <w:color w:val="000000"/>
                  </w:rPr>
                  <w:t>☒</w:t>
                </w:r>
              </w:sdtContent>
            </w:sdt>
            <w:r w:rsidR="00A378A1" w:rsidRPr="001516B6">
              <w:rPr>
                <w:color w:val="000000"/>
                <w:lang w:val="en-GB"/>
              </w:rPr>
              <w:t xml:space="preserve"> </w:t>
            </w:r>
            <w:r w:rsidR="00CA6288" w:rsidRPr="001516B6">
              <w:rPr>
                <w:lang w:val="en-GB"/>
              </w:rPr>
              <w:t>International</w:t>
            </w:r>
          </w:p>
        </w:tc>
      </w:tr>
    </w:tbl>
    <w:p w:rsidR="0028583D" w:rsidRDefault="0028583D" w:rsidP="00F6510E">
      <w:pPr>
        <w:rPr>
          <w:i/>
        </w:rPr>
      </w:pPr>
    </w:p>
    <w:p w:rsidR="00A859B1" w:rsidRPr="001516B6" w:rsidRDefault="00A859B1" w:rsidP="00F6510E">
      <w:pPr>
        <w:rPr>
          <w:i/>
        </w:rPr>
      </w:pPr>
      <w:r w:rsidRPr="001516B6">
        <w:rPr>
          <w:i/>
        </w:rPr>
        <w:t xml:space="preserve">Please </w:t>
      </w:r>
      <w:r w:rsidR="00854ECF" w:rsidRPr="001516B6">
        <w:rPr>
          <w:i/>
        </w:rPr>
        <w:t xml:space="preserve">copy and paste </w:t>
      </w:r>
      <w:r w:rsidRPr="001516B6">
        <w:rPr>
          <w:i/>
        </w:rPr>
        <w:t xml:space="preserve">tables as necessary.  </w:t>
      </w:r>
    </w:p>
    <w:p w:rsidR="00A31CA7" w:rsidRDefault="00A31CA7" w:rsidP="00F6510E">
      <w:pPr>
        <w:rPr>
          <w:b/>
        </w:rPr>
      </w:pPr>
    </w:p>
    <w:p w:rsidR="00BE010E" w:rsidRPr="001516B6" w:rsidRDefault="00BE010E" w:rsidP="00BE010E">
      <w:pPr>
        <w:rPr>
          <w:b/>
          <w:sz w:val="24"/>
          <w:szCs w:val="24"/>
        </w:rPr>
      </w:pPr>
    </w:p>
    <w:tbl>
      <w:tblPr>
        <w:tblStyle w:val="TableGrid"/>
        <w:tblW w:w="0" w:type="auto"/>
        <w:tblLayout w:type="fixed"/>
        <w:tblLook w:val="04A0" w:firstRow="1" w:lastRow="0" w:firstColumn="1" w:lastColumn="0" w:noHBand="0" w:noVBand="1"/>
      </w:tblPr>
      <w:tblGrid>
        <w:gridCol w:w="2235"/>
        <w:gridCol w:w="1984"/>
        <w:gridCol w:w="520"/>
        <w:gridCol w:w="2244"/>
        <w:gridCol w:w="260"/>
        <w:gridCol w:w="2504"/>
      </w:tblGrid>
      <w:tr w:rsidR="00BE010E" w:rsidRPr="001516B6" w:rsidTr="00F44D67">
        <w:tc>
          <w:tcPr>
            <w:tcW w:w="2235" w:type="dxa"/>
            <w:vMerge w:val="restart"/>
            <w:vAlign w:val="center"/>
          </w:tcPr>
          <w:p w:rsidR="00BE010E" w:rsidRPr="001516B6" w:rsidRDefault="00BE010E" w:rsidP="00F44D67">
            <w:pPr>
              <w:rPr>
                <w:b/>
                <w:lang w:val="en-GB"/>
              </w:rPr>
            </w:pPr>
            <w:r w:rsidRPr="001516B6">
              <w:rPr>
                <w:b/>
                <w:lang w:val="en-GB"/>
              </w:rPr>
              <w:t>Expected Deliverable/Results/</w:t>
            </w:r>
          </w:p>
          <w:p w:rsidR="00BE010E" w:rsidRPr="001516B6" w:rsidRDefault="00BE010E" w:rsidP="00F44D67">
            <w:pPr>
              <w:rPr>
                <w:lang w:val="en-GB"/>
              </w:rPr>
            </w:pPr>
            <w:r w:rsidRPr="001516B6">
              <w:rPr>
                <w:b/>
                <w:lang w:val="en-GB"/>
              </w:rPr>
              <w:t>Outcomes</w:t>
            </w:r>
          </w:p>
        </w:tc>
        <w:tc>
          <w:tcPr>
            <w:tcW w:w="1984" w:type="dxa"/>
            <w:vAlign w:val="center"/>
          </w:tcPr>
          <w:p w:rsidR="00BE010E" w:rsidRPr="001516B6" w:rsidRDefault="00BE010E" w:rsidP="00F44D67">
            <w:pPr>
              <w:rPr>
                <w:lang w:val="en-GB"/>
              </w:rPr>
            </w:pPr>
            <w:r w:rsidRPr="001516B6">
              <w:rPr>
                <w:lang w:val="en-GB"/>
              </w:rPr>
              <w:t>Work Package and Outcome ref.nr</w:t>
            </w:r>
          </w:p>
        </w:tc>
        <w:tc>
          <w:tcPr>
            <w:tcW w:w="5528" w:type="dxa"/>
            <w:gridSpan w:val="4"/>
            <w:vAlign w:val="center"/>
          </w:tcPr>
          <w:p w:rsidR="00BE010E" w:rsidRPr="003D5ACC" w:rsidRDefault="00BE010E" w:rsidP="00F44D67">
            <w:pPr>
              <w:jc w:val="center"/>
              <w:rPr>
                <w:lang w:val="en-GB"/>
              </w:rPr>
            </w:pPr>
            <w:r w:rsidRPr="003D5ACC">
              <w:rPr>
                <w:lang w:val="en-GB"/>
              </w:rPr>
              <w:t xml:space="preserve">  4.1.2</w:t>
            </w:r>
          </w:p>
        </w:tc>
      </w:tr>
      <w:tr w:rsidR="00BE010E" w:rsidRPr="001516B6" w:rsidTr="00F44D67">
        <w:tc>
          <w:tcPr>
            <w:tcW w:w="2235" w:type="dxa"/>
            <w:vMerge/>
            <w:vAlign w:val="center"/>
          </w:tcPr>
          <w:p w:rsidR="00BE010E" w:rsidRPr="001516B6" w:rsidRDefault="00BE010E" w:rsidP="00F44D67">
            <w:pPr>
              <w:rPr>
                <w:lang w:val="en-GB"/>
              </w:rPr>
            </w:pPr>
          </w:p>
        </w:tc>
        <w:tc>
          <w:tcPr>
            <w:tcW w:w="1984" w:type="dxa"/>
            <w:vAlign w:val="center"/>
          </w:tcPr>
          <w:p w:rsidR="00BE010E" w:rsidRPr="001516B6" w:rsidRDefault="00BE010E" w:rsidP="00F44D67">
            <w:pPr>
              <w:rPr>
                <w:lang w:val="en-GB"/>
              </w:rPr>
            </w:pPr>
            <w:r w:rsidRPr="001516B6">
              <w:rPr>
                <w:lang w:val="en-GB"/>
              </w:rPr>
              <w:t>Title</w:t>
            </w:r>
          </w:p>
        </w:tc>
        <w:tc>
          <w:tcPr>
            <w:tcW w:w="5528" w:type="dxa"/>
            <w:gridSpan w:val="4"/>
            <w:vAlign w:val="center"/>
          </w:tcPr>
          <w:p w:rsidR="00BE010E" w:rsidRPr="003D5ACC" w:rsidRDefault="00BE010E" w:rsidP="00F44D67">
            <w:pPr>
              <w:rPr>
                <w:szCs w:val="22"/>
                <w:lang w:val="en-GB"/>
              </w:rPr>
            </w:pPr>
            <w:r w:rsidRPr="003D5ACC">
              <w:rPr>
                <w:szCs w:val="22"/>
                <w:lang w:val="en-GB"/>
              </w:rPr>
              <w:t xml:space="preserve">Dissemination plan </w:t>
            </w:r>
          </w:p>
        </w:tc>
      </w:tr>
      <w:tr w:rsidR="00BE010E" w:rsidRPr="001516B6" w:rsidTr="00F44D67">
        <w:trPr>
          <w:trHeight w:val="472"/>
        </w:trPr>
        <w:tc>
          <w:tcPr>
            <w:tcW w:w="2235" w:type="dxa"/>
            <w:vMerge/>
            <w:vAlign w:val="center"/>
          </w:tcPr>
          <w:p w:rsidR="00BE010E" w:rsidRPr="001516B6" w:rsidRDefault="00BE010E" w:rsidP="00F44D67">
            <w:pPr>
              <w:rPr>
                <w:lang w:val="en-GB"/>
              </w:rPr>
            </w:pPr>
          </w:p>
        </w:tc>
        <w:tc>
          <w:tcPr>
            <w:tcW w:w="1984" w:type="dxa"/>
            <w:vAlign w:val="center"/>
          </w:tcPr>
          <w:p w:rsidR="00BE010E" w:rsidRPr="001516B6" w:rsidRDefault="00BE010E" w:rsidP="00F44D67">
            <w:pPr>
              <w:rPr>
                <w:lang w:val="en-GB"/>
              </w:rPr>
            </w:pPr>
            <w:r w:rsidRPr="001516B6">
              <w:rPr>
                <w:lang w:val="en-GB"/>
              </w:rPr>
              <w:t>Type</w:t>
            </w:r>
          </w:p>
        </w:tc>
        <w:tc>
          <w:tcPr>
            <w:tcW w:w="2764" w:type="dxa"/>
            <w:gridSpan w:val="2"/>
            <w:vAlign w:val="center"/>
          </w:tcPr>
          <w:p w:rsidR="00BE010E" w:rsidRPr="001516B6" w:rsidRDefault="00B04949" w:rsidP="00F44D67">
            <w:pPr>
              <w:rPr>
                <w:color w:val="000000"/>
                <w:lang w:val="en-GB"/>
              </w:rPr>
            </w:pPr>
            <w:sdt>
              <w:sdtPr>
                <w:rPr>
                  <w:color w:val="000000"/>
                </w:rPr>
                <w:id w:val="-1127149148"/>
                <w14:checkbox>
                  <w14:checked w14:val="0"/>
                  <w14:checkedState w14:val="2612" w14:font="MS Gothic"/>
                  <w14:uncheckedState w14:val="2610" w14:font="MS Gothic"/>
                </w14:checkbox>
              </w:sdtPr>
              <w:sdtContent>
                <w:r w:rsidR="00BE010E" w:rsidRPr="001516B6">
                  <w:rPr>
                    <w:rFonts w:ascii="MS Gothic" w:eastAsia="MS Gothic" w:hAnsi="MS Gothic" w:cs="MS Gothic" w:hint="eastAsia"/>
                    <w:color w:val="000000"/>
                    <w:lang w:val="en-GB"/>
                  </w:rPr>
                  <w:t>☐</w:t>
                </w:r>
              </w:sdtContent>
            </w:sdt>
            <w:r w:rsidR="00BE010E" w:rsidRPr="001516B6">
              <w:rPr>
                <w:color w:val="000000"/>
                <w:lang w:val="en-GB"/>
              </w:rPr>
              <w:t xml:space="preserve"> Teaching material</w:t>
            </w:r>
          </w:p>
          <w:p w:rsidR="00BE010E" w:rsidRPr="001516B6" w:rsidRDefault="00B04949" w:rsidP="00F44D67">
            <w:pPr>
              <w:rPr>
                <w:color w:val="000000"/>
                <w:lang w:val="en-GB"/>
              </w:rPr>
            </w:pPr>
            <w:sdt>
              <w:sdtPr>
                <w:rPr>
                  <w:color w:val="000000"/>
                </w:rPr>
                <w:id w:val="31625654"/>
                <w14:checkbox>
                  <w14:checked w14:val="0"/>
                  <w14:checkedState w14:val="2612" w14:font="MS Gothic"/>
                  <w14:uncheckedState w14:val="2610" w14:font="MS Gothic"/>
                </w14:checkbox>
              </w:sdtPr>
              <w:sdtContent>
                <w:r w:rsidR="00BE010E" w:rsidRPr="001516B6">
                  <w:rPr>
                    <w:rFonts w:ascii="MS Gothic" w:eastAsia="MS Gothic" w:hAnsi="MS Gothic" w:cs="MS Gothic" w:hint="eastAsia"/>
                    <w:color w:val="000000"/>
                    <w:lang w:val="en-GB"/>
                  </w:rPr>
                  <w:t>☐</w:t>
                </w:r>
              </w:sdtContent>
            </w:sdt>
            <w:r w:rsidR="00BE010E" w:rsidRPr="001516B6">
              <w:rPr>
                <w:color w:val="000000"/>
                <w:lang w:val="en-GB"/>
              </w:rPr>
              <w:t xml:space="preserve"> Learning material</w:t>
            </w:r>
          </w:p>
          <w:p w:rsidR="00BE010E" w:rsidRPr="001516B6" w:rsidRDefault="00B04949" w:rsidP="00F44D67">
            <w:pPr>
              <w:rPr>
                <w:color w:val="000000"/>
                <w:lang w:val="en-GB"/>
              </w:rPr>
            </w:pPr>
            <w:sdt>
              <w:sdtPr>
                <w:rPr>
                  <w:color w:val="000000"/>
                </w:rPr>
                <w:id w:val="1405018819"/>
                <w14:checkbox>
                  <w14:checked w14:val="0"/>
                  <w14:checkedState w14:val="2612" w14:font="MS Gothic"/>
                  <w14:uncheckedState w14:val="2610" w14:font="MS Gothic"/>
                </w14:checkbox>
              </w:sdtPr>
              <w:sdtContent>
                <w:r w:rsidR="00BE010E" w:rsidRPr="001516B6">
                  <w:rPr>
                    <w:rFonts w:ascii="MS Gothic" w:eastAsia="MS Gothic" w:hAnsi="MS Gothic" w:cs="MS Gothic" w:hint="eastAsia"/>
                    <w:color w:val="000000"/>
                    <w:lang w:val="en-GB"/>
                  </w:rPr>
                  <w:t>☐</w:t>
                </w:r>
              </w:sdtContent>
            </w:sdt>
            <w:r w:rsidR="00BE010E" w:rsidRPr="001516B6">
              <w:rPr>
                <w:color w:val="000000"/>
                <w:lang w:val="en-GB"/>
              </w:rPr>
              <w:t xml:space="preserve"> Training material</w:t>
            </w:r>
          </w:p>
        </w:tc>
        <w:tc>
          <w:tcPr>
            <w:tcW w:w="2764" w:type="dxa"/>
            <w:gridSpan w:val="2"/>
            <w:vAlign w:val="center"/>
          </w:tcPr>
          <w:p w:rsidR="00BE010E" w:rsidRPr="001516B6" w:rsidRDefault="00B04949" w:rsidP="00F44D67">
            <w:pPr>
              <w:rPr>
                <w:color w:val="000000"/>
                <w:lang w:val="en-GB"/>
              </w:rPr>
            </w:pPr>
            <w:sdt>
              <w:sdtPr>
                <w:rPr>
                  <w:color w:val="000000"/>
                </w:rPr>
                <w:id w:val="-992416650"/>
                <w14:checkbox>
                  <w14:checked w14:val="0"/>
                  <w14:checkedState w14:val="2612" w14:font="MS Gothic"/>
                  <w14:uncheckedState w14:val="2610" w14:font="MS Gothic"/>
                </w14:checkbox>
              </w:sdtPr>
              <w:sdtContent>
                <w:r w:rsidR="00BE010E" w:rsidRPr="001516B6">
                  <w:rPr>
                    <w:rFonts w:ascii="MS Gothic" w:eastAsia="MS Gothic" w:hAnsi="MS Gothic" w:cs="MS Gothic" w:hint="eastAsia"/>
                    <w:color w:val="000000"/>
                    <w:lang w:val="en-GB"/>
                  </w:rPr>
                  <w:t>☐</w:t>
                </w:r>
              </w:sdtContent>
            </w:sdt>
            <w:r w:rsidR="00BE010E" w:rsidRPr="001516B6">
              <w:rPr>
                <w:color w:val="000000"/>
                <w:lang w:val="en-GB"/>
              </w:rPr>
              <w:t xml:space="preserve"> Event</w:t>
            </w:r>
          </w:p>
          <w:p w:rsidR="00BE010E" w:rsidRPr="001516B6" w:rsidRDefault="00B04949" w:rsidP="00F44D67">
            <w:pPr>
              <w:rPr>
                <w:color w:val="000000"/>
                <w:lang w:val="en-GB"/>
              </w:rPr>
            </w:pPr>
            <w:sdt>
              <w:sdtPr>
                <w:rPr>
                  <w:color w:val="000000"/>
                </w:rPr>
                <w:id w:val="-485006150"/>
                <w14:checkbox>
                  <w14:checked w14:val="1"/>
                  <w14:checkedState w14:val="2612" w14:font="MS Gothic"/>
                  <w14:uncheckedState w14:val="2610" w14:font="MS Gothic"/>
                </w14:checkbox>
              </w:sdtPr>
              <w:sdtContent>
                <w:r w:rsidR="00BE010E">
                  <w:rPr>
                    <w:rFonts w:ascii="MS Gothic" w:eastAsia="MS Gothic" w:hAnsi="MS Gothic" w:hint="eastAsia"/>
                    <w:color w:val="000000"/>
                  </w:rPr>
                  <w:t>☒</w:t>
                </w:r>
              </w:sdtContent>
            </w:sdt>
            <w:r w:rsidR="00BE010E" w:rsidRPr="001516B6">
              <w:rPr>
                <w:color w:val="000000"/>
                <w:lang w:val="en-GB"/>
              </w:rPr>
              <w:t xml:space="preserve"> Report </w:t>
            </w:r>
          </w:p>
          <w:p w:rsidR="00BE010E" w:rsidRPr="001516B6" w:rsidRDefault="00B04949" w:rsidP="00F44D67">
            <w:pPr>
              <w:rPr>
                <w:color w:val="000000"/>
                <w:lang w:val="en-GB"/>
              </w:rPr>
            </w:pPr>
            <w:sdt>
              <w:sdtPr>
                <w:rPr>
                  <w:color w:val="000000"/>
                </w:rPr>
                <w:id w:val="2054506024"/>
                <w14:checkbox>
                  <w14:checked w14:val="0"/>
                  <w14:checkedState w14:val="2612" w14:font="MS Gothic"/>
                  <w14:uncheckedState w14:val="2610" w14:font="MS Gothic"/>
                </w14:checkbox>
              </w:sdtPr>
              <w:sdtContent>
                <w:r w:rsidR="00BE010E" w:rsidRPr="001516B6">
                  <w:rPr>
                    <w:rFonts w:ascii="MS Gothic" w:eastAsia="MS Gothic" w:hAnsi="MS Gothic" w:cs="MS Gothic" w:hint="eastAsia"/>
                    <w:color w:val="000000"/>
                    <w:lang w:val="en-GB"/>
                  </w:rPr>
                  <w:t>☐</w:t>
                </w:r>
              </w:sdtContent>
            </w:sdt>
            <w:r w:rsidR="00BE010E" w:rsidRPr="001516B6">
              <w:rPr>
                <w:color w:val="000000"/>
                <w:lang w:val="en-GB"/>
              </w:rPr>
              <w:t xml:space="preserve"> Service/Product </w:t>
            </w:r>
          </w:p>
        </w:tc>
      </w:tr>
      <w:tr w:rsidR="00BE010E" w:rsidRPr="001516B6" w:rsidTr="00F44D67">
        <w:tc>
          <w:tcPr>
            <w:tcW w:w="2235" w:type="dxa"/>
            <w:vMerge/>
            <w:vAlign w:val="center"/>
          </w:tcPr>
          <w:p w:rsidR="00BE010E" w:rsidRPr="001516B6" w:rsidRDefault="00BE010E" w:rsidP="00F44D67">
            <w:pPr>
              <w:rPr>
                <w:lang w:val="en-GB"/>
              </w:rPr>
            </w:pPr>
          </w:p>
        </w:tc>
        <w:tc>
          <w:tcPr>
            <w:tcW w:w="1984" w:type="dxa"/>
            <w:vAlign w:val="center"/>
          </w:tcPr>
          <w:p w:rsidR="00BE010E" w:rsidRPr="001516B6" w:rsidRDefault="00BE010E" w:rsidP="00F44D67">
            <w:pPr>
              <w:rPr>
                <w:lang w:val="en-GB"/>
              </w:rPr>
            </w:pPr>
            <w:r w:rsidRPr="001516B6">
              <w:rPr>
                <w:lang w:val="en-GB"/>
              </w:rPr>
              <w:t xml:space="preserve">Description </w:t>
            </w:r>
          </w:p>
        </w:tc>
        <w:tc>
          <w:tcPr>
            <w:tcW w:w="5528" w:type="dxa"/>
            <w:gridSpan w:val="4"/>
            <w:vAlign w:val="center"/>
          </w:tcPr>
          <w:p w:rsidR="00BE010E" w:rsidRPr="001516B6" w:rsidRDefault="00BE010E" w:rsidP="00F44D67">
            <w:pPr>
              <w:rPr>
                <w:szCs w:val="22"/>
                <w:lang w:val="en-GB"/>
              </w:rPr>
            </w:pPr>
            <w:r>
              <w:rPr>
                <w:szCs w:val="22"/>
              </w:rPr>
              <w:t>This report will include a description of all the dissemination plans to be taken by all partners in the project. The exploitation plan of the project will also be delivered in this report.</w:t>
            </w:r>
          </w:p>
        </w:tc>
      </w:tr>
      <w:tr w:rsidR="00BE010E" w:rsidRPr="001516B6" w:rsidTr="00F44D67">
        <w:trPr>
          <w:trHeight w:val="47"/>
        </w:trPr>
        <w:tc>
          <w:tcPr>
            <w:tcW w:w="2235" w:type="dxa"/>
            <w:vMerge/>
            <w:vAlign w:val="center"/>
          </w:tcPr>
          <w:p w:rsidR="00BE010E" w:rsidRPr="001516B6" w:rsidRDefault="00BE010E" w:rsidP="00F44D67">
            <w:pPr>
              <w:rPr>
                <w:lang w:val="en-GB"/>
              </w:rPr>
            </w:pPr>
          </w:p>
        </w:tc>
        <w:tc>
          <w:tcPr>
            <w:tcW w:w="1984" w:type="dxa"/>
            <w:vAlign w:val="center"/>
          </w:tcPr>
          <w:p w:rsidR="00BE010E" w:rsidRPr="001516B6" w:rsidRDefault="00BE010E" w:rsidP="00F44D67">
            <w:pPr>
              <w:rPr>
                <w:lang w:val="en-GB"/>
              </w:rPr>
            </w:pPr>
            <w:r w:rsidRPr="001516B6">
              <w:rPr>
                <w:lang w:val="en-GB"/>
              </w:rPr>
              <w:t>Due date</w:t>
            </w:r>
          </w:p>
        </w:tc>
        <w:tc>
          <w:tcPr>
            <w:tcW w:w="5528" w:type="dxa"/>
            <w:gridSpan w:val="4"/>
            <w:vAlign w:val="center"/>
          </w:tcPr>
          <w:p w:rsidR="00BE010E" w:rsidRPr="001516B6" w:rsidRDefault="00BE010E" w:rsidP="006E6D3B">
            <w:pPr>
              <w:rPr>
                <w:szCs w:val="22"/>
                <w:lang w:val="en-GB"/>
              </w:rPr>
            </w:pPr>
            <w:r>
              <w:rPr>
                <w:szCs w:val="22"/>
                <w:lang w:val="en-GB"/>
              </w:rPr>
              <w:t>Jan. 201</w:t>
            </w:r>
            <w:r w:rsidR="006E6D3B">
              <w:rPr>
                <w:szCs w:val="22"/>
                <w:lang w:val="en-GB"/>
              </w:rPr>
              <w:t>7</w:t>
            </w:r>
          </w:p>
        </w:tc>
      </w:tr>
      <w:tr w:rsidR="00BE010E" w:rsidRPr="001516B6" w:rsidTr="00F44D67">
        <w:trPr>
          <w:trHeight w:val="404"/>
        </w:trPr>
        <w:tc>
          <w:tcPr>
            <w:tcW w:w="2235" w:type="dxa"/>
            <w:vAlign w:val="center"/>
          </w:tcPr>
          <w:p w:rsidR="00BE010E" w:rsidRPr="001516B6" w:rsidRDefault="00BE010E" w:rsidP="00F44D67">
            <w:pPr>
              <w:rPr>
                <w:lang w:val="en-GB"/>
              </w:rPr>
            </w:pPr>
          </w:p>
        </w:tc>
        <w:tc>
          <w:tcPr>
            <w:tcW w:w="1984" w:type="dxa"/>
            <w:vAlign w:val="center"/>
          </w:tcPr>
          <w:p w:rsidR="00BE010E" w:rsidRPr="001516B6" w:rsidRDefault="00BE010E" w:rsidP="00F44D67">
            <w:pPr>
              <w:rPr>
                <w:lang w:val="en-GB"/>
              </w:rPr>
            </w:pPr>
            <w:r w:rsidRPr="001516B6">
              <w:rPr>
                <w:lang w:val="en-GB"/>
              </w:rPr>
              <w:t>Languages</w:t>
            </w:r>
          </w:p>
        </w:tc>
        <w:tc>
          <w:tcPr>
            <w:tcW w:w="5528" w:type="dxa"/>
            <w:gridSpan w:val="4"/>
            <w:vAlign w:val="center"/>
          </w:tcPr>
          <w:p w:rsidR="00BE010E" w:rsidRPr="001516B6" w:rsidRDefault="00BE010E" w:rsidP="00F44D67">
            <w:pPr>
              <w:rPr>
                <w:szCs w:val="22"/>
                <w:lang w:val="en-GB"/>
              </w:rPr>
            </w:pPr>
            <w:r>
              <w:rPr>
                <w:szCs w:val="22"/>
                <w:lang w:val="en-GB"/>
              </w:rPr>
              <w:t>EN</w:t>
            </w:r>
          </w:p>
        </w:tc>
      </w:tr>
      <w:tr w:rsidR="00BE010E" w:rsidRPr="001516B6" w:rsidTr="00F44D67">
        <w:trPr>
          <w:trHeight w:val="482"/>
        </w:trPr>
        <w:tc>
          <w:tcPr>
            <w:tcW w:w="2235" w:type="dxa"/>
            <w:vMerge w:val="restart"/>
            <w:vAlign w:val="center"/>
          </w:tcPr>
          <w:p w:rsidR="00BE010E" w:rsidRPr="001516B6" w:rsidRDefault="00BE010E" w:rsidP="00F44D67">
            <w:pPr>
              <w:tabs>
                <w:tab w:val="num" w:pos="2619"/>
              </w:tabs>
              <w:ind w:left="708" w:hanging="708"/>
              <w:rPr>
                <w:b/>
                <w:lang w:val="en-GB"/>
              </w:rPr>
            </w:pPr>
            <w:r w:rsidRPr="001516B6">
              <w:rPr>
                <w:b/>
                <w:lang w:val="en-GB"/>
              </w:rPr>
              <w:t>Target groups</w:t>
            </w:r>
          </w:p>
        </w:tc>
        <w:tc>
          <w:tcPr>
            <w:tcW w:w="7512" w:type="dxa"/>
            <w:gridSpan w:val="5"/>
            <w:vAlign w:val="center"/>
          </w:tcPr>
          <w:p w:rsidR="00BE010E" w:rsidRPr="001516B6" w:rsidRDefault="00B04949" w:rsidP="00F44D67">
            <w:pPr>
              <w:rPr>
                <w:lang w:val="en-GB"/>
              </w:rPr>
            </w:pPr>
            <w:sdt>
              <w:sdtPr>
                <w:rPr>
                  <w:color w:val="000000"/>
                  <w:lang w:val="en-US"/>
                </w:rPr>
                <w:id w:val="-784883027"/>
                <w14:checkbox>
                  <w14:checked w14:val="0"/>
                  <w14:checkedState w14:val="2612" w14:font="MS Gothic"/>
                  <w14:uncheckedState w14:val="2610" w14:font="MS Gothic"/>
                </w14:checkbox>
              </w:sdtPr>
              <w:sdtContent>
                <w:r w:rsidR="00BE010E" w:rsidRPr="001516B6">
                  <w:rPr>
                    <w:rFonts w:ascii="MS Gothic" w:eastAsia="MS Gothic" w:hAnsi="MS Gothic" w:cs="MS Gothic" w:hint="eastAsia"/>
                    <w:color w:val="000000"/>
                    <w:lang w:val="en-US"/>
                  </w:rPr>
                  <w:t>☐</w:t>
                </w:r>
              </w:sdtContent>
            </w:sdt>
            <w:r w:rsidR="00BE010E" w:rsidRPr="001516B6">
              <w:rPr>
                <w:color w:val="000000"/>
                <w:lang w:val="en-GB"/>
              </w:rPr>
              <w:t xml:space="preserve"> </w:t>
            </w:r>
            <w:r w:rsidR="00BE010E" w:rsidRPr="001516B6">
              <w:rPr>
                <w:lang w:val="en-GB"/>
              </w:rPr>
              <w:t xml:space="preserve">Teaching staff   </w:t>
            </w:r>
          </w:p>
          <w:p w:rsidR="00BE010E" w:rsidRPr="001516B6" w:rsidRDefault="00B04949" w:rsidP="00F44D67">
            <w:pPr>
              <w:rPr>
                <w:lang w:val="en-GB"/>
              </w:rPr>
            </w:pPr>
            <w:sdt>
              <w:sdtPr>
                <w:rPr>
                  <w:color w:val="000000"/>
                  <w:lang w:val="en-US"/>
                </w:rPr>
                <w:id w:val="772829855"/>
                <w14:checkbox>
                  <w14:checked w14:val="0"/>
                  <w14:checkedState w14:val="2612" w14:font="MS Gothic"/>
                  <w14:uncheckedState w14:val="2610" w14:font="MS Gothic"/>
                </w14:checkbox>
              </w:sdtPr>
              <w:sdtContent>
                <w:r w:rsidR="00BE010E" w:rsidRPr="001516B6">
                  <w:rPr>
                    <w:rFonts w:ascii="MS Gothic" w:eastAsia="MS Gothic" w:hAnsi="MS Gothic" w:cs="MS Gothic" w:hint="eastAsia"/>
                    <w:color w:val="000000"/>
                    <w:lang w:val="en-US"/>
                  </w:rPr>
                  <w:t>☐</w:t>
                </w:r>
              </w:sdtContent>
            </w:sdt>
            <w:r w:rsidR="00BE010E" w:rsidRPr="001516B6">
              <w:rPr>
                <w:color w:val="000000"/>
                <w:lang w:val="en-GB"/>
              </w:rPr>
              <w:t xml:space="preserve"> </w:t>
            </w:r>
            <w:r w:rsidR="00BE010E" w:rsidRPr="001516B6">
              <w:rPr>
                <w:lang w:val="en-GB"/>
              </w:rPr>
              <w:t xml:space="preserve">Students   </w:t>
            </w:r>
          </w:p>
          <w:p w:rsidR="00BE010E" w:rsidRPr="001516B6" w:rsidRDefault="00B04949" w:rsidP="00F44D67">
            <w:pPr>
              <w:rPr>
                <w:lang w:val="en-GB"/>
              </w:rPr>
            </w:pPr>
            <w:sdt>
              <w:sdtPr>
                <w:rPr>
                  <w:color w:val="000000"/>
                  <w:lang w:val="en-US"/>
                </w:rPr>
                <w:id w:val="-1826579715"/>
                <w14:checkbox>
                  <w14:checked w14:val="0"/>
                  <w14:checkedState w14:val="2612" w14:font="MS Gothic"/>
                  <w14:uncheckedState w14:val="2610" w14:font="MS Gothic"/>
                </w14:checkbox>
              </w:sdtPr>
              <w:sdtContent>
                <w:r w:rsidR="00BE010E" w:rsidRPr="001516B6">
                  <w:rPr>
                    <w:rFonts w:ascii="MS Gothic" w:eastAsia="MS Gothic" w:hAnsi="MS Gothic" w:cs="MS Gothic" w:hint="eastAsia"/>
                    <w:color w:val="000000"/>
                    <w:lang w:val="en-US"/>
                  </w:rPr>
                  <w:t>☐</w:t>
                </w:r>
              </w:sdtContent>
            </w:sdt>
            <w:r w:rsidR="00BE010E" w:rsidRPr="001516B6">
              <w:rPr>
                <w:color w:val="000000"/>
                <w:lang w:val="en-GB"/>
              </w:rPr>
              <w:t xml:space="preserve"> </w:t>
            </w:r>
            <w:r w:rsidR="00BE010E" w:rsidRPr="001516B6">
              <w:rPr>
                <w:lang w:val="en-GB"/>
              </w:rPr>
              <w:t xml:space="preserve">Trainees </w:t>
            </w:r>
          </w:p>
          <w:p w:rsidR="00BE010E" w:rsidRPr="001516B6" w:rsidRDefault="00B04949" w:rsidP="00F44D67">
            <w:pPr>
              <w:rPr>
                <w:lang w:val="en-GB"/>
              </w:rPr>
            </w:pPr>
            <w:sdt>
              <w:sdtPr>
                <w:rPr>
                  <w:color w:val="000000"/>
                  <w:lang w:val="en-US"/>
                </w:rPr>
                <w:id w:val="1154179510"/>
                <w14:checkbox>
                  <w14:checked w14:val="0"/>
                  <w14:checkedState w14:val="2612" w14:font="MS Gothic"/>
                  <w14:uncheckedState w14:val="2610" w14:font="MS Gothic"/>
                </w14:checkbox>
              </w:sdtPr>
              <w:sdtContent>
                <w:r w:rsidR="00BE010E" w:rsidRPr="001516B6">
                  <w:rPr>
                    <w:rFonts w:ascii="MS Gothic" w:eastAsia="MS Gothic" w:hAnsi="MS Gothic" w:cs="MS Gothic" w:hint="eastAsia"/>
                    <w:color w:val="000000"/>
                    <w:lang w:val="en-US"/>
                  </w:rPr>
                  <w:t>☐</w:t>
                </w:r>
              </w:sdtContent>
            </w:sdt>
            <w:r w:rsidR="00BE010E" w:rsidRPr="001516B6">
              <w:rPr>
                <w:color w:val="000000"/>
                <w:lang w:val="en-GB"/>
              </w:rPr>
              <w:t xml:space="preserve"> </w:t>
            </w:r>
            <w:r w:rsidR="00BE010E" w:rsidRPr="001516B6">
              <w:rPr>
                <w:lang w:val="en-GB"/>
              </w:rPr>
              <w:t>Administrative staff</w:t>
            </w:r>
          </w:p>
          <w:p w:rsidR="00BE010E" w:rsidRPr="001516B6" w:rsidRDefault="00B04949" w:rsidP="00F44D67">
            <w:pPr>
              <w:rPr>
                <w:lang w:val="en-GB"/>
              </w:rPr>
            </w:pPr>
            <w:sdt>
              <w:sdtPr>
                <w:rPr>
                  <w:color w:val="000000"/>
                </w:rPr>
                <w:id w:val="-703021110"/>
                <w14:checkbox>
                  <w14:checked w14:val="0"/>
                  <w14:checkedState w14:val="2612" w14:font="MS Gothic"/>
                  <w14:uncheckedState w14:val="2610" w14:font="MS Gothic"/>
                </w14:checkbox>
              </w:sdtPr>
              <w:sdtContent>
                <w:r w:rsidR="00BE010E" w:rsidRPr="001516B6">
                  <w:rPr>
                    <w:rFonts w:ascii="MS Gothic" w:eastAsia="MS Gothic" w:hAnsi="MS Gothic" w:cs="MS Gothic" w:hint="eastAsia"/>
                    <w:color w:val="000000"/>
                    <w:lang w:val="en-GB"/>
                  </w:rPr>
                  <w:t>☐</w:t>
                </w:r>
              </w:sdtContent>
            </w:sdt>
            <w:r w:rsidR="00BE010E" w:rsidRPr="001516B6">
              <w:rPr>
                <w:color w:val="000000"/>
                <w:lang w:val="en-GB"/>
              </w:rPr>
              <w:t xml:space="preserve"> </w:t>
            </w:r>
            <w:r w:rsidR="00BE010E" w:rsidRPr="001516B6">
              <w:rPr>
                <w:lang w:val="en-GB"/>
              </w:rPr>
              <w:t xml:space="preserve">Technical staff  </w:t>
            </w:r>
          </w:p>
          <w:p w:rsidR="00BE010E" w:rsidRPr="001516B6" w:rsidRDefault="00B04949" w:rsidP="00F44D67">
            <w:pPr>
              <w:rPr>
                <w:lang w:val="en-GB"/>
              </w:rPr>
            </w:pPr>
            <w:sdt>
              <w:sdtPr>
                <w:rPr>
                  <w:color w:val="000000"/>
                </w:rPr>
                <w:id w:val="944438"/>
                <w14:checkbox>
                  <w14:checked w14:val="0"/>
                  <w14:checkedState w14:val="2612" w14:font="MS Gothic"/>
                  <w14:uncheckedState w14:val="2610" w14:font="MS Gothic"/>
                </w14:checkbox>
              </w:sdtPr>
              <w:sdtContent>
                <w:r w:rsidR="00BE010E" w:rsidRPr="001516B6">
                  <w:rPr>
                    <w:rFonts w:ascii="MS Gothic" w:eastAsia="MS Gothic" w:hAnsi="MS Gothic" w:cs="MS Gothic" w:hint="eastAsia"/>
                    <w:color w:val="000000"/>
                    <w:lang w:val="en-GB"/>
                  </w:rPr>
                  <w:t>☐</w:t>
                </w:r>
              </w:sdtContent>
            </w:sdt>
            <w:r w:rsidR="00BE010E" w:rsidRPr="001516B6">
              <w:rPr>
                <w:color w:val="000000"/>
                <w:lang w:val="en-GB"/>
              </w:rPr>
              <w:t xml:space="preserve"> </w:t>
            </w:r>
            <w:r w:rsidR="00BE010E" w:rsidRPr="001516B6">
              <w:rPr>
                <w:lang w:val="en-GB"/>
              </w:rPr>
              <w:t xml:space="preserve">Librarians  </w:t>
            </w:r>
          </w:p>
          <w:p w:rsidR="00BE010E" w:rsidRPr="001516B6" w:rsidRDefault="00B04949" w:rsidP="00F44D67">
            <w:pPr>
              <w:rPr>
                <w:lang w:val="en-GB"/>
              </w:rPr>
            </w:pPr>
            <w:sdt>
              <w:sdtPr>
                <w:rPr>
                  <w:color w:val="000000"/>
                </w:rPr>
                <w:id w:val="-1822571625"/>
                <w14:checkbox>
                  <w14:checked w14:val="1"/>
                  <w14:checkedState w14:val="2612" w14:font="MS Gothic"/>
                  <w14:uncheckedState w14:val="2610" w14:font="MS Gothic"/>
                </w14:checkbox>
              </w:sdtPr>
              <w:sdtContent>
                <w:r w:rsidR="00BE010E">
                  <w:rPr>
                    <w:rFonts w:ascii="MS Gothic" w:eastAsia="MS Gothic" w:hAnsi="MS Gothic" w:hint="eastAsia"/>
                    <w:color w:val="000000"/>
                  </w:rPr>
                  <w:t>☒</w:t>
                </w:r>
              </w:sdtContent>
            </w:sdt>
            <w:r w:rsidR="00BE010E" w:rsidRPr="001516B6">
              <w:rPr>
                <w:color w:val="000000"/>
                <w:lang w:val="en-GB"/>
              </w:rPr>
              <w:t xml:space="preserve"> </w:t>
            </w:r>
            <w:r w:rsidR="00BE010E" w:rsidRPr="001516B6">
              <w:rPr>
                <w:lang w:val="en-GB"/>
              </w:rPr>
              <w:t>Other</w:t>
            </w:r>
          </w:p>
        </w:tc>
      </w:tr>
      <w:tr w:rsidR="00BE010E" w:rsidRPr="001516B6" w:rsidTr="00F44D67">
        <w:trPr>
          <w:trHeight w:val="482"/>
        </w:trPr>
        <w:tc>
          <w:tcPr>
            <w:tcW w:w="2235" w:type="dxa"/>
            <w:vMerge/>
            <w:vAlign w:val="center"/>
          </w:tcPr>
          <w:p w:rsidR="00BE010E" w:rsidRPr="001516B6" w:rsidRDefault="00BE010E" w:rsidP="00F44D67">
            <w:pPr>
              <w:rPr>
                <w:lang w:val="en-GB"/>
              </w:rPr>
            </w:pPr>
          </w:p>
        </w:tc>
        <w:tc>
          <w:tcPr>
            <w:tcW w:w="7512" w:type="dxa"/>
            <w:gridSpan w:val="5"/>
            <w:tcBorders>
              <w:bottom w:val="single" w:sz="4" w:space="0" w:color="auto"/>
            </w:tcBorders>
            <w:vAlign w:val="center"/>
          </w:tcPr>
          <w:p w:rsidR="00BE010E" w:rsidRPr="00EE6BE1" w:rsidRDefault="00BE010E" w:rsidP="00F44D67">
            <w:pPr>
              <w:rPr>
                <w:b/>
                <w:i/>
              </w:rPr>
            </w:pPr>
            <w:r>
              <w:rPr>
                <w:iCs/>
              </w:rPr>
              <w:t xml:space="preserve">Project partners.  </w:t>
            </w:r>
          </w:p>
        </w:tc>
      </w:tr>
      <w:tr w:rsidR="00BE010E" w:rsidRPr="001516B6" w:rsidTr="00F44D67">
        <w:trPr>
          <w:trHeight w:val="698"/>
        </w:trPr>
        <w:tc>
          <w:tcPr>
            <w:tcW w:w="2235" w:type="dxa"/>
            <w:tcBorders>
              <w:right w:val="single" w:sz="4" w:space="0" w:color="auto"/>
            </w:tcBorders>
            <w:vAlign w:val="center"/>
          </w:tcPr>
          <w:p w:rsidR="00BE010E" w:rsidRPr="001516B6" w:rsidRDefault="00BE010E" w:rsidP="00F44D67">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BE010E" w:rsidRPr="001516B6" w:rsidRDefault="00B04949" w:rsidP="00F44D67">
            <w:pPr>
              <w:rPr>
                <w:lang w:val="en-GB"/>
              </w:rPr>
            </w:pPr>
            <w:sdt>
              <w:sdtPr>
                <w:rPr>
                  <w:color w:val="000000"/>
                </w:rPr>
                <w:id w:val="-586070657"/>
                <w14:checkbox>
                  <w14:checked w14:val="0"/>
                  <w14:checkedState w14:val="2612" w14:font="MS Gothic"/>
                  <w14:uncheckedState w14:val="2610" w14:font="MS Gothic"/>
                </w14:checkbox>
              </w:sdtPr>
              <w:sdtContent>
                <w:r w:rsidR="00BE010E" w:rsidRPr="001516B6">
                  <w:rPr>
                    <w:rFonts w:ascii="MS Gothic" w:eastAsia="MS Gothic" w:hAnsi="MS Gothic" w:cs="MS Gothic" w:hint="eastAsia"/>
                    <w:color w:val="000000"/>
                    <w:lang w:val="en-GB"/>
                  </w:rPr>
                  <w:t>☐</w:t>
                </w:r>
              </w:sdtContent>
            </w:sdt>
            <w:r w:rsidR="00BE010E" w:rsidRPr="001516B6">
              <w:rPr>
                <w:color w:val="000000"/>
                <w:lang w:val="en-GB"/>
              </w:rPr>
              <w:t xml:space="preserve"> </w:t>
            </w:r>
            <w:r w:rsidR="00BE010E" w:rsidRPr="001516B6">
              <w:rPr>
                <w:lang w:val="en-GB"/>
              </w:rPr>
              <w:t xml:space="preserve">Department / Faculty </w:t>
            </w:r>
          </w:p>
          <w:p w:rsidR="00BE010E" w:rsidRPr="001516B6" w:rsidRDefault="00B04949" w:rsidP="00F44D67">
            <w:pPr>
              <w:rPr>
                <w:lang w:val="en-GB"/>
              </w:rPr>
            </w:pPr>
            <w:sdt>
              <w:sdtPr>
                <w:rPr>
                  <w:color w:val="000000"/>
                </w:rPr>
                <w:id w:val="1717391047"/>
                <w14:checkbox>
                  <w14:checked w14:val="0"/>
                  <w14:checkedState w14:val="2612" w14:font="MS Gothic"/>
                  <w14:uncheckedState w14:val="2610" w14:font="MS Gothic"/>
                </w14:checkbox>
              </w:sdtPr>
              <w:sdtContent>
                <w:r w:rsidR="00BE010E" w:rsidRPr="001516B6">
                  <w:rPr>
                    <w:rFonts w:ascii="MS Gothic" w:eastAsia="MS Gothic" w:hAnsi="MS Gothic" w:cs="MS Gothic" w:hint="eastAsia"/>
                    <w:color w:val="000000"/>
                    <w:lang w:val="en-GB"/>
                  </w:rPr>
                  <w:t>☐</w:t>
                </w:r>
              </w:sdtContent>
            </w:sdt>
            <w:r w:rsidR="00BE010E" w:rsidRPr="001516B6">
              <w:rPr>
                <w:color w:val="000000"/>
                <w:lang w:val="en-GB"/>
              </w:rPr>
              <w:t xml:space="preserve"> </w:t>
            </w:r>
            <w:r w:rsidR="00BE010E" w:rsidRPr="001516B6">
              <w:rPr>
                <w:lang w:val="en-GB"/>
              </w:rPr>
              <w:t>Institution</w:t>
            </w:r>
          </w:p>
        </w:tc>
        <w:tc>
          <w:tcPr>
            <w:tcW w:w="2504" w:type="dxa"/>
            <w:gridSpan w:val="2"/>
            <w:tcBorders>
              <w:top w:val="single" w:sz="4" w:space="0" w:color="auto"/>
              <w:left w:val="nil"/>
              <w:bottom w:val="single" w:sz="4" w:space="0" w:color="auto"/>
              <w:right w:val="nil"/>
            </w:tcBorders>
            <w:vAlign w:val="center"/>
          </w:tcPr>
          <w:p w:rsidR="00BE010E" w:rsidRPr="001516B6" w:rsidRDefault="00B04949" w:rsidP="00F44D67">
            <w:pPr>
              <w:rPr>
                <w:lang w:val="en-GB"/>
              </w:rPr>
            </w:pPr>
            <w:sdt>
              <w:sdtPr>
                <w:rPr>
                  <w:color w:val="000000"/>
                </w:rPr>
                <w:id w:val="-1988166917"/>
                <w14:checkbox>
                  <w14:checked w14:val="0"/>
                  <w14:checkedState w14:val="2612" w14:font="MS Gothic"/>
                  <w14:uncheckedState w14:val="2610" w14:font="MS Gothic"/>
                </w14:checkbox>
              </w:sdtPr>
              <w:sdtContent>
                <w:r w:rsidR="00BE010E" w:rsidRPr="001516B6">
                  <w:rPr>
                    <w:rFonts w:ascii="MS Gothic" w:eastAsia="MS Gothic" w:hAnsi="MS Gothic" w:cs="MS Gothic" w:hint="eastAsia"/>
                    <w:color w:val="000000"/>
                    <w:lang w:val="en-GB"/>
                  </w:rPr>
                  <w:t>☐</w:t>
                </w:r>
              </w:sdtContent>
            </w:sdt>
            <w:r w:rsidR="00BE010E" w:rsidRPr="001516B6">
              <w:rPr>
                <w:color w:val="000000"/>
                <w:lang w:val="en-GB"/>
              </w:rPr>
              <w:t xml:space="preserve"> </w:t>
            </w:r>
            <w:r w:rsidR="00BE010E" w:rsidRPr="001516B6">
              <w:rPr>
                <w:lang w:val="en-GB"/>
              </w:rPr>
              <w:t>Local</w:t>
            </w:r>
          </w:p>
          <w:p w:rsidR="00BE010E" w:rsidRPr="001516B6" w:rsidRDefault="00B04949" w:rsidP="00F44D67">
            <w:pPr>
              <w:rPr>
                <w:lang w:val="en-GB"/>
              </w:rPr>
            </w:pPr>
            <w:sdt>
              <w:sdtPr>
                <w:rPr>
                  <w:color w:val="000000"/>
                </w:rPr>
                <w:id w:val="-579219672"/>
                <w14:checkbox>
                  <w14:checked w14:val="0"/>
                  <w14:checkedState w14:val="2612" w14:font="MS Gothic"/>
                  <w14:uncheckedState w14:val="2610" w14:font="MS Gothic"/>
                </w14:checkbox>
              </w:sdtPr>
              <w:sdtContent>
                <w:r w:rsidR="00BE010E" w:rsidRPr="001516B6">
                  <w:rPr>
                    <w:rFonts w:ascii="MS Gothic" w:eastAsia="MS Gothic" w:hAnsi="MS Gothic" w:cs="MS Gothic" w:hint="eastAsia"/>
                    <w:color w:val="000000"/>
                    <w:lang w:val="en-GB"/>
                  </w:rPr>
                  <w:t>☐</w:t>
                </w:r>
              </w:sdtContent>
            </w:sdt>
            <w:r w:rsidR="00BE010E" w:rsidRPr="001516B6">
              <w:rPr>
                <w:color w:val="000000"/>
                <w:lang w:val="en-GB"/>
              </w:rPr>
              <w:t xml:space="preserve"> </w:t>
            </w:r>
            <w:r w:rsidR="00BE010E"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rsidR="00BE010E" w:rsidRPr="001516B6" w:rsidRDefault="00B04949" w:rsidP="00F44D67">
            <w:pPr>
              <w:rPr>
                <w:lang w:val="en-GB"/>
              </w:rPr>
            </w:pPr>
            <w:sdt>
              <w:sdtPr>
                <w:rPr>
                  <w:color w:val="000000"/>
                </w:rPr>
                <w:id w:val="-1632395225"/>
                <w14:checkbox>
                  <w14:checked w14:val="1"/>
                  <w14:checkedState w14:val="2612" w14:font="MS Gothic"/>
                  <w14:uncheckedState w14:val="2610" w14:font="MS Gothic"/>
                </w14:checkbox>
              </w:sdtPr>
              <w:sdtContent>
                <w:r w:rsidR="00BE010E">
                  <w:rPr>
                    <w:rFonts w:ascii="MS Gothic" w:eastAsia="MS Gothic" w:hAnsi="MS Gothic" w:hint="eastAsia"/>
                    <w:color w:val="000000"/>
                  </w:rPr>
                  <w:t>☒</w:t>
                </w:r>
              </w:sdtContent>
            </w:sdt>
            <w:r w:rsidR="00BE010E" w:rsidRPr="001516B6">
              <w:rPr>
                <w:color w:val="000000"/>
                <w:lang w:val="en-GB"/>
              </w:rPr>
              <w:t xml:space="preserve"> </w:t>
            </w:r>
            <w:r w:rsidR="00BE010E" w:rsidRPr="001516B6">
              <w:rPr>
                <w:lang w:val="en-GB"/>
              </w:rPr>
              <w:t>National</w:t>
            </w:r>
          </w:p>
          <w:p w:rsidR="00BE010E" w:rsidRPr="001516B6" w:rsidRDefault="00B04949" w:rsidP="00F44D67">
            <w:pPr>
              <w:rPr>
                <w:lang w:val="en-GB"/>
              </w:rPr>
            </w:pPr>
            <w:sdt>
              <w:sdtPr>
                <w:rPr>
                  <w:color w:val="000000"/>
                </w:rPr>
                <w:id w:val="1203676127"/>
                <w14:checkbox>
                  <w14:checked w14:val="1"/>
                  <w14:checkedState w14:val="2612" w14:font="MS Gothic"/>
                  <w14:uncheckedState w14:val="2610" w14:font="MS Gothic"/>
                </w14:checkbox>
              </w:sdtPr>
              <w:sdtContent>
                <w:r w:rsidR="00BE010E">
                  <w:rPr>
                    <w:rFonts w:ascii="MS Gothic" w:eastAsia="MS Gothic" w:hAnsi="MS Gothic" w:hint="eastAsia"/>
                    <w:color w:val="000000"/>
                  </w:rPr>
                  <w:t>☒</w:t>
                </w:r>
              </w:sdtContent>
            </w:sdt>
            <w:r w:rsidR="00BE010E" w:rsidRPr="001516B6">
              <w:rPr>
                <w:color w:val="000000"/>
                <w:lang w:val="en-GB"/>
              </w:rPr>
              <w:t xml:space="preserve"> </w:t>
            </w:r>
            <w:r w:rsidR="00BE010E" w:rsidRPr="001516B6">
              <w:rPr>
                <w:lang w:val="en-GB"/>
              </w:rPr>
              <w:t>International</w:t>
            </w:r>
          </w:p>
        </w:tc>
      </w:tr>
    </w:tbl>
    <w:p w:rsidR="00BE010E" w:rsidRDefault="00BE010E" w:rsidP="00BE010E">
      <w:pPr>
        <w:rPr>
          <w:i/>
        </w:rPr>
      </w:pPr>
    </w:p>
    <w:p w:rsidR="00BE010E" w:rsidRDefault="00BE010E" w:rsidP="00BE010E">
      <w:pPr>
        <w:rPr>
          <w:i/>
        </w:rPr>
      </w:pPr>
    </w:p>
    <w:p w:rsidR="00BE010E" w:rsidRPr="001516B6" w:rsidRDefault="00BE010E" w:rsidP="00BE010E">
      <w:pPr>
        <w:rPr>
          <w:b/>
          <w:sz w:val="24"/>
          <w:szCs w:val="24"/>
        </w:rPr>
      </w:pPr>
    </w:p>
    <w:tbl>
      <w:tblPr>
        <w:tblStyle w:val="TableGrid"/>
        <w:tblW w:w="0" w:type="auto"/>
        <w:tblLayout w:type="fixed"/>
        <w:tblLook w:val="04A0" w:firstRow="1" w:lastRow="0" w:firstColumn="1" w:lastColumn="0" w:noHBand="0" w:noVBand="1"/>
      </w:tblPr>
      <w:tblGrid>
        <w:gridCol w:w="2235"/>
        <w:gridCol w:w="1984"/>
        <w:gridCol w:w="520"/>
        <w:gridCol w:w="2244"/>
        <w:gridCol w:w="260"/>
        <w:gridCol w:w="2504"/>
      </w:tblGrid>
      <w:tr w:rsidR="00BE010E" w:rsidRPr="001516B6" w:rsidTr="00F44D67">
        <w:tc>
          <w:tcPr>
            <w:tcW w:w="2235" w:type="dxa"/>
            <w:vMerge w:val="restart"/>
            <w:vAlign w:val="center"/>
          </w:tcPr>
          <w:p w:rsidR="00BE010E" w:rsidRPr="001516B6" w:rsidRDefault="00BE010E" w:rsidP="00F44D67">
            <w:pPr>
              <w:rPr>
                <w:b/>
                <w:lang w:val="en-GB"/>
              </w:rPr>
            </w:pPr>
            <w:r w:rsidRPr="001516B6">
              <w:rPr>
                <w:b/>
                <w:lang w:val="en-GB"/>
              </w:rPr>
              <w:t>Expected Deliverable/Results/</w:t>
            </w:r>
          </w:p>
          <w:p w:rsidR="00BE010E" w:rsidRPr="001516B6" w:rsidRDefault="00BE010E" w:rsidP="00F44D67">
            <w:pPr>
              <w:rPr>
                <w:lang w:val="en-GB"/>
              </w:rPr>
            </w:pPr>
            <w:r w:rsidRPr="001516B6">
              <w:rPr>
                <w:b/>
                <w:lang w:val="en-GB"/>
              </w:rPr>
              <w:t>Outcomes</w:t>
            </w:r>
          </w:p>
        </w:tc>
        <w:tc>
          <w:tcPr>
            <w:tcW w:w="1984" w:type="dxa"/>
            <w:vAlign w:val="center"/>
          </w:tcPr>
          <w:p w:rsidR="00BE010E" w:rsidRPr="001516B6" w:rsidRDefault="00BE010E" w:rsidP="00F44D67">
            <w:pPr>
              <w:rPr>
                <w:lang w:val="en-GB"/>
              </w:rPr>
            </w:pPr>
            <w:r w:rsidRPr="001516B6">
              <w:rPr>
                <w:lang w:val="en-GB"/>
              </w:rPr>
              <w:t>Work Package and Outcome ref.nr</w:t>
            </w:r>
          </w:p>
        </w:tc>
        <w:tc>
          <w:tcPr>
            <w:tcW w:w="5528" w:type="dxa"/>
            <w:gridSpan w:val="4"/>
            <w:shd w:val="clear" w:color="auto" w:fill="auto"/>
            <w:vAlign w:val="center"/>
          </w:tcPr>
          <w:p w:rsidR="00BE010E" w:rsidRPr="003D5ACC" w:rsidRDefault="00BE010E" w:rsidP="00F44D67">
            <w:pPr>
              <w:jc w:val="center"/>
              <w:rPr>
                <w:lang w:val="en-GB"/>
              </w:rPr>
            </w:pPr>
            <w:r w:rsidRPr="003D5ACC">
              <w:rPr>
                <w:lang w:val="en-GB"/>
              </w:rPr>
              <w:t xml:space="preserve">  4.1.3</w:t>
            </w:r>
          </w:p>
        </w:tc>
      </w:tr>
      <w:tr w:rsidR="00BE010E" w:rsidRPr="001516B6" w:rsidTr="00F44D67">
        <w:tc>
          <w:tcPr>
            <w:tcW w:w="2235" w:type="dxa"/>
            <w:vMerge/>
            <w:vAlign w:val="center"/>
          </w:tcPr>
          <w:p w:rsidR="00BE010E" w:rsidRPr="001516B6" w:rsidRDefault="00BE010E" w:rsidP="00F44D67">
            <w:pPr>
              <w:rPr>
                <w:lang w:val="en-GB"/>
              </w:rPr>
            </w:pPr>
          </w:p>
        </w:tc>
        <w:tc>
          <w:tcPr>
            <w:tcW w:w="1984" w:type="dxa"/>
            <w:vAlign w:val="center"/>
          </w:tcPr>
          <w:p w:rsidR="00BE010E" w:rsidRPr="001516B6" w:rsidRDefault="00BE010E" w:rsidP="00F44D67">
            <w:pPr>
              <w:rPr>
                <w:lang w:val="en-GB"/>
              </w:rPr>
            </w:pPr>
            <w:r w:rsidRPr="001516B6">
              <w:rPr>
                <w:lang w:val="en-GB"/>
              </w:rPr>
              <w:t>Title</w:t>
            </w:r>
          </w:p>
        </w:tc>
        <w:tc>
          <w:tcPr>
            <w:tcW w:w="5528" w:type="dxa"/>
            <w:gridSpan w:val="4"/>
            <w:shd w:val="clear" w:color="auto" w:fill="auto"/>
            <w:vAlign w:val="center"/>
          </w:tcPr>
          <w:p w:rsidR="00BE010E" w:rsidRPr="003D5ACC" w:rsidRDefault="00BE010E" w:rsidP="00F44D67">
            <w:pPr>
              <w:rPr>
                <w:szCs w:val="22"/>
                <w:lang w:val="en-GB"/>
              </w:rPr>
            </w:pPr>
            <w:r w:rsidRPr="003D5ACC">
              <w:rPr>
                <w:szCs w:val="22"/>
                <w:lang w:val="en-GB"/>
              </w:rPr>
              <w:t>Dissemination report and exploitation plan</w:t>
            </w:r>
          </w:p>
        </w:tc>
      </w:tr>
      <w:tr w:rsidR="00BE010E" w:rsidRPr="001516B6" w:rsidTr="00F44D67">
        <w:trPr>
          <w:trHeight w:val="472"/>
        </w:trPr>
        <w:tc>
          <w:tcPr>
            <w:tcW w:w="2235" w:type="dxa"/>
            <w:vMerge/>
            <w:vAlign w:val="center"/>
          </w:tcPr>
          <w:p w:rsidR="00BE010E" w:rsidRPr="001516B6" w:rsidRDefault="00BE010E" w:rsidP="00F44D67">
            <w:pPr>
              <w:rPr>
                <w:lang w:val="en-GB"/>
              </w:rPr>
            </w:pPr>
          </w:p>
        </w:tc>
        <w:tc>
          <w:tcPr>
            <w:tcW w:w="1984" w:type="dxa"/>
            <w:vAlign w:val="center"/>
          </w:tcPr>
          <w:p w:rsidR="00BE010E" w:rsidRPr="001516B6" w:rsidRDefault="00BE010E" w:rsidP="00F44D67">
            <w:pPr>
              <w:rPr>
                <w:lang w:val="en-GB"/>
              </w:rPr>
            </w:pPr>
            <w:r w:rsidRPr="001516B6">
              <w:rPr>
                <w:lang w:val="en-GB"/>
              </w:rPr>
              <w:t>Type</w:t>
            </w:r>
          </w:p>
        </w:tc>
        <w:tc>
          <w:tcPr>
            <w:tcW w:w="2764" w:type="dxa"/>
            <w:gridSpan w:val="2"/>
            <w:vAlign w:val="center"/>
          </w:tcPr>
          <w:p w:rsidR="00BE010E" w:rsidRPr="001516B6" w:rsidRDefault="00B04949" w:rsidP="00F44D67">
            <w:pPr>
              <w:rPr>
                <w:color w:val="000000"/>
                <w:lang w:val="en-GB"/>
              </w:rPr>
            </w:pPr>
            <w:sdt>
              <w:sdtPr>
                <w:rPr>
                  <w:color w:val="000000"/>
                </w:rPr>
                <w:id w:val="381137340"/>
                <w14:checkbox>
                  <w14:checked w14:val="0"/>
                  <w14:checkedState w14:val="2612" w14:font="MS Gothic"/>
                  <w14:uncheckedState w14:val="2610" w14:font="MS Gothic"/>
                </w14:checkbox>
              </w:sdtPr>
              <w:sdtContent>
                <w:r w:rsidR="00BE010E" w:rsidRPr="001516B6">
                  <w:rPr>
                    <w:rFonts w:ascii="MS Gothic" w:eastAsia="MS Gothic" w:hAnsi="MS Gothic" w:cs="MS Gothic" w:hint="eastAsia"/>
                    <w:color w:val="000000"/>
                    <w:lang w:val="en-GB"/>
                  </w:rPr>
                  <w:t>☐</w:t>
                </w:r>
              </w:sdtContent>
            </w:sdt>
            <w:r w:rsidR="00BE010E" w:rsidRPr="001516B6">
              <w:rPr>
                <w:color w:val="000000"/>
                <w:lang w:val="en-GB"/>
              </w:rPr>
              <w:t xml:space="preserve"> Teaching material</w:t>
            </w:r>
          </w:p>
          <w:p w:rsidR="00BE010E" w:rsidRPr="001516B6" w:rsidRDefault="00B04949" w:rsidP="00F44D67">
            <w:pPr>
              <w:rPr>
                <w:color w:val="000000"/>
                <w:lang w:val="en-GB"/>
              </w:rPr>
            </w:pPr>
            <w:sdt>
              <w:sdtPr>
                <w:rPr>
                  <w:color w:val="000000"/>
                </w:rPr>
                <w:id w:val="-288511805"/>
                <w14:checkbox>
                  <w14:checked w14:val="0"/>
                  <w14:checkedState w14:val="2612" w14:font="MS Gothic"/>
                  <w14:uncheckedState w14:val="2610" w14:font="MS Gothic"/>
                </w14:checkbox>
              </w:sdtPr>
              <w:sdtContent>
                <w:r w:rsidR="00BE010E" w:rsidRPr="001516B6">
                  <w:rPr>
                    <w:rFonts w:ascii="MS Gothic" w:eastAsia="MS Gothic" w:hAnsi="MS Gothic" w:cs="MS Gothic" w:hint="eastAsia"/>
                    <w:color w:val="000000"/>
                    <w:lang w:val="en-GB"/>
                  </w:rPr>
                  <w:t>☐</w:t>
                </w:r>
              </w:sdtContent>
            </w:sdt>
            <w:r w:rsidR="00BE010E" w:rsidRPr="001516B6">
              <w:rPr>
                <w:color w:val="000000"/>
                <w:lang w:val="en-GB"/>
              </w:rPr>
              <w:t xml:space="preserve"> Learning material</w:t>
            </w:r>
          </w:p>
          <w:p w:rsidR="00BE010E" w:rsidRPr="001516B6" w:rsidRDefault="00B04949" w:rsidP="00F44D67">
            <w:pPr>
              <w:rPr>
                <w:color w:val="000000"/>
                <w:lang w:val="en-GB"/>
              </w:rPr>
            </w:pPr>
            <w:sdt>
              <w:sdtPr>
                <w:rPr>
                  <w:color w:val="000000"/>
                </w:rPr>
                <w:id w:val="-1637949098"/>
                <w14:checkbox>
                  <w14:checked w14:val="0"/>
                  <w14:checkedState w14:val="2612" w14:font="MS Gothic"/>
                  <w14:uncheckedState w14:val="2610" w14:font="MS Gothic"/>
                </w14:checkbox>
              </w:sdtPr>
              <w:sdtContent>
                <w:r w:rsidR="00BE010E" w:rsidRPr="001516B6">
                  <w:rPr>
                    <w:rFonts w:ascii="MS Gothic" w:eastAsia="MS Gothic" w:hAnsi="MS Gothic" w:cs="MS Gothic" w:hint="eastAsia"/>
                    <w:color w:val="000000"/>
                    <w:lang w:val="en-GB"/>
                  </w:rPr>
                  <w:t>☐</w:t>
                </w:r>
              </w:sdtContent>
            </w:sdt>
            <w:r w:rsidR="00BE010E" w:rsidRPr="001516B6">
              <w:rPr>
                <w:color w:val="000000"/>
                <w:lang w:val="en-GB"/>
              </w:rPr>
              <w:t xml:space="preserve"> Training material</w:t>
            </w:r>
          </w:p>
        </w:tc>
        <w:tc>
          <w:tcPr>
            <w:tcW w:w="2764" w:type="dxa"/>
            <w:gridSpan w:val="2"/>
            <w:vAlign w:val="center"/>
          </w:tcPr>
          <w:p w:rsidR="00BE010E" w:rsidRPr="001516B6" w:rsidRDefault="00B04949" w:rsidP="00F44D67">
            <w:pPr>
              <w:rPr>
                <w:color w:val="000000"/>
                <w:lang w:val="en-GB"/>
              </w:rPr>
            </w:pPr>
            <w:sdt>
              <w:sdtPr>
                <w:rPr>
                  <w:color w:val="000000"/>
                </w:rPr>
                <w:id w:val="354314580"/>
                <w14:checkbox>
                  <w14:checked w14:val="0"/>
                  <w14:checkedState w14:val="2612" w14:font="MS Gothic"/>
                  <w14:uncheckedState w14:val="2610" w14:font="MS Gothic"/>
                </w14:checkbox>
              </w:sdtPr>
              <w:sdtContent>
                <w:r w:rsidR="00BE010E" w:rsidRPr="001516B6">
                  <w:rPr>
                    <w:rFonts w:ascii="MS Gothic" w:eastAsia="MS Gothic" w:hAnsi="MS Gothic" w:cs="MS Gothic" w:hint="eastAsia"/>
                    <w:color w:val="000000"/>
                    <w:lang w:val="en-GB"/>
                  </w:rPr>
                  <w:t>☐</w:t>
                </w:r>
              </w:sdtContent>
            </w:sdt>
            <w:r w:rsidR="00BE010E" w:rsidRPr="001516B6">
              <w:rPr>
                <w:color w:val="000000"/>
                <w:lang w:val="en-GB"/>
              </w:rPr>
              <w:t xml:space="preserve"> Event</w:t>
            </w:r>
          </w:p>
          <w:p w:rsidR="00BE010E" w:rsidRPr="001516B6" w:rsidRDefault="00B04949" w:rsidP="00F44D67">
            <w:pPr>
              <w:rPr>
                <w:color w:val="000000"/>
                <w:lang w:val="en-GB"/>
              </w:rPr>
            </w:pPr>
            <w:sdt>
              <w:sdtPr>
                <w:rPr>
                  <w:color w:val="000000"/>
                </w:rPr>
                <w:id w:val="474337149"/>
                <w14:checkbox>
                  <w14:checked w14:val="1"/>
                  <w14:checkedState w14:val="2612" w14:font="MS Gothic"/>
                  <w14:uncheckedState w14:val="2610" w14:font="MS Gothic"/>
                </w14:checkbox>
              </w:sdtPr>
              <w:sdtContent>
                <w:r w:rsidR="00BE010E">
                  <w:rPr>
                    <w:rFonts w:ascii="MS Gothic" w:eastAsia="MS Gothic" w:hAnsi="MS Gothic" w:hint="eastAsia"/>
                    <w:color w:val="000000"/>
                  </w:rPr>
                  <w:t>☒</w:t>
                </w:r>
              </w:sdtContent>
            </w:sdt>
            <w:r w:rsidR="00BE010E" w:rsidRPr="001516B6">
              <w:rPr>
                <w:color w:val="000000"/>
                <w:lang w:val="en-GB"/>
              </w:rPr>
              <w:t xml:space="preserve"> Report </w:t>
            </w:r>
          </w:p>
          <w:p w:rsidR="00BE010E" w:rsidRPr="001516B6" w:rsidRDefault="00B04949" w:rsidP="00F44D67">
            <w:pPr>
              <w:rPr>
                <w:color w:val="000000"/>
                <w:lang w:val="en-GB"/>
              </w:rPr>
            </w:pPr>
            <w:sdt>
              <w:sdtPr>
                <w:rPr>
                  <w:color w:val="000000"/>
                </w:rPr>
                <w:id w:val="1145855819"/>
                <w14:checkbox>
                  <w14:checked w14:val="0"/>
                  <w14:checkedState w14:val="2612" w14:font="MS Gothic"/>
                  <w14:uncheckedState w14:val="2610" w14:font="MS Gothic"/>
                </w14:checkbox>
              </w:sdtPr>
              <w:sdtContent>
                <w:r w:rsidR="00BE010E" w:rsidRPr="001516B6">
                  <w:rPr>
                    <w:rFonts w:ascii="MS Gothic" w:eastAsia="MS Gothic" w:hAnsi="MS Gothic" w:cs="MS Gothic" w:hint="eastAsia"/>
                    <w:color w:val="000000"/>
                    <w:lang w:val="en-GB"/>
                  </w:rPr>
                  <w:t>☐</w:t>
                </w:r>
              </w:sdtContent>
            </w:sdt>
            <w:r w:rsidR="00BE010E" w:rsidRPr="001516B6">
              <w:rPr>
                <w:color w:val="000000"/>
                <w:lang w:val="en-GB"/>
              </w:rPr>
              <w:t xml:space="preserve"> Service/Product </w:t>
            </w:r>
          </w:p>
        </w:tc>
      </w:tr>
      <w:tr w:rsidR="00BE010E" w:rsidRPr="001516B6" w:rsidTr="00F44D67">
        <w:tc>
          <w:tcPr>
            <w:tcW w:w="2235" w:type="dxa"/>
            <w:vMerge/>
            <w:vAlign w:val="center"/>
          </w:tcPr>
          <w:p w:rsidR="00BE010E" w:rsidRPr="001516B6" w:rsidRDefault="00BE010E" w:rsidP="00F44D67">
            <w:pPr>
              <w:rPr>
                <w:lang w:val="en-GB"/>
              </w:rPr>
            </w:pPr>
          </w:p>
        </w:tc>
        <w:tc>
          <w:tcPr>
            <w:tcW w:w="1984" w:type="dxa"/>
            <w:vAlign w:val="center"/>
          </w:tcPr>
          <w:p w:rsidR="00BE010E" w:rsidRPr="001516B6" w:rsidRDefault="00BE010E" w:rsidP="00F44D67">
            <w:pPr>
              <w:rPr>
                <w:lang w:val="en-GB"/>
              </w:rPr>
            </w:pPr>
            <w:r w:rsidRPr="001516B6">
              <w:rPr>
                <w:lang w:val="en-GB"/>
              </w:rPr>
              <w:t xml:space="preserve">Description </w:t>
            </w:r>
          </w:p>
        </w:tc>
        <w:tc>
          <w:tcPr>
            <w:tcW w:w="5528" w:type="dxa"/>
            <w:gridSpan w:val="4"/>
            <w:vAlign w:val="center"/>
          </w:tcPr>
          <w:p w:rsidR="00BE010E" w:rsidRPr="001516B6" w:rsidRDefault="00BE010E" w:rsidP="00072AF4">
            <w:pPr>
              <w:rPr>
                <w:szCs w:val="22"/>
              </w:rPr>
            </w:pPr>
            <w:r>
              <w:rPr>
                <w:szCs w:val="22"/>
              </w:rPr>
              <w:t xml:space="preserve">This report will include all dissemination activities </w:t>
            </w:r>
            <w:r w:rsidR="00072AF4">
              <w:rPr>
                <w:szCs w:val="22"/>
              </w:rPr>
              <w:t>under</w:t>
            </w:r>
            <w:r>
              <w:rPr>
                <w:szCs w:val="22"/>
              </w:rPr>
              <w:t>taken within the project span including the exploitation plan</w:t>
            </w:r>
            <w:r w:rsidR="00072AF4">
              <w:rPr>
                <w:szCs w:val="22"/>
              </w:rPr>
              <w:t xml:space="preserve"> for the post-project stage</w:t>
            </w:r>
            <w:r>
              <w:rPr>
                <w:szCs w:val="22"/>
              </w:rPr>
              <w:t xml:space="preserve">.  </w:t>
            </w:r>
          </w:p>
        </w:tc>
      </w:tr>
      <w:tr w:rsidR="00BE010E" w:rsidRPr="001516B6" w:rsidTr="00F44D67">
        <w:trPr>
          <w:trHeight w:val="47"/>
        </w:trPr>
        <w:tc>
          <w:tcPr>
            <w:tcW w:w="2235" w:type="dxa"/>
            <w:vMerge/>
            <w:vAlign w:val="center"/>
          </w:tcPr>
          <w:p w:rsidR="00BE010E" w:rsidRPr="001516B6" w:rsidRDefault="00BE010E" w:rsidP="00F44D67">
            <w:pPr>
              <w:rPr>
                <w:lang w:val="en-GB"/>
              </w:rPr>
            </w:pPr>
          </w:p>
        </w:tc>
        <w:tc>
          <w:tcPr>
            <w:tcW w:w="1984" w:type="dxa"/>
            <w:vAlign w:val="center"/>
          </w:tcPr>
          <w:p w:rsidR="00BE010E" w:rsidRPr="001516B6" w:rsidRDefault="00BE010E" w:rsidP="00F44D67">
            <w:pPr>
              <w:rPr>
                <w:lang w:val="en-GB"/>
              </w:rPr>
            </w:pPr>
            <w:r w:rsidRPr="001516B6">
              <w:rPr>
                <w:lang w:val="en-GB"/>
              </w:rPr>
              <w:t>Due date</w:t>
            </w:r>
          </w:p>
        </w:tc>
        <w:tc>
          <w:tcPr>
            <w:tcW w:w="5528" w:type="dxa"/>
            <w:gridSpan w:val="4"/>
            <w:vAlign w:val="center"/>
          </w:tcPr>
          <w:p w:rsidR="00BE010E" w:rsidRPr="001516B6" w:rsidRDefault="006E6D3B" w:rsidP="006E6D3B">
            <w:pPr>
              <w:rPr>
                <w:szCs w:val="22"/>
                <w:lang w:val="en-GB"/>
              </w:rPr>
            </w:pPr>
            <w:r>
              <w:rPr>
                <w:szCs w:val="22"/>
                <w:lang w:val="en-GB"/>
              </w:rPr>
              <w:t>Sep.</w:t>
            </w:r>
            <w:r w:rsidR="00BE010E">
              <w:rPr>
                <w:szCs w:val="22"/>
                <w:lang w:val="en-GB"/>
              </w:rPr>
              <w:t xml:space="preserve"> 201</w:t>
            </w:r>
            <w:r>
              <w:rPr>
                <w:szCs w:val="22"/>
                <w:lang w:val="en-GB"/>
              </w:rPr>
              <w:t>9</w:t>
            </w:r>
          </w:p>
        </w:tc>
      </w:tr>
      <w:tr w:rsidR="00BE010E" w:rsidRPr="001516B6" w:rsidTr="00F44D67">
        <w:trPr>
          <w:trHeight w:val="404"/>
        </w:trPr>
        <w:tc>
          <w:tcPr>
            <w:tcW w:w="2235" w:type="dxa"/>
            <w:vAlign w:val="center"/>
          </w:tcPr>
          <w:p w:rsidR="00BE010E" w:rsidRPr="001516B6" w:rsidRDefault="00BE010E" w:rsidP="00F44D67">
            <w:pPr>
              <w:rPr>
                <w:lang w:val="en-GB"/>
              </w:rPr>
            </w:pPr>
          </w:p>
        </w:tc>
        <w:tc>
          <w:tcPr>
            <w:tcW w:w="1984" w:type="dxa"/>
            <w:vAlign w:val="center"/>
          </w:tcPr>
          <w:p w:rsidR="00BE010E" w:rsidRPr="001516B6" w:rsidRDefault="00BE010E" w:rsidP="00F44D67">
            <w:pPr>
              <w:rPr>
                <w:lang w:val="en-GB"/>
              </w:rPr>
            </w:pPr>
            <w:r w:rsidRPr="001516B6">
              <w:rPr>
                <w:lang w:val="en-GB"/>
              </w:rPr>
              <w:t>Languages</w:t>
            </w:r>
          </w:p>
        </w:tc>
        <w:tc>
          <w:tcPr>
            <w:tcW w:w="5528" w:type="dxa"/>
            <w:gridSpan w:val="4"/>
            <w:vAlign w:val="center"/>
          </w:tcPr>
          <w:p w:rsidR="00BE010E" w:rsidRPr="001516B6" w:rsidRDefault="00BE010E" w:rsidP="00F44D67">
            <w:pPr>
              <w:rPr>
                <w:szCs w:val="22"/>
                <w:lang w:val="en-GB"/>
              </w:rPr>
            </w:pPr>
            <w:r>
              <w:rPr>
                <w:szCs w:val="22"/>
                <w:lang w:val="en-GB"/>
              </w:rPr>
              <w:t>EN</w:t>
            </w:r>
          </w:p>
        </w:tc>
      </w:tr>
      <w:tr w:rsidR="00BE010E" w:rsidRPr="001516B6" w:rsidTr="00F44D67">
        <w:trPr>
          <w:trHeight w:val="482"/>
        </w:trPr>
        <w:tc>
          <w:tcPr>
            <w:tcW w:w="2235" w:type="dxa"/>
            <w:vMerge w:val="restart"/>
            <w:vAlign w:val="center"/>
          </w:tcPr>
          <w:p w:rsidR="00BE010E" w:rsidRPr="001516B6" w:rsidRDefault="00BE010E" w:rsidP="00F44D67">
            <w:pPr>
              <w:tabs>
                <w:tab w:val="num" w:pos="2619"/>
              </w:tabs>
              <w:ind w:left="708" w:hanging="708"/>
              <w:rPr>
                <w:b/>
                <w:lang w:val="en-GB"/>
              </w:rPr>
            </w:pPr>
            <w:r w:rsidRPr="001516B6">
              <w:rPr>
                <w:b/>
                <w:lang w:val="en-GB"/>
              </w:rPr>
              <w:t>Target groups</w:t>
            </w:r>
          </w:p>
        </w:tc>
        <w:tc>
          <w:tcPr>
            <w:tcW w:w="7512" w:type="dxa"/>
            <w:gridSpan w:val="5"/>
            <w:vAlign w:val="center"/>
          </w:tcPr>
          <w:p w:rsidR="00BE010E" w:rsidRPr="001516B6" w:rsidRDefault="00B04949" w:rsidP="00F44D67">
            <w:pPr>
              <w:rPr>
                <w:lang w:val="en-GB"/>
              </w:rPr>
            </w:pPr>
            <w:sdt>
              <w:sdtPr>
                <w:rPr>
                  <w:color w:val="000000"/>
                  <w:lang w:val="en-US"/>
                </w:rPr>
                <w:id w:val="649413701"/>
                <w14:checkbox>
                  <w14:checked w14:val="0"/>
                  <w14:checkedState w14:val="2612" w14:font="MS Gothic"/>
                  <w14:uncheckedState w14:val="2610" w14:font="MS Gothic"/>
                </w14:checkbox>
              </w:sdtPr>
              <w:sdtContent>
                <w:r w:rsidR="00BE010E" w:rsidRPr="001516B6">
                  <w:rPr>
                    <w:rFonts w:ascii="MS Gothic" w:eastAsia="MS Gothic" w:hAnsi="MS Gothic" w:cs="MS Gothic" w:hint="eastAsia"/>
                    <w:color w:val="000000"/>
                    <w:lang w:val="en-US"/>
                  </w:rPr>
                  <w:t>☐</w:t>
                </w:r>
              </w:sdtContent>
            </w:sdt>
            <w:r w:rsidR="00BE010E" w:rsidRPr="001516B6">
              <w:rPr>
                <w:color w:val="000000"/>
                <w:lang w:val="en-GB"/>
              </w:rPr>
              <w:t xml:space="preserve"> </w:t>
            </w:r>
            <w:r w:rsidR="00BE010E" w:rsidRPr="001516B6">
              <w:rPr>
                <w:lang w:val="en-GB"/>
              </w:rPr>
              <w:t xml:space="preserve">Teaching staff   </w:t>
            </w:r>
          </w:p>
          <w:p w:rsidR="00BE010E" w:rsidRPr="001516B6" w:rsidRDefault="00B04949" w:rsidP="00F44D67">
            <w:pPr>
              <w:rPr>
                <w:lang w:val="en-GB"/>
              </w:rPr>
            </w:pPr>
            <w:sdt>
              <w:sdtPr>
                <w:rPr>
                  <w:color w:val="000000"/>
                  <w:lang w:val="en-US"/>
                </w:rPr>
                <w:id w:val="1540855985"/>
                <w14:checkbox>
                  <w14:checked w14:val="0"/>
                  <w14:checkedState w14:val="2612" w14:font="MS Gothic"/>
                  <w14:uncheckedState w14:val="2610" w14:font="MS Gothic"/>
                </w14:checkbox>
              </w:sdtPr>
              <w:sdtContent>
                <w:r w:rsidR="00BE010E" w:rsidRPr="001516B6">
                  <w:rPr>
                    <w:rFonts w:ascii="MS Gothic" w:eastAsia="MS Gothic" w:hAnsi="MS Gothic" w:cs="MS Gothic" w:hint="eastAsia"/>
                    <w:color w:val="000000"/>
                    <w:lang w:val="en-US"/>
                  </w:rPr>
                  <w:t>☐</w:t>
                </w:r>
              </w:sdtContent>
            </w:sdt>
            <w:r w:rsidR="00BE010E" w:rsidRPr="001516B6">
              <w:rPr>
                <w:color w:val="000000"/>
                <w:lang w:val="en-GB"/>
              </w:rPr>
              <w:t xml:space="preserve"> </w:t>
            </w:r>
            <w:r w:rsidR="00BE010E" w:rsidRPr="001516B6">
              <w:rPr>
                <w:lang w:val="en-GB"/>
              </w:rPr>
              <w:t xml:space="preserve">Students   </w:t>
            </w:r>
          </w:p>
          <w:p w:rsidR="00BE010E" w:rsidRPr="001516B6" w:rsidRDefault="00B04949" w:rsidP="00F44D67">
            <w:pPr>
              <w:rPr>
                <w:lang w:val="en-GB"/>
              </w:rPr>
            </w:pPr>
            <w:sdt>
              <w:sdtPr>
                <w:rPr>
                  <w:color w:val="000000"/>
                  <w:lang w:val="en-US"/>
                </w:rPr>
                <w:id w:val="541099592"/>
                <w14:checkbox>
                  <w14:checked w14:val="0"/>
                  <w14:checkedState w14:val="2612" w14:font="MS Gothic"/>
                  <w14:uncheckedState w14:val="2610" w14:font="MS Gothic"/>
                </w14:checkbox>
              </w:sdtPr>
              <w:sdtContent>
                <w:r w:rsidR="00BE010E" w:rsidRPr="001516B6">
                  <w:rPr>
                    <w:rFonts w:ascii="MS Gothic" w:eastAsia="MS Gothic" w:hAnsi="MS Gothic" w:cs="MS Gothic" w:hint="eastAsia"/>
                    <w:color w:val="000000"/>
                    <w:lang w:val="en-US"/>
                  </w:rPr>
                  <w:t>☐</w:t>
                </w:r>
              </w:sdtContent>
            </w:sdt>
            <w:r w:rsidR="00BE010E" w:rsidRPr="001516B6">
              <w:rPr>
                <w:color w:val="000000"/>
                <w:lang w:val="en-GB"/>
              </w:rPr>
              <w:t xml:space="preserve"> </w:t>
            </w:r>
            <w:r w:rsidR="00BE010E" w:rsidRPr="001516B6">
              <w:rPr>
                <w:lang w:val="en-GB"/>
              </w:rPr>
              <w:t xml:space="preserve">Trainees </w:t>
            </w:r>
          </w:p>
          <w:p w:rsidR="00BE010E" w:rsidRPr="001516B6" w:rsidRDefault="00B04949" w:rsidP="00F44D67">
            <w:pPr>
              <w:rPr>
                <w:lang w:val="en-GB"/>
              </w:rPr>
            </w:pPr>
            <w:sdt>
              <w:sdtPr>
                <w:rPr>
                  <w:color w:val="000000"/>
                  <w:lang w:val="en-US"/>
                </w:rPr>
                <w:id w:val="-1013149003"/>
                <w14:checkbox>
                  <w14:checked w14:val="0"/>
                  <w14:checkedState w14:val="2612" w14:font="MS Gothic"/>
                  <w14:uncheckedState w14:val="2610" w14:font="MS Gothic"/>
                </w14:checkbox>
              </w:sdtPr>
              <w:sdtContent>
                <w:r w:rsidR="00BE010E" w:rsidRPr="001516B6">
                  <w:rPr>
                    <w:rFonts w:ascii="MS Gothic" w:eastAsia="MS Gothic" w:hAnsi="MS Gothic" w:cs="MS Gothic" w:hint="eastAsia"/>
                    <w:color w:val="000000"/>
                    <w:lang w:val="en-US"/>
                  </w:rPr>
                  <w:t>☐</w:t>
                </w:r>
              </w:sdtContent>
            </w:sdt>
            <w:r w:rsidR="00BE010E" w:rsidRPr="001516B6">
              <w:rPr>
                <w:color w:val="000000"/>
                <w:lang w:val="en-GB"/>
              </w:rPr>
              <w:t xml:space="preserve"> </w:t>
            </w:r>
            <w:r w:rsidR="00BE010E" w:rsidRPr="001516B6">
              <w:rPr>
                <w:lang w:val="en-GB"/>
              </w:rPr>
              <w:t>Administrative staff</w:t>
            </w:r>
          </w:p>
          <w:p w:rsidR="00BE010E" w:rsidRPr="001516B6" w:rsidRDefault="00B04949" w:rsidP="00F44D67">
            <w:pPr>
              <w:rPr>
                <w:lang w:val="en-GB"/>
              </w:rPr>
            </w:pPr>
            <w:sdt>
              <w:sdtPr>
                <w:rPr>
                  <w:color w:val="000000"/>
                </w:rPr>
                <w:id w:val="-1706251570"/>
                <w14:checkbox>
                  <w14:checked w14:val="0"/>
                  <w14:checkedState w14:val="2612" w14:font="MS Gothic"/>
                  <w14:uncheckedState w14:val="2610" w14:font="MS Gothic"/>
                </w14:checkbox>
              </w:sdtPr>
              <w:sdtContent>
                <w:r w:rsidR="00BE010E" w:rsidRPr="001516B6">
                  <w:rPr>
                    <w:rFonts w:ascii="MS Gothic" w:eastAsia="MS Gothic" w:hAnsi="MS Gothic" w:cs="MS Gothic" w:hint="eastAsia"/>
                    <w:color w:val="000000"/>
                    <w:lang w:val="en-GB"/>
                  </w:rPr>
                  <w:t>☐</w:t>
                </w:r>
              </w:sdtContent>
            </w:sdt>
            <w:r w:rsidR="00BE010E" w:rsidRPr="001516B6">
              <w:rPr>
                <w:color w:val="000000"/>
                <w:lang w:val="en-GB"/>
              </w:rPr>
              <w:t xml:space="preserve"> </w:t>
            </w:r>
            <w:r w:rsidR="00BE010E" w:rsidRPr="001516B6">
              <w:rPr>
                <w:lang w:val="en-GB"/>
              </w:rPr>
              <w:t xml:space="preserve">Technical staff  </w:t>
            </w:r>
          </w:p>
          <w:p w:rsidR="00BE010E" w:rsidRPr="001516B6" w:rsidRDefault="00B04949" w:rsidP="00F44D67">
            <w:pPr>
              <w:rPr>
                <w:lang w:val="en-GB"/>
              </w:rPr>
            </w:pPr>
            <w:sdt>
              <w:sdtPr>
                <w:rPr>
                  <w:color w:val="000000"/>
                </w:rPr>
                <w:id w:val="-70588012"/>
                <w14:checkbox>
                  <w14:checked w14:val="0"/>
                  <w14:checkedState w14:val="2612" w14:font="MS Gothic"/>
                  <w14:uncheckedState w14:val="2610" w14:font="MS Gothic"/>
                </w14:checkbox>
              </w:sdtPr>
              <w:sdtContent>
                <w:r w:rsidR="00BE010E" w:rsidRPr="001516B6">
                  <w:rPr>
                    <w:rFonts w:ascii="MS Gothic" w:eastAsia="MS Gothic" w:hAnsi="MS Gothic" w:cs="MS Gothic" w:hint="eastAsia"/>
                    <w:color w:val="000000"/>
                    <w:lang w:val="en-GB"/>
                  </w:rPr>
                  <w:t>☐</w:t>
                </w:r>
              </w:sdtContent>
            </w:sdt>
            <w:r w:rsidR="00BE010E" w:rsidRPr="001516B6">
              <w:rPr>
                <w:color w:val="000000"/>
                <w:lang w:val="en-GB"/>
              </w:rPr>
              <w:t xml:space="preserve"> </w:t>
            </w:r>
            <w:r w:rsidR="00BE010E" w:rsidRPr="001516B6">
              <w:rPr>
                <w:lang w:val="en-GB"/>
              </w:rPr>
              <w:t xml:space="preserve">Librarians  </w:t>
            </w:r>
          </w:p>
          <w:p w:rsidR="00BE010E" w:rsidRPr="001516B6" w:rsidRDefault="00B04949" w:rsidP="00F44D67">
            <w:pPr>
              <w:rPr>
                <w:lang w:val="en-GB"/>
              </w:rPr>
            </w:pPr>
            <w:sdt>
              <w:sdtPr>
                <w:rPr>
                  <w:color w:val="000000"/>
                </w:rPr>
                <w:id w:val="1176688398"/>
                <w14:checkbox>
                  <w14:checked w14:val="1"/>
                  <w14:checkedState w14:val="2612" w14:font="MS Gothic"/>
                  <w14:uncheckedState w14:val="2610" w14:font="MS Gothic"/>
                </w14:checkbox>
              </w:sdtPr>
              <w:sdtContent>
                <w:r w:rsidR="00BE010E">
                  <w:rPr>
                    <w:rFonts w:ascii="MS Gothic" w:eastAsia="MS Gothic" w:hAnsi="MS Gothic" w:hint="eastAsia"/>
                    <w:color w:val="000000"/>
                  </w:rPr>
                  <w:t>☒</w:t>
                </w:r>
              </w:sdtContent>
            </w:sdt>
            <w:r w:rsidR="00BE010E" w:rsidRPr="001516B6">
              <w:rPr>
                <w:color w:val="000000"/>
                <w:lang w:val="en-GB"/>
              </w:rPr>
              <w:t xml:space="preserve"> </w:t>
            </w:r>
            <w:r w:rsidR="00BE010E" w:rsidRPr="001516B6">
              <w:rPr>
                <w:lang w:val="en-GB"/>
              </w:rPr>
              <w:t>Other</w:t>
            </w:r>
          </w:p>
        </w:tc>
      </w:tr>
      <w:tr w:rsidR="00BE010E" w:rsidRPr="001516B6" w:rsidTr="00F44D67">
        <w:trPr>
          <w:trHeight w:val="482"/>
        </w:trPr>
        <w:tc>
          <w:tcPr>
            <w:tcW w:w="2235" w:type="dxa"/>
            <w:vMerge/>
            <w:vAlign w:val="center"/>
          </w:tcPr>
          <w:p w:rsidR="00BE010E" w:rsidRPr="001516B6" w:rsidRDefault="00BE010E" w:rsidP="00F44D67">
            <w:pPr>
              <w:rPr>
                <w:lang w:val="en-GB"/>
              </w:rPr>
            </w:pPr>
          </w:p>
        </w:tc>
        <w:tc>
          <w:tcPr>
            <w:tcW w:w="7512" w:type="dxa"/>
            <w:gridSpan w:val="5"/>
            <w:tcBorders>
              <w:bottom w:val="single" w:sz="4" w:space="0" w:color="auto"/>
            </w:tcBorders>
            <w:vAlign w:val="center"/>
          </w:tcPr>
          <w:p w:rsidR="00BE010E" w:rsidRPr="001516B6" w:rsidRDefault="00BE010E" w:rsidP="00F44D67">
            <w:pPr>
              <w:rPr>
                <w:b/>
                <w:i/>
                <w:lang w:val="en-GB"/>
              </w:rPr>
            </w:pPr>
            <w:r w:rsidRPr="00EE6BE1">
              <w:rPr>
                <w:i/>
                <w:lang w:val="en-GB"/>
              </w:rPr>
              <w:t xml:space="preserve">Target groups for this report are </w:t>
            </w:r>
            <w:r>
              <w:rPr>
                <w:i/>
                <w:lang w:val="en-GB"/>
              </w:rPr>
              <w:t>project partners, policymakers and management staff of HEIs and schools.</w:t>
            </w:r>
            <w:r w:rsidRPr="00EE6BE1">
              <w:rPr>
                <w:i/>
                <w:lang w:val="en-GB"/>
              </w:rPr>
              <w:t xml:space="preserve">  </w:t>
            </w:r>
          </w:p>
        </w:tc>
      </w:tr>
      <w:tr w:rsidR="00BE010E" w:rsidRPr="001516B6" w:rsidTr="00F44D67">
        <w:trPr>
          <w:trHeight w:val="698"/>
        </w:trPr>
        <w:tc>
          <w:tcPr>
            <w:tcW w:w="2235" w:type="dxa"/>
            <w:tcBorders>
              <w:right w:val="single" w:sz="4" w:space="0" w:color="auto"/>
            </w:tcBorders>
            <w:vAlign w:val="center"/>
          </w:tcPr>
          <w:p w:rsidR="00BE010E" w:rsidRPr="001516B6" w:rsidRDefault="00BE010E" w:rsidP="00F44D67">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BE010E" w:rsidRPr="001516B6" w:rsidRDefault="00B04949" w:rsidP="00F44D67">
            <w:pPr>
              <w:rPr>
                <w:lang w:val="en-GB"/>
              </w:rPr>
            </w:pPr>
            <w:sdt>
              <w:sdtPr>
                <w:rPr>
                  <w:color w:val="000000"/>
                </w:rPr>
                <w:id w:val="-1857724878"/>
                <w14:checkbox>
                  <w14:checked w14:val="0"/>
                  <w14:checkedState w14:val="2612" w14:font="MS Gothic"/>
                  <w14:uncheckedState w14:val="2610" w14:font="MS Gothic"/>
                </w14:checkbox>
              </w:sdtPr>
              <w:sdtContent>
                <w:r w:rsidR="00BE010E" w:rsidRPr="001516B6">
                  <w:rPr>
                    <w:rFonts w:ascii="MS Gothic" w:eastAsia="MS Gothic" w:hAnsi="MS Gothic" w:cs="MS Gothic" w:hint="eastAsia"/>
                    <w:color w:val="000000"/>
                    <w:lang w:val="en-GB"/>
                  </w:rPr>
                  <w:t>☐</w:t>
                </w:r>
              </w:sdtContent>
            </w:sdt>
            <w:r w:rsidR="00BE010E" w:rsidRPr="001516B6">
              <w:rPr>
                <w:color w:val="000000"/>
                <w:lang w:val="en-GB"/>
              </w:rPr>
              <w:t xml:space="preserve"> </w:t>
            </w:r>
            <w:r w:rsidR="00BE010E" w:rsidRPr="001516B6">
              <w:rPr>
                <w:lang w:val="en-GB"/>
              </w:rPr>
              <w:t xml:space="preserve">Department / Faculty </w:t>
            </w:r>
          </w:p>
          <w:p w:rsidR="00BE010E" w:rsidRPr="001516B6" w:rsidRDefault="00B04949" w:rsidP="00F44D67">
            <w:pPr>
              <w:rPr>
                <w:lang w:val="en-GB"/>
              </w:rPr>
            </w:pPr>
            <w:sdt>
              <w:sdtPr>
                <w:rPr>
                  <w:color w:val="000000"/>
                </w:rPr>
                <w:id w:val="-136497344"/>
                <w14:checkbox>
                  <w14:checked w14:val="0"/>
                  <w14:checkedState w14:val="2612" w14:font="MS Gothic"/>
                  <w14:uncheckedState w14:val="2610" w14:font="MS Gothic"/>
                </w14:checkbox>
              </w:sdtPr>
              <w:sdtContent>
                <w:r w:rsidR="00BE010E" w:rsidRPr="001516B6">
                  <w:rPr>
                    <w:rFonts w:ascii="MS Gothic" w:eastAsia="MS Gothic" w:hAnsi="MS Gothic" w:cs="MS Gothic" w:hint="eastAsia"/>
                    <w:color w:val="000000"/>
                    <w:lang w:val="en-GB"/>
                  </w:rPr>
                  <w:t>☐</w:t>
                </w:r>
              </w:sdtContent>
            </w:sdt>
            <w:r w:rsidR="00BE010E" w:rsidRPr="001516B6">
              <w:rPr>
                <w:color w:val="000000"/>
                <w:lang w:val="en-GB"/>
              </w:rPr>
              <w:t xml:space="preserve"> </w:t>
            </w:r>
            <w:r w:rsidR="00BE010E" w:rsidRPr="001516B6">
              <w:rPr>
                <w:lang w:val="en-GB"/>
              </w:rPr>
              <w:t>Institution</w:t>
            </w:r>
          </w:p>
        </w:tc>
        <w:tc>
          <w:tcPr>
            <w:tcW w:w="2504" w:type="dxa"/>
            <w:gridSpan w:val="2"/>
            <w:tcBorders>
              <w:top w:val="single" w:sz="4" w:space="0" w:color="auto"/>
              <w:left w:val="nil"/>
              <w:bottom w:val="single" w:sz="4" w:space="0" w:color="auto"/>
              <w:right w:val="nil"/>
            </w:tcBorders>
            <w:vAlign w:val="center"/>
          </w:tcPr>
          <w:p w:rsidR="00BE010E" w:rsidRPr="001516B6" w:rsidRDefault="00B04949" w:rsidP="00F44D67">
            <w:pPr>
              <w:rPr>
                <w:lang w:val="en-GB"/>
              </w:rPr>
            </w:pPr>
            <w:sdt>
              <w:sdtPr>
                <w:rPr>
                  <w:color w:val="000000"/>
                </w:rPr>
                <w:id w:val="-408696512"/>
                <w14:checkbox>
                  <w14:checked w14:val="0"/>
                  <w14:checkedState w14:val="2612" w14:font="MS Gothic"/>
                  <w14:uncheckedState w14:val="2610" w14:font="MS Gothic"/>
                </w14:checkbox>
              </w:sdtPr>
              <w:sdtContent>
                <w:r w:rsidR="00BE010E" w:rsidRPr="001516B6">
                  <w:rPr>
                    <w:rFonts w:ascii="MS Gothic" w:eastAsia="MS Gothic" w:hAnsi="MS Gothic" w:cs="MS Gothic" w:hint="eastAsia"/>
                    <w:color w:val="000000"/>
                    <w:lang w:val="en-GB"/>
                  </w:rPr>
                  <w:t>☐</w:t>
                </w:r>
              </w:sdtContent>
            </w:sdt>
            <w:r w:rsidR="00BE010E" w:rsidRPr="001516B6">
              <w:rPr>
                <w:color w:val="000000"/>
                <w:lang w:val="en-GB"/>
              </w:rPr>
              <w:t xml:space="preserve"> </w:t>
            </w:r>
            <w:r w:rsidR="00BE010E" w:rsidRPr="001516B6">
              <w:rPr>
                <w:lang w:val="en-GB"/>
              </w:rPr>
              <w:t>Local</w:t>
            </w:r>
          </w:p>
          <w:p w:rsidR="00BE010E" w:rsidRPr="001516B6" w:rsidRDefault="00B04949" w:rsidP="00F44D67">
            <w:pPr>
              <w:rPr>
                <w:lang w:val="en-GB"/>
              </w:rPr>
            </w:pPr>
            <w:sdt>
              <w:sdtPr>
                <w:rPr>
                  <w:color w:val="000000"/>
                </w:rPr>
                <w:id w:val="249544015"/>
                <w14:checkbox>
                  <w14:checked w14:val="0"/>
                  <w14:checkedState w14:val="2612" w14:font="MS Gothic"/>
                  <w14:uncheckedState w14:val="2610" w14:font="MS Gothic"/>
                </w14:checkbox>
              </w:sdtPr>
              <w:sdtContent>
                <w:r w:rsidR="00BE010E" w:rsidRPr="001516B6">
                  <w:rPr>
                    <w:rFonts w:ascii="MS Gothic" w:eastAsia="MS Gothic" w:hAnsi="MS Gothic" w:cs="MS Gothic" w:hint="eastAsia"/>
                    <w:color w:val="000000"/>
                    <w:lang w:val="en-GB"/>
                  </w:rPr>
                  <w:t>☐</w:t>
                </w:r>
              </w:sdtContent>
            </w:sdt>
            <w:r w:rsidR="00BE010E" w:rsidRPr="001516B6">
              <w:rPr>
                <w:color w:val="000000"/>
                <w:lang w:val="en-GB"/>
              </w:rPr>
              <w:t xml:space="preserve"> </w:t>
            </w:r>
            <w:r w:rsidR="00BE010E"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rsidR="00BE010E" w:rsidRPr="001516B6" w:rsidRDefault="00B04949" w:rsidP="00F44D67">
            <w:pPr>
              <w:rPr>
                <w:lang w:val="en-GB"/>
              </w:rPr>
            </w:pPr>
            <w:sdt>
              <w:sdtPr>
                <w:rPr>
                  <w:color w:val="000000"/>
                </w:rPr>
                <w:id w:val="-535972662"/>
                <w14:checkbox>
                  <w14:checked w14:val="1"/>
                  <w14:checkedState w14:val="2612" w14:font="MS Gothic"/>
                  <w14:uncheckedState w14:val="2610" w14:font="MS Gothic"/>
                </w14:checkbox>
              </w:sdtPr>
              <w:sdtContent>
                <w:r w:rsidR="00BE010E">
                  <w:rPr>
                    <w:rFonts w:ascii="MS Gothic" w:eastAsia="MS Gothic" w:hAnsi="MS Gothic" w:hint="eastAsia"/>
                    <w:color w:val="000000"/>
                  </w:rPr>
                  <w:t>☒</w:t>
                </w:r>
              </w:sdtContent>
            </w:sdt>
            <w:r w:rsidR="00BE010E" w:rsidRPr="001516B6">
              <w:rPr>
                <w:color w:val="000000"/>
                <w:lang w:val="en-GB"/>
              </w:rPr>
              <w:t xml:space="preserve"> </w:t>
            </w:r>
            <w:r w:rsidR="00BE010E" w:rsidRPr="001516B6">
              <w:rPr>
                <w:lang w:val="en-GB"/>
              </w:rPr>
              <w:t>National</w:t>
            </w:r>
          </w:p>
          <w:p w:rsidR="00BE010E" w:rsidRPr="001516B6" w:rsidRDefault="00B04949" w:rsidP="00F44D67">
            <w:pPr>
              <w:rPr>
                <w:lang w:val="en-GB"/>
              </w:rPr>
            </w:pPr>
            <w:sdt>
              <w:sdtPr>
                <w:rPr>
                  <w:color w:val="000000"/>
                </w:rPr>
                <w:id w:val="344066304"/>
                <w14:checkbox>
                  <w14:checked w14:val="1"/>
                  <w14:checkedState w14:val="2612" w14:font="MS Gothic"/>
                  <w14:uncheckedState w14:val="2610" w14:font="MS Gothic"/>
                </w14:checkbox>
              </w:sdtPr>
              <w:sdtContent>
                <w:r w:rsidR="00BE010E">
                  <w:rPr>
                    <w:rFonts w:ascii="MS Gothic" w:eastAsia="MS Gothic" w:hAnsi="MS Gothic" w:hint="eastAsia"/>
                    <w:color w:val="000000"/>
                  </w:rPr>
                  <w:t>☒</w:t>
                </w:r>
              </w:sdtContent>
            </w:sdt>
            <w:r w:rsidR="00BE010E" w:rsidRPr="001516B6">
              <w:rPr>
                <w:color w:val="000000"/>
                <w:lang w:val="en-GB"/>
              </w:rPr>
              <w:t xml:space="preserve"> </w:t>
            </w:r>
            <w:r w:rsidR="00BE010E" w:rsidRPr="001516B6">
              <w:rPr>
                <w:lang w:val="en-GB"/>
              </w:rPr>
              <w:t>International</w:t>
            </w:r>
          </w:p>
        </w:tc>
      </w:tr>
    </w:tbl>
    <w:p w:rsidR="00BE010E" w:rsidRDefault="00BE010E" w:rsidP="00BE010E">
      <w:pPr>
        <w:rPr>
          <w:i/>
        </w:rPr>
      </w:pPr>
    </w:p>
    <w:p w:rsidR="00BE010E" w:rsidRDefault="00BE010E" w:rsidP="00F6510E">
      <w:pPr>
        <w:rPr>
          <w:b/>
        </w:rPr>
      </w:pPr>
    </w:p>
    <w:p w:rsidR="00BE010E" w:rsidRDefault="00BE010E" w:rsidP="00F6510E">
      <w:pPr>
        <w:rPr>
          <w:b/>
        </w:rPr>
      </w:pPr>
    </w:p>
    <w:p w:rsidR="00072AF4" w:rsidRDefault="00072AF4" w:rsidP="00F6510E">
      <w:pPr>
        <w:rPr>
          <w:b/>
        </w:rPr>
      </w:pPr>
    </w:p>
    <w:p w:rsidR="00072AF4" w:rsidRDefault="00072AF4" w:rsidP="00F6510E">
      <w:pPr>
        <w:rPr>
          <w:b/>
        </w:rPr>
      </w:pPr>
    </w:p>
    <w:p w:rsidR="00072AF4" w:rsidRPr="001516B6" w:rsidRDefault="00072AF4" w:rsidP="00F6510E">
      <w:pPr>
        <w:rPr>
          <w:b/>
        </w:rPr>
      </w:pPr>
    </w:p>
    <w:tbl>
      <w:tblPr>
        <w:tblStyle w:val="TableGrid"/>
        <w:tblW w:w="9752" w:type="dxa"/>
        <w:tblInd w:w="-5" w:type="dxa"/>
        <w:tblLayout w:type="fixed"/>
        <w:tblLook w:val="04A0" w:firstRow="1" w:lastRow="0" w:firstColumn="1" w:lastColumn="0" w:noHBand="0" w:noVBand="1"/>
      </w:tblPr>
      <w:tblGrid>
        <w:gridCol w:w="2240"/>
        <w:gridCol w:w="2551"/>
        <w:gridCol w:w="2551"/>
        <w:gridCol w:w="142"/>
        <w:gridCol w:w="2268"/>
      </w:tblGrid>
      <w:tr w:rsidR="00A859B1" w:rsidRPr="001516B6" w:rsidTr="00F55807">
        <w:tc>
          <w:tcPr>
            <w:tcW w:w="2240" w:type="dxa"/>
            <w:vAlign w:val="center"/>
          </w:tcPr>
          <w:p w:rsidR="00A859B1" w:rsidRPr="001516B6" w:rsidRDefault="007B0F7C" w:rsidP="005C0C66">
            <w:pPr>
              <w:rPr>
                <w:b/>
                <w:lang w:val="en-GB"/>
              </w:rPr>
            </w:pPr>
            <w:r w:rsidRPr="001516B6">
              <w:rPr>
                <w:b/>
                <w:lang w:val="en-GB"/>
              </w:rPr>
              <w:lastRenderedPageBreak/>
              <w:t>Work package type and ref.nr</w:t>
            </w:r>
            <w:r w:rsidR="00FD1AC0">
              <w:rPr>
                <w:b/>
                <w:lang w:val="en-GB"/>
              </w:rPr>
              <w:t xml:space="preserve"> </w:t>
            </w:r>
            <w:sdt>
              <w:sdtPr>
                <w:rPr>
                  <w:color w:val="FFFFFF" w:themeColor="background1"/>
                </w:rPr>
                <w:id w:val="1215077215"/>
                <w:lock w:val="sdtLocked"/>
                <w14:checkbox>
                  <w14:checked w14:val="1"/>
                  <w14:checkedState w14:val="2612" w14:font="MS Gothic"/>
                  <w14:uncheckedState w14:val="2610" w14:font="MS Gothic"/>
                </w14:checkbox>
              </w:sdtPr>
              <w:sdtContent>
                <w:r w:rsidR="00FD1AC0">
                  <w:rPr>
                    <w:rFonts w:ascii="MS Gothic" w:eastAsia="MS Gothic" w:hAnsi="MS Gothic" w:hint="eastAsia"/>
                    <w:color w:val="FFFFFF" w:themeColor="background1"/>
                    <w:lang w:val="en-GB"/>
                  </w:rPr>
                  <w:t>☒</w:t>
                </w:r>
              </w:sdtContent>
            </w:sdt>
          </w:p>
        </w:tc>
        <w:tc>
          <w:tcPr>
            <w:tcW w:w="5244" w:type="dxa"/>
            <w:gridSpan w:val="3"/>
            <w:shd w:val="clear" w:color="auto" w:fill="D9ECFF"/>
            <w:vAlign w:val="center"/>
          </w:tcPr>
          <w:p w:rsidR="00A859B1" w:rsidRPr="001516B6" w:rsidRDefault="007B0F7C" w:rsidP="005C0C66">
            <w:pPr>
              <w:jc w:val="center"/>
              <w:rPr>
                <w:lang w:val="en-GB"/>
              </w:rPr>
            </w:pPr>
            <w:r w:rsidRPr="001516B6">
              <w:rPr>
                <w:b/>
                <w:lang w:val="en-GB"/>
              </w:rPr>
              <w:t>MANAGEMENT</w:t>
            </w:r>
          </w:p>
        </w:tc>
        <w:tc>
          <w:tcPr>
            <w:tcW w:w="2268" w:type="dxa"/>
            <w:shd w:val="clear" w:color="auto" w:fill="D9ECFF"/>
            <w:vAlign w:val="center"/>
          </w:tcPr>
          <w:p w:rsidR="00A859B1" w:rsidRPr="001516B6" w:rsidRDefault="007B0F7C" w:rsidP="005C0C66">
            <w:pPr>
              <w:jc w:val="center"/>
              <w:rPr>
                <w:b/>
                <w:lang w:val="en-GB"/>
              </w:rPr>
            </w:pPr>
            <w:r w:rsidRPr="001516B6">
              <w:rPr>
                <w:b/>
                <w:lang w:val="en-GB"/>
              </w:rPr>
              <w:t>5</w:t>
            </w:r>
            <w:r w:rsidR="00BE3679">
              <w:rPr>
                <w:b/>
                <w:lang w:val="en-GB"/>
              </w:rPr>
              <w:t>.1</w:t>
            </w:r>
          </w:p>
        </w:tc>
      </w:tr>
      <w:tr w:rsidR="007D7D66" w:rsidRPr="001516B6" w:rsidTr="00F55807">
        <w:trPr>
          <w:trHeight w:val="493"/>
        </w:trPr>
        <w:tc>
          <w:tcPr>
            <w:tcW w:w="2240" w:type="dxa"/>
            <w:vAlign w:val="center"/>
          </w:tcPr>
          <w:p w:rsidR="007D7D66" w:rsidRPr="001516B6" w:rsidRDefault="007D7D66" w:rsidP="007D7D66">
            <w:pPr>
              <w:rPr>
                <w:b/>
                <w:lang w:val="en-GB"/>
              </w:rPr>
            </w:pPr>
            <w:r w:rsidRPr="001516B6">
              <w:rPr>
                <w:b/>
                <w:lang w:val="en-GB"/>
              </w:rPr>
              <w:t>Title</w:t>
            </w:r>
          </w:p>
        </w:tc>
        <w:tc>
          <w:tcPr>
            <w:tcW w:w="7512" w:type="dxa"/>
            <w:gridSpan w:val="4"/>
            <w:vAlign w:val="center"/>
          </w:tcPr>
          <w:p w:rsidR="007D7D66" w:rsidRPr="003D5ACC" w:rsidRDefault="007D7D66" w:rsidP="004E0E6F">
            <w:pPr>
              <w:rPr>
                <w:szCs w:val="22"/>
                <w:lang w:val="en-GB"/>
              </w:rPr>
            </w:pPr>
            <w:r w:rsidRPr="003D5ACC">
              <w:rPr>
                <w:szCs w:val="22"/>
                <w:lang w:val="en-GB"/>
              </w:rPr>
              <w:t>General management and coordination</w:t>
            </w:r>
          </w:p>
        </w:tc>
      </w:tr>
      <w:tr w:rsidR="007D7D66" w:rsidRPr="001516B6" w:rsidTr="00F55807">
        <w:trPr>
          <w:trHeight w:val="493"/>
        </w:trPr>
        <w:tc>
          <w:tcPr>
            <w:tcW w:w="2240" w:type="dxa"/>
            <w:vAlign w:val="center"/>
          </w:tcPr>
          <w:p w:rsidR="007D7D66" w:rsidRPr="001516B6" w:rsidRDefault="007D7D66" w:rsidP="007D7D66">
            <w:pPr>
              <w:rPr>
                <w:b/>
                <w:lang w:val="en-GB"/>
              </w:rPr>
            </w:pPr>
            <w:r w:rsidRPr="001516B6">
              <w:rPr>
                <w:b/>
                <w:lang w:val="en-GB"/>
              </w:rPr>
              <w:t>Related assumptions and risks</w:t>
            </w:r>
          </w:p>
        </w:tc>
        <w:tc>
          <w:tcPr>
            <w:tcW w:w="7512" w:type="dxa"/>
            <w:gridSpan w:val="4"/>
            <w:vAlign w:val="center"/>
          </w:tcPr>
          <w:p w:rsidR="004E0E6F" w:rsidRDefault="007D7D66" w:rsidP="004E0E6F">
            <w:pPr>
              <w:rPr>
                <w:szCs w:val="22"/>
                <w:lang w:val="en-GB"/>
              </w:rPr>
            </w:pPr>
            <w:r>
              <w:rPr>
                <w:szCs w:val="22"/>
                <w:lang w:val="en-GB"/>
              </w:rPr>
              <w:t>The success of the project relies on proper cooperation among all the partners in their work, and between external bodies (most notably schools</w:t>
            </w:r>
            <w:r w:rsidR="00C86D42">
              <w:rPr>
                <w:szCs w:val="22"/>
                <w:lang w:val="en-GB"/>
              </w:rPr>
              <w:t>:</w:t>
            </w:r>
            <w:r>
              <w:rPr>
                <w:szCs w:val="22"/>
                <w:lang w:val="en-GB"/>
              </w:rPr>
              <w:t xml:space="preserve"> their principals and teachers) and the consortium. Prior collaborations between the partners in different times and constellations; their experience in working with schools </w:t>
            </w:r>
            <w:r w:rsidR="00EA655A">
              <w:rPr>
                <w:szCs w:val="22"/>
                <w:lang w:val="en-GB"/>
              </w:rPr>
              <w:t xml:space="preserve">(specifically with many of the schools now participating in the project, some of them as associated partners) </w:t>
            </w:r>
            <w:r>
              <w:rPr>
                <w:szCs w:val="22"/>
                <w:lang w:val="en-GB"/>
              </w:rPr>
              <w:t xml:space="preserve">in several occasions involving activities related to those addressed by this project; and experience of the coordinating team in projects of comparable complexity – all these are factors that minimize the likelihood of </w:t>
            </w:r>
            <w:r w:rsidR="00E97767">
              <w:rPr>
                <w:szCs w:val="22"/>
                <w:lang w:val="en-GB"/>
              </w:rPr>
              <w:t xml:space="preserve">performance and </w:t>
            </w:r>
            <w:r>
              <w:rPr>
                <w:szCs w:val="22"/>
                <w:lang w:val="en-GB"/>
              </w:rPr>
              <w:t xml:space="preserve">cooperation problems and can potentially mitigate their effects in unlikely occurrences. </w:t>
            </w:r>
            <w:r w:rsidR="00945AD1">
              <w:rPr>
                <w:szCs w:val="22"/>
                <w:lang w:val="en-GB"/>
              </w:rPr>
              <w:t>We articulated some key elements of our contingency plan in the last column of the Logical Framework Matrix</w:t>
            </w:r>
            <w:r w:rsidR="00CD5D10">
              <w:rPr>
                <w:szCs w:val="22"/>
                <w:lang w:val="en-GB"/>
              </w:rPr>
              <w:t xml:space="preserve">. </w:t>
            </w:r>
            <w:r w:rsidR="00C86D42">
              <w:rPr>
                <w:szCs w:val="22"/>
                <w:lang w:val="en-GB"/>
              </w:rPr>
              <w:t>Other risks</w:t>
            </w:r>
            <w:r w:rsidR="00CD5D10">
              <w:rPr>
                <w:szCs w:val="22"/>
                <w:lang w:val="en-GB"/>
              </w:rPr>
              <w:t xml:space="preserve">  – all of which very improbable, given the above antecedents – more related to the managerial side of the activity,</w:t>
            </w:r>
            <w:r w:rsidR="00C86D42">
              <w:rPr>
                <w:szCs w:val="22"/>
                <w:lang w:val="en-GB"/>
              </w:rPr>
              <w:t xml:space="preserve"> </w:t>
            </w:r>
            <w:r w:rsidR="00E97767">
              <w:rPr>
                <w:szCs w:val="22"/>
                <w:lang w:val="en-GB"/>
              </w:rPr>
              <w:t xml:space="preserve">together with </w:t>
            </w:r>
            <w:r w:rsidR="00C86D42">
              <w:rPr>
                <w:szCs w:val="22"/>
                <w:lang w:val="en-GB"/>
              </w:rPr>
              <w:t>our planned solution</w:t>
            </w:r>
            <w:r w:rsidR="00CD5D10">
              <w:rPr>
                <w:szCs w:val="22"/>
                <w:lang w:val="en-GB"/>
              </w:rPr>
              <w:t xml:space="preserve"> </w:t>
            </w:r>
            <w:r w:rsidR="00C86D42">
              <w:rPr>
                <w:szCs w:val="22"/>
                <w:lang w:val="en-GB"/>
              </w:rPr>
              <w:t>/mitigation actions</w:t>
            </w:r>
            <w:r w:rsidR="00AE2722">
              <w:rPr>
                <w:szCs w:val="22"/>
                <w:lang w:val="en-GB"/>
              </w:rPr>
              <w:t>,</w:t>
            </w:r>
            <w:r w:rsidR="00C86D42">
              <w:rPr>
                <w:szCs w:val="22"/>
                <w:lang w:val="en-GB"/>
              </w:rPr>
              <w:t xml:space="preserve"> include</w:t>
            </w:r>
            <w:r w:rsidR="00E97767">
              <w:rPr>
                <w:szCs w:val="22"/>
                <w:lang w:val="en-GB"/>
              </w:rPr>
              <w:t xml:space="preserve"> the following</w:t>
            </w:r>
            <w:r w:rsidR="00C86D42">
              <w:rPr>
                <w:szCs w:val="22"/>
                <w:lang w:val="en-GB"/>
              </w:rPr>
              <w:t>:</w:t>
            </w:r>
            <w:r w:rsidR="00E97767">
              <w:rPr>
                <w:szCs w:val="22"/>
                <w:lang w:val="en-GB"/>
              </w:rPr>
              <w:t xml:space="preserve"> </w:t>
            </w:r>
          </w:p>
          <w:p w:rsidR="00C86D42" w:rsidRDefault="00C86D42" w:rsidP="004E0E6F">
            <w:pPr>
              <w:rPr>
                <w:szCs w:val="22"/>
                <w:lang w:val="en-GB"/>
              </w:rPr>
            </w:pPr>
            <w:r>
              <w:rPr>
                <w:szCs w:val="22"/>
                <w:lang w:val="en-GB"/>
              </w:rPr>
              <w:t xml:space="preserve">(a) A partner </w:t>
            </w:r>
            <w:r w:rsidR="0097333B">
              <w:rPr>
                <w:szCs w:val="22"/>
                <w:lang w:val="en-GB"/>
              </w:rPr>
              <w:t>decides to leave</w:t>
            </w:r>
            <w:r>
              <w:rPr>
                <w:szCs w:val="22"/>
                <w:lang w:val="en-GB"/>
              </w:rPr>
              <w:t xml:space="preserve"> the consortium - </w:t>
            </w:r>
            <w:r w:rsidRPr="00C86D42">
              <w:rPr>
                <w:szCs w:val="22"/>
                <w:lang w:val="en-GB"/>
              </w:rPr>
              <w:t>Responsibility will be reassigned to other partner</w:t>
            </w:r>
            <w:r w:rsidR="0097333B">
              <w:rPr>
                <w:szCs w:val="22"/>
                <w:lang w:val="en-GB"/>
              </w:rPr>
              <w:t>(s)</w:t>
            </w:r>
            <w:r w:rsidRPr="00C86D42">
              <w:rPr>
                <w:szCs w:val="22"/>
                <w:lang w:val="en-GB"/>
              </w:rPr>
              <w:t xml:space="preserve"> having sim</w:t>
            </w:r>
            <w:r>
              <w:rPr>
                <w:szCs w:val="22"/>
                <w:lang w:val="en-GB"/>
              </w:rPr>
              <w:t xml:space="preserve">ilar capabilities and interests (which is the case </w:t>
            </w:r>
            <w:r w:rsidR="009B2D8C">
              <w:rPr>
                <w:szCs w:val="22"/>
                <w:lang w:val="en-GB"/>
              </w:rPr>
              <w:t>of</w:t>
            </w:r>
            <w:r>
              <w:rPr>
                <w:szCs w:val="22"/>
                <w:lang w:val="en-GB"/>
              </w:rPr>
              <w:t xml:space="preserve"> all Israeli HEIs</w:t>
            </w:r>
            <w:r w:rsidR="009B2D8C">
              <w:rPr>
                <w:szCs w:val="22"/>
                <w:lang w:val="en-GB"/>
              </w:rPr>
              <w:t>)</w:t>
            </w:r>
            <w:r>
              <w:rPr>
                <w:szCs w:val="22"/>
                <w:lang w:val="en-GB"/>
              </w:rPr>
              <w:t xml:space="preserve">; in the case of the EU partners, </w:t>
            </w:r>
            <w:r w:rsidR="009B2D8C">
              <w:rPr>
                <w:szCs w:val="22"/>
                <w:lang w:val="en-GB"/>
              </w:rPr>
              <w:t xml:space="preserve">the </w:t>
            </w:r>
            <w:r w:rsidR="0097333B">
              <w:rPr>
                <w:szCs w:val="22"/>
                <w:lang w:val="en-GB"/>
              </w:rPr>
              <w:t xml:space="preserve">needed capabilities will likely be provided by internally reinforcing the </w:t>
            </w:r>
            <w:r w:rsidR="009B2D8C">
              <w:rPr>
                <w:szCs w:val="22"/>
                <w:lang w:val="en-GB"/>
              </w:rPr>
              <w:t xml:space="preserve">existing </w:t>
            </w:r>
            <w:r w:rsidR="0097333B">
              <w:rPr>
                <w:szCs w:val="22"/>
                <w:lang w:val="en-GB"/>
              </w:rPr>
              <w:t>teams (e.g., bringing staff from other university units or sub-units with proper spacializations).</w:t>
            </w:r>
          </w:p>
          <w:p w:rsidR="007D7D66" w:rsidRDefault="00C86D42" w:rsidP="0097333B">
            <w:pPr>
              <w:rPr>
                <w:szCs w:val="22"/>
                <w:lang w:val="en-GB"/>
              </w:rPr>
            </w:pPr>
            <w:r>
              <w:rPr>
                <w:szCs w:val="22"/>
                <w:lang w:val="en-GB"/>
              </w:rPr>
              <w:t xml:space="preserve">(b) </w:t>
            </w:r>
            <w:r w:rsidR="0097333B" w:rsidRPr="0097333B">
              <w:rPr>
                <w:szCs w:val="22"/>
                <w:lang w:val="en-GB"/>
              </w:rPr>
              <w:t xml:space="preserve">Lack of commitment by some partner - The PMB will monitor that each partner respects the assumed commitments. Specific procedures will be defined in the </w:t>
            </w:r>
            <w:r w:rsidR="0097333B">
              <w:rPr>
                <w:szCs w:val="22"/>
                <w:lang w:val="en-GB"/>
              </w:rPr>
              <w:t>Partnership</w:t>
            </w:r>
            <w:r w:rsidR="0097333B" w:rsidRPr="0097333B">
              <w:rPr>
                <w:szCs w:val="22"/>
                <w:lang w:val="en-GB"/>
              </w:rPr>
              <w:t xml:space="preserve"> Agreement </w:t>
            </w:r>
            <w:r w:rsidR="0097333B">
              <w:rPr>
                <w:szCs w:val="22"/>
                <w:lang w:val="en-GB"/>
              </w:rPr>
              <w:t xml:space="preserve">(to be signed before project's start) </w:t>
            </w:r>
            <w:r w:rsidR="0097333B" w:rsidRPr="0097333B">
              <w:rPr>
                <w:szCs w:val="22"/>
                <w:lang w:val="en-GB"/>
              </w:rPr>
              <w:t>to cope with these issues.</w:t>
            </w:r>
          </w:p>
          <w:p w:rsidR="0097333B" w:rsidRPr="00E97767" w:rsidRDefault="0097333B" w:rsidP="00E97767">
            <w:pPr>
              <w:rPr>
                <w:szCs w:val="22"/>
                <w:lang w:val="en-GB"/>
              </w:rPr>
            </w:pPr>
            <w:r>
              <w:rPr>
                <w:szCs w:val="22"/>
                <w:lang w:val="en-GB"/>
              </w:rPr>
              <w:t xml:space="preserve">(c) </w:t>
            </w:r>
            <w:r w:rsidRPr="00E97767">
              <w:rPr>
                <w:szCs w:val="22"/>
                <w:lang w:val="en-GB"/>
              </w:rPr>
              <w:t>Lack of common objectives among partners - If during the project a deviation from the original objectives should be requested by some partners, the PMB will decide how to proceed</w:t>
            </w:r>
            <w:r w:rsidR="00E97767" w:rsidRPr="00E97767">
              <w:rPr>
                <w:szCs w:val="22"/>
                <w:lang w:val="en-GB"/>
              </w:rPr>
              <w:t xml:space="preserve"> - through discussion or voting, in full coordination with the EC.</w:t>
            </w:r>
          </w:p>
          <w:p w:rsidR="00E97767" w:rsidRPr="00E97767" w:rsidRDefault="00E97767" w:rsidP="00E97767">
            <w:pPr>
              <w:rPr>
                <w:szCs w:val="22"/>
                <w:lang w:val="en-GB"/>
              </w:rPr>
            </w:pPr>
            <w:r w:rsidRPr="00E97767">
              <w:rPr>
                <w:szCs w:val="22"/>
                <w:lang w:val="en-GB"/>
              </w:rPr>
              <w:t>(d) Legal controversies among partners</w:t>
            </w:r>
            <w:r>
              <w:rPr>
                <w:szCs w:val="22"/>
                <w:lang w:val="en-GB"/>
              </w:rPr>
              <w:t xml:space="preserve"> - </w:t>
            </w:r>
            <w:r w:rsidRPr="00E97767">
              <w:rPr>
                <w:szCs w:val="22"/>
                <w:lang w:val="en-GB"/>
              </w:rPr>
              <w:t>The projected Parnership Agreement will address these issues.</w:t>
            </w:r>
          </w:p>
        </w:tc>
      </w:tr>
      <w:tr w:rsidR="007D7D66" w:rsidRPr="001516B6" w:rsidTr="00F55807">
        <w:trPr>
          <w:trHeight w:val="493"/>
        </w:trPr>
        <w:tc>
          <w:tcPr>
            <w:tcW w:w="2240" w:type="dxa"/>
            <w:vAlign w:val="center"/>
          </w:tcPr>
          <w:p w:rsidR="007D7D66" w:rsidRPr="001516B6" w:rsidRDefault="007D7D66" w:rsidP="007D7D66">
            <w:pPr>
              <w:rPr>
                <w:b/>
                <w:lang w:val="en-GB"/>
              </w:rPr>
            </w:pPr>
            <w:r w:rsidRPr="001516B6">
              <w:rPr>
                <w:b/>
                <w:lang w:val="en-GB"/>
              </w:rPr>
              <w:t>Description</w:t>
            </w:r>
          </w:p>
        </w:tc>
        <w:tc>
          <w:tcPr>
            <w:tcW w:w="7512" w:type="dxa"/>
            <w:gridSpan w:val="4"/>
            <w:vAlign w:val="center"/>
          </w:tcPr>
          <w:p w:rsidR="007D7D66" w:rsidRPr="0097333B" w:rsidRDefault="007D7D66" w:rsidP="003D7079">
            <w:pPr>
              <w:rPr>
                <w:szCs w:val="22"/>
                <w:lang w:val="en-GB"/>
              </w:rPr>
            </w:pPr>
            <w:r w:rsidRPr="003D5ACC">
              <w:rPr>
                <w:szCs w:val="22"/>
                <w:lang w:val="en-GB"/>
              </w:rPr>
              <w:t>The aim of this WP is to ensure an efficient and smooth running of all project’s activities, co-ordinating them to timely achieve the project’s objectives.</w:t>
            </w:r>
            <w:r w:rsidR="00E43473">
              <w:rPr>
                <w:szCs w:val="22"/>
                <w:lang w:val="en-GB"/>
              </w:rPr>
              <w:t xml:space="preserve"> </w:t>
            </w:r>
            <w:r w:rsidRPr="003D5ACC">
              <w:rPr>
                <w:szCs w:val="22"/>
                <w:lang w:val="en-GB"/>
              </w:rPr>
              <w:t xml:space="preserve">Several tasks are entailed (see below). A simple management structure is proposed for </w:t>
            </w:r>
            <w:r w:rsidR="008919E3" w:rsidRPr="0097333B">
              <w:rPr>
                <w:szCs w:val="22"/>
                <w:lang w:val="en-GB"/>
              </w:rPr>
              <w:t>PROTEACH</w:t>
            </w:r>
            <w:r w:rsidR="00E43473">
              <w:rPr>
                <w:szCs w:val="22"/>
                <w:lang w:val="en-GB"/>
              </w:rPr>
              <w:t xml:space="preserve"> (see also D.2.2)</w:t>
            </w:r>
            <w:r w:rsidRPr="003D5ACC">
              <w:rPr>
                <w:szCs w:val="22"/>
                <w:lang w:val="en-GB"/>
              </w:rPr>
              <w:t>. The work has been divided into 8 WPs (within the 5 WP types provided), which will be led by different partners</w:t>
            </w:r>
            <w:r w:rsidRPr="0097333B">
              <w:rPr>
                <w:szCs w:val="22"/>
                <w:lang w:val="en-GB"/>
              </w:rPr>
              <w:t xml:space="preserve"> according to their relative knowledge and experience in each field. Two committees are foreseen: the PMB (Project Management Board), which will address all functions that, at project-level, require a collective deliberation and managerial decision (decisions on the project plan and allocation of effort</w:t>
            </w:r>
            <w:r w:rsidR="00AE2722">
              <w:rPr>
                <w:szCs w:val="22"/>
                <w:lang w:val="en-GB"/>
              </w:rPr>
              <w:t xml:space="preserve"> and resources</w:t>
            </w:r>
            <w:r w:rsidRPr="0097333B">
              <w:rPr>
                <w:szCs w:val="22"/>
                <w:lang w:val="en-GB"/>
              </w:rPr>
              <w:t xml:space="preserve"> among partners; acting as a court of arbitration to resolve problems or conflicts; </w:t>
            </w:r>
            <w:r w:rsidR="00E43473">
              <w:rPr>
                <w:szCs w:val="22"/>
                <w:lang w:val="en-GB"/>
              </w:rPr>
              <w:t xml:space="preserve">risk management, </w:t>
            </w:r>
            <w:r w:rsidRPr="0097333B">
              <w:rPr>
                <w:szCs w:val="22"/>
                <w:lang w:val="en-GB"/>
              </w:rPr>
              <w:t xml:space="preserve">etc.), and the SC (Steering Committee), which will formulate and monitor the implementation of the strategy in all aspects related to the pedagogical content and results of the project. Accordingly, two foci of </w:t>
            </w:r>
            <w:r w:rsidR="003D7079">
              <w:rPr>
                <w:szCs w:val="22"/>
                <w:lang w:val="en-GB"/>
              </w:rPr>
              <w:t xml:space="preserve">personal </w:t>
            </w:r>
            <w:r w:rsidRPr="0097333B">
              <w:rPr>
                <w:szCs w:val="22"/>
                <w:lang w:val="en-GB"/>
              </w:rPr>
              <w:t xml:space="preserve">responsibility at project level are established: the Project Manager </w:t>
            </w:r>
            <w:r w:rsidR="005E5B81">
              <w:rPr>
                <w:szCs w:val="22"/>
                <w:lang w:val="en-GB"/>
              </w:rPr>
              <w:t xml:space="preserve">(PM) </w:t>
            </w:r>
            <w:r w:rsidRPr="0097333B">
              <w:rPr>
                <w:szCs w:val="22"/>
                <w:lang w:val="en-GB"/>
              </w:rPr>
              <w:t>and the Pedagogical Leader, heading the PMB and SC, respectively. The day-to-day management and coordination of the project is in the hands of the Project Manager</w:t>
            </w:r>
            <w:r w:rsidR="003D7079">
              <w:rPr>
                <w:szCs w:val="22"/>
                <w:lang w:val="en-GB"/>
              </w:rPr>
              <w:t xml:space="preserve">, interacting directly with all WP leaders (which, in turn, will manage work and other resources that will be supplied, in most cases, by representatives of all the partners, as explained elsewhere – see also </w:t>
            </w:r>
            <w:r w:rsidR="003C4669">
              <w:rPr>
                <w:szCs w:val="22"/>
                <w:lang w:val="en-GB"/>
              </w:rPr>
              <w:t>D.2.1 and F.3)</w:t>
            </w:r>
            <w:r w:rsidR="00AE2722">
              <w:rPr>
                <w:szCs w:val="22"/>
                <w:lang w:val="en-GB"/>
              </w:rPr>
              <w:t xml:space="preserve">. Money issues at the level or strategy and policy will be discussed and decided – by all partners – in the PMB, while their day-to-day management and execution will be in the hands </w:t>
            </w:r>
            <w:r w:rsidR="00AE2722">
              <w:rPr>
                <w:szCs w:val="22"/>
                <w:lang w:val="en-GB"/>
              </w:rPr>
              <w:lastRenderedPageBreak/>
              <w:t xml:space="preserve">of the PM, acting in accordance with </w:t>
            </w:r>
            <w:proofErr w:type="gramStart"/>
            <w:r w:rsidR="00AE2722">
              <w:rPr>
                <w:szCs w:val="22"/>
                <w:lang w:val="en-GB"/>
              </w:rPr>
              <w:t>those decision</w:t>
            </w:r>
            <w:proofErr w:type="gramEnd"/>
            <w:r w:rsidR="00AE2722">
              <w:rPr>
                <w:szCs w:val="22"/>
                <w:lang w:val="en-GB"/>
              </w:rPr>
              <w:t>.</w:t>
            </w:r>
          </w:p>
          <w:p w:rsidR="007D7D66" w:rsidRPr="0097333B" w:rsidRDefault="007D7D66" w:rsidP="0097333B">
            <w:pPr>
              <w:rPr>
                <w:szCs w:val="22"/>
                <w:lang w:val="en-GB"/>
              </w:rPr>
            </w:pPr>
          </w:p>
        </w:tc>
      </w:tr>
      <w:tr w:rsidR="007D7D66" w:rsidRPr="001516B6" w:rsidTr="00F55807">
        <w:trPr>
          <w:trHeight w:val="493"/>
        </w:trPr>
        <w:tc>
          <w:tcPr>
            <w:tcW w:w="2240" w:type="dxa"/>
            <w:vAlign w:val="center"/>
          </w:tcPr>
          <w:p w:rsidR="007D7D66" w:rsidRPr="001516B6" w:rsidRDefault="007D7D66" w:rsidP="007D7D66">
            <w:pPr>
              <w:rPr>
                <w:b/>
                <w:lang w:val="en-GB"/>
              </w:rPr>
            </w:pPr>
            <w:r w:rsidRPr="001516B6">
              <w:rPr>
                <w:b/>
                <w:lang w:val="en-GB"/>
              </w:rPr>
              <w:lastRenderedPageBreak/>
              <w:t>Tasks</w:t>
            </w:r>
          </w:p>
        </w:tc>
        <w:tc>
          <w:tcPr>
            <w:tcW w:w="7512" w:type="dxa"/>
            <w:gridSpan w:val="4"/>
            <w:vAlign w:val="center"/>
          </w:tcPr>
          <w:p w:rsidR="007D7D66" w:rsidRPr="004E0E6F" w:rsidRDefault="007D7D66" w:rsidP="007D7D66">
            <w:pPr>
              <w:tabs>
                <w:tab w:val="left" w:pos="1008"/>
              </w:tabs>
              <w:ind w:left="108"/>
              <w:rPr>
                <w:rFonts w:ascii="Calibri" w:hAnsi="Calibri" w:cs="Times New Roman"/>
                <w:color w:val="000000"/>
              </w:rPr>
            </w:pPr>
            <w:r w:rsidRPr="004E0E6F">
              <w:rPr>
                <w:rFonts w:ascii="Calibri" w:hAnsi="Calibri" w:cs="Times New Roman"/>
                <w:color w:val="000000"/>
              </w:rPr>
              <w:t>T5.1.1</w:t>
            </w:r>
            <w:r w:rsidRPr="004E0E6F">
              <w:rPr>
                <w:rFonts w:ascii="Calibri" w:hAnsi="Calibri" w:cs="Times New Roman"/>
                <w:color w:val="000000"/>
              </w:rPr>
              <w:tab/>
              <w:t>Coordination of partners’ activities in the project.</w:t>
            </w:r>
          </w:p>
          <w:p w:rsidR="007D7D66" w:rsidRPr="004E0E6F" w:rsidRDefault="007D7D66" w:rsidP="003C4669">
            <w:pPr>
              <w:tabs>
                <w:tab w:val="left" w:pos="1008"/>
              </w:tabs>
              <w:ind w:left="108"/>
              <w:rPr>
                <w:rFonts w:ascii="Calibri" w:hAnsi="Calibri" w:cs="Times New Roman"/>
                <w:color w:val="000000"/>
              </w:rPr>
            </w:pPr>
            <w:r w:rsidRPr="004E0E6F">
              <w:rPr>
                <w:rFonts w:ascii="Calibri" w:hAnsi="Calibri" w:cs="Times New Roman"/>
                <w:color w:val="000000"/>
              </w:rPr>
              <w:t>T5.1.2</w:t>
            </w:r>
            <w:r w:rsidRPr="004E0E6F">
              <w:rPr>
                <w:rFonts w:ascii="Calibri" w:hAnsi="Calibri" w:cs="Times New Roman"/>
                <w:color w:val="000000"/>
              </w:rPr>
              <w:tab/>
              <w:t xml:space="preserve">Ensuring that adequate management procedures </w:t>
            </w:r>
            <w:r w:rsidR="003C4669" w:rsidRPr="004E0E6F">
              <w:rPr>
                <w:rFonts w:ascii="Calibri" w:hAnsi="Calibri" w:cs="Times New Roman"/>
                <w:color w:val="000000"/>
              </w:rPr>
              <w:t>are established and implemented, including most especially those aimed and facilitating the communication among partners and making it more effective for the achievement of the project's results</w:t>
            </w:r>
          </w:p>
          <w:p w:rsidR="007D7D66" w:rsidRPr="004E0E6F" w:rsidRDefault="007D7D66" w:rsidP="007D7D66">
            <w:pPr>
              <w:tabs>
                <w:tab w:val="left" w:pos="1008"/>
              </w:tabs>
              <w:ind w:left="108"/>
              <w:rPr>
                <w:rFonts w:ascii="Calibri" w:hAnsi="Calibri" w:cs="Times New Roman"/>
                <w:color w:val="000000"/>
              </w:rPr>
            </w:pPr>
            <w:r w:rsidRPr="004E0E6F">
              <w:rPr>
                <w:rFonts w:ascii="Calibri" w:hAnsi="Calibri" w:cs="Times New Roman"/>
                <w:color w:val="000000"/>
              </w:rPr>
              <w:t>T5.1.3</w:t>
            </w:r>
            <w:r w:rsidRPr="004E0E6F">
              <w:rPr>
                <w:rFonts w:ascii="Calibri" w:hAnsi="Calibri" w:cs="Times New Roman"/>
                <w:color w:val="000000"/>
              </w:rPr>
              <w:tab/>
              <w:t>Ensuring maximum visibility of the project and its results through continuously monitoring project progress</w:t>
            </w:r>
          </w:p>
          <w:p w:rsidR="007D7D66" w:rsidRPr="004E0E6F" w:rsidRDefault="007D7D66" w:rsidP="007D7D66">
            <w:pPr>
              <w:tabs>
                <w:tab w:val="left" w:pos="1008"/>
              </w:tabs>
              <w:ind w:left="108"/>
              <w:rPr>
                <w:rFonts w:ascii="Calibri" w:hAnsi="Calibri" w:cs="Times New Roman"/>
                <w:color w:val="000000"/>
              </w:rPr>
            </w:pPr>
            <w:r w:rsidRPr="004E0E6F">
              <w:rPr>
                <w:rFonts w:ascii="Calibri" w:hAnsi="Calibri" w:cs="Times New Roman"/>
                <w:color w:val="000000"/>
              </w:rPr>
              <w:t>T5.1.4</w:t>
            </w:r>
            <w:r w:rsidRPr="004E0E6F">
              <w:rPr>
                <w:rFonts w:ascii="Calibri" w:hAnsi="Calibri" w:cs="Times New Roman"/>
                <w:color w:val="000000"/>
              </w:rPr>
              <w:tab/>
              <w:t xml:space="preserve">Reporting on project status, financials and achievements and, in general, maintaining a fluent link with the Project Officer in Europe. </w:t>
            </w:r>
          </w:p>
          <w:p w:rsidR="007D7D66" w:rsidRPr="004E0E6F" w:rsidRDefault="007D7D66" w:rsidP="007D7D66">
            <w:pPr>
              <w:tabs>
                <w:tab w:val="left" w:pos="1008"/>
              </w:tabs>
              <w:ind w:left="108"/>
              <w:rPr>
                <w:rFonts w:ascii="Calibri" w:hAnsi="Calibri" w:cs="Times New Roman"/>
                <w:color w:val="000000"/>
              </w:rPr>
            </w:pPr>
            <w:r w:rsidRPr="004E0E6F">
              <w:rPr>
                <w:rFonts w:ascii="Calibri" w:hAnsi="Calibri" w:cs="Times New Roman"/>
                <w:color w:val="000000"/>
              </w:rPr>
              <w:t>T5.1.5</w:t>
            </w:r>
            <w:r w:rsidRPr="004E0E6F">
              <w:rPr>
                <w:rFonts w:ascii="Calibri" w:hAnsi="Calibri" w:cs="Times New Roman"/>
                <w:color w:val="000000"/>
              </w:rPr>
              <w:tab/>
              <w:t>Implementing a policy leading to minimization of risks via timely identification of problem areas and their resolution.</w:t>
            </w:r>
          </w:p>
          <w:p w:rsidR="007D7D66" w:rsidRPr="004E0E6F" w:rsidRDefault="007D7D66" w:rsidP="007D7D66">
            <w:pPr>
              <w:tabs>
                <w:tab w:val="left" w:pos="1008"/>
              </w:tabs>
              <w:rPr>
                <w:szCs w:val="22"/>
                <w:lang w:val="en-GB"/>
              </w:rPr>
            </w:pPr>
          </w:p>
        </w:tc>
      </w:tr>
      <w:tr w:rsidR="007D7D66" w:rsidRPr="001516B6" w:rsidTr="00F55807">
        <w:trPr>
          <w:trHeight w:val="493"/>
        </w:trPr>
        <w:tc>
          <w:tcPr>
            <w:tcW w:w="2240" w:type="dxa"/>
            <w:vAlign w:val="center"/>
          </w:tcPr>
          <w:p w:rsidR="007D7D66" w:rsidRPr="001516B6" w:rsidRDefault="007D7D66" w:rsidP="007D7D66">
            <w:pPr>
              <w:rPr>
                <w:b/>
                <w:lang w:val="en-GB"/>
              </w:rPr>
            </w:pPr>
            <w:r w:rsidRPr="001516B6">
              <w:rPr>
                <w:b/>
                <w:lang w:val="en-GB"/>
              </w:rPr>
              <w:t>Estimated Start Date (dd-mm-yyyy)</w:t>
            </w:r>
          </w:p>
        </w:tc>
        <w:tc>
          <w:tcPr>
            <w:tcW w:w="2551" w:type="dxa"/>
            <w:vAlign w:val="center"/>
          </w:tcPr>
          <w:p w:rsidR="007D7D66" w:rsidRPr="004E0E6F" w:rsidRDefault="007D7D66" w:rsidP="006E6D3B">
            <w:pPr>
              <w:rPr>
                <w:szCs w:val="22"/>
                <w:lang w:val="en-GB"/>
              </w:rPr>
            </w:pPr>
            <w:r w:rsidRPr="004E0E6F">
              <w:rPr>
                <w:szCs w:val="22"/>
                <w:lang w:val="en-GB"/>
              </w:rPr>
              <w:t>15.10.201</w:t>
            </w:r>
            <w:r w:rsidR="006E6D3B" w:rsidRPr="004E0E6F">
              <w:rPr>
                <w:szCs w:val="22"/>
                <w:lang w:val="en-GB"/>
              </w:rPr>
              <w:t>6</w:t>
            </w:r>
          </w:p>
        </w:tc>
        <w:tc>
          <w:tcPr>
            <w:tcW w:w="2551" w:type="dxa"/>
            <w:vAlign w:val="center"/>
          </w:tcPr>
          <w:p w:rsidR="007D7D66" w:rsidRPr="004E0E6F" w:rsidRDefault="007D7D66" w:rsidP="007D7D66">
            <w:pPr>
              <w:rPr>
                <w:b/>
                <w:lang w:val="en-GB"/>
              </w:rPr>
            </w:pPr>
            <w:r w:rsidRPr="004E0E6F">
              <w:rPr>
                <w:b/>
                <w:lang w:val="en-GB"/>
              </w:rPr>
              <w:t xml:space="preserve">Estimated End Date </w:t>
            </w:r>
          </w:p>
          <w:p w:rsidR="007D7D66" w:rsidRPr="004E0E6F" w:rsidRDefault="007D7D66" w:rsidP="007D7D66">
            <w:pPr>
              <w:rPr>
                <w:lang w:val="en-GB"/>
              </w:rPr>
            </w:pPr>
            <w:r w:rsidRPr="004E0E6F">
              <w:rPr>
                <w:b/>
                <w:lang w:val="en-GB"/>
              </w:rPr>
              <w:t>(dd-mm-yyyy)</w:t>
            </w:r>
          </w:p>
        </w:tc>
        <w:tc>
          <w:tcPr>
            <w:tcW w:w="2410" w:type="dxa"/>
            <w:gridSpan w:val="2"/>
            <w:vAlign w:val="center"/>
          </w:tcPr>
          <w:p w:rsidR="007D7D66" w:rsidRPr="004E0E6F" w:rsidRDefault="007D7D66" w:rsidP="006E6D3B">
            <w:pPr>
              <w:rPr>
                <w:szCs w:val="22"/>
                <w:lang w:val="en-GB"/>
              </w:rPr>
            </w:pPr>
            <w:r w:rsidRPr="004E0E6F">
              <w:rPr>
                <w:szCs w:val="22"/>
                <w:lang w:val="en-GB"/>
              </w:rPr>
              <w:t>14.10.201</w:t>
            </w:r>
            <w:r w:rsidR="006E6D3B" w:rsidRPr="004E0E6F">
              <w:rPr>
                <w:szCs w:val="22"/>
                <w:lang w:val="en-GB"/>
              </w:rPr>
              <w:t>9</w:t>
            </w:r>
          </w:p>
        </w:tc>
      </w:tr>
      <w:tr w:rsidR="007D7D66" w:rsidRPr="001516B6" w:rsidTr="00F55807">
        <w:trPr>
          <w:trHeight w:val="493"/>
        </w:trPr>
        <w:tc>
          <w:tcPr>
            <w:tcW w:w="2240" w:type="dxa"/>
            <w:vAlign w:val="center"/>
          </w:tcPr>
          <w:p w:rsidR="007D7D66" w:rsidRPr="001516B6" w:rsidRDefault="007D7D66" w:rsidP="007D7D66">
            <w:pPr>
              <w:rPr>
                <w:b/>
                <w:lang w:val="en-GB"/>
              </w:rPr>
            </w:pPr>
            <w:r w:rsidRPr="001516B6">
              <w:rPr>
                <w:b/>
                <w:lang w:val="en-GB"/>
              </w:rPr>
              <w:t>Lead Organisation</w:t>
            </w:r>
          </w:p>
        </w:tc>
        <w:tc>
          <w:tcPr>
            <w:tcW w:w="7512" w:type="dxa"/>
            <w:gridSpan w:val="4"/>
            <w:vAlign w:val="center"/>
          </w:tcPr>
          <w:p w:rsidR="007D7D66" w:rsidRPr="004E0E6F" w:rsidRDefault="007D7D66" w:rsidP="007D7D66">
            <w:pPr>
              <w:rPr>
                <w:szCs w:val="22"/>
                <w:lang w:val="en-GB"/>
              </w:rPr>
            </w:pPr>
            <w:r w:rsidRPr="004E0E6F">
              <w:rPr>
                <w:szCs w:val="22"/>
                <w:lang w:val="en-GB"/>
              </w:rPr>
              <w:t>P1 (The Kibbutzim College)</w:t>
            </w:r>
          </w:p>
        </w:tc>
      </w:tr>
      <w:tr w:rsidR="007D7D66" w:rsidRPr="001516B6" w:rsidTr="00F55807">
        <w:trPr>
          <w:trHeight w:val="493"/>
        </w:trPr>
        <w:tc>
          <w:tcPr>
            <w:tcW w:w="2240" w:type="dxa"/>
            <w:vAlign w:val="center"/>
          </w:tcPr>
          <w:p w:rsidR="007D7D66" w:rsidRPr="001516B6" w:rsidRDefault="007D7D66" w:rsidP="007D7D66">
            <w:pPr>
              <w:rPr>
                <w:b/>
                <w:lang w:val="en-GB"/>
              </w:rPr>
            </w:pPr>
            <w:r w:rsidRPr="001516B6">
              <w:rPr>
                <w:b/>
                <w:lang w:val="en-GB"/>
              </w:rPr>
              <w:t>Participating Organisation</w:t>
            </w:r>
          </w:p>
        </w:tc>
        <w:tc>
          <w:tcPr>
            <w:tcW w:w="7512" w:type="dxa"/>
            <w:gridSpan w:val="4"/>
            <w:vAlign w:val="center"/>
          </w:tcPr>
          <w:p w:rsidR="007D7D66" w:rsidRPr="001516B6" w:rsidRDefault="003C4669" w:rsidP="005E5B81">
            <w:pPr>
              <w:rPr>
                <w:szCs w:val="22"/>
                <w:lang w:val="en-GB"/>
              </w:rPr>
            </w:pPr>
            <w:r>
              <w:rPr>
                <w:szCs w:val="22"/>
                <w:lang w:val="en-GB"/>
              </w:rPr>
              <w:t xml:space="preserve">Especially </w:t>
            </w:r>
            <w:r w:rsidR="007D7D66">
              <w:rPr>
                <w:szCs w:val="22"/>
                <w:lang w:val="en-GB"/>
              </w:rPr>
              <w:t>P</w:t>
            </w:r>
            <w:r w:rsidR="006E6D3B">
              <w:rPr>
                <w:szCs w:val="22"/>
                <w:lang w:val="en-GB"/>
              </w:rPr>
              <w:t>2</w:t>
            </w:r>
            <w:r w:rsidR="005E5B81">
              <w:rPr>
                <w:szCs w:val="22"/>
                <w:lang w:val="en-GB"/>
              </w:rPr>
              <w:t xml:space="preserve"> (</w:t>
            </w:r>
            <w:r w:rsidR="007D7D66">
              <w:rPr>
                <w:szCs w:val="22"/>
                <w:lang w:val="en-GB"/>
              </w:rPr>
              <w:t>and to a lesser extent, P6</w:t>
            </w:r>
            <w:r w:rsidR="005E5B81">
              <w:rPr>
                <w:szCs w:val="22"/>
                <w:lang w:val="en-GB"/>
              </w:rPr>
              <w:t>)</w:t>
            </w:r>
            <w:r>
              <w:rPr>
                <w:szCs w:val="22"/>
                <w:lang w:val="en-GB"/>
              </w:rPr>
              <w:t>. All partners will have a sporatic participation in this WP for purposes of reporting, participating in PMB or PC sessions (</w:t>
            </w:r>
            <w:r w:rsidR="005E5B81">
              <w:rPr>
                <w:szCs w:val="22"/>
                <w:lang w:val="en-GB"/>
              </w:rPr>
              <w:t>see D.2.2</w:t>
            </w:r>
            <w:r>
              <w:rPr>
                <w:szCs w:val="22"/>
                <w:lang w:val="en-GB"/>
              </w:rPr>
              <w:t>)</w:t>
            </w:r>
            <w:r w:rsidR="005E5B81">
              <w:rPr>
                <w:szCs w:val="22"/>
                <w:lang w:val="en-GB"/>
              </w:rPr>
              <w:t>, ad hoc requests from the PM to address some managerial tasks or decisions, etc.</w:t>
            </w:r>
          </w:p>
        </w:tc>
      </w:tr>
    </w:tbl>
    <w:p w:rsidR="00A859B1" w:rsidRPr="001516B6" w:rsidRDefault="00A859B1" w:rsidP="00F6510E">
      <w:pPr>
        <w:rPr>
          <w:b/>
        </w:rPr>
      </w:pPr>
    </w:p>
    <w:p w:rsidR="00A859B1" w:rsidRPr="001516B6" w:rsidRDefault="00A859B1" w:rsidP="00F6510E">
      <w:pPr>
        <w:rPr>
          <w:b/>
          <w:sz w:val="24"/>
          <w:szCs w:val="24"/>
        </w:rPr>
      </w:pPr>
      <w:r w:rsidRPr="001516B6">
        <w:rPr>
          <w:b/>
          <w:sz w:val="24"/>
          <w:szCs w:val="24"/>
        </w:rPr>
        <w:t>Deliverables/results/outcomes</w:t>
      </w:r>
    </w:p>
    <w:p w:rsidR="00F6510E" w:rsidRPr="001516B6" w:rsidRDefault="00F6510E" w:rsidP="00F6510E">
      <w:pPr>
        <w:rPr>
          <w:b/>
        </w:rPr>
      </w:pPr>
    </w:p>
    <w:tbl>
      <w:tblPr>
        <w:tblStyle w:val="TableGrid"/>
        <w:tblW w:w="9752" w:type="dxa"/>
        <w:tblInd w:w="-5" w:type="dxa"/>
        <w:tblLayout w:type="fixed"/>
        <w:tblLook w:val="04A0" w:firstRow="1" w:lastRow="0" w:firstColumn="1" w:lastColumn="0" w:noHBand="0" w:noVBand="1"/>
      </w:tblPr>
      <w:tblGrid>
        <w:gridCol w:w="2240"/>
        <w:gridCol w:w="1984"/>
        <w:gridCol w:w="520"/>
        <w:gridCol w:w="2244"/>
        <w:gridCol w:w="260"/>
        <w:gridCol w:w="2504"/>
      </w:tblGrid>
      <w:tr w:rsidR="007D7D66" w:rsidRPr="001516B6" w:rsidTr="00F55807">
        <w:tc>
          <w:tcPr>
            <w:tcW w:w="2240" w:type="dxa"/>
            <w:vMerge w:val="restart"/>
            <w:vAlign w:val="center"/>
          </w:tcPr>
          <w:p w:rsidR="007D7D66" w:rsidRPr="001516B6" w:rsidRDefault="007D7D66" w:rsidP="007D7D66">
            <w:pPr>
              <w:rPr>
                <w:b/>
                <w:lang w:val="en-GB"/>
              </w:rPr>
            </w:pPr>
            <w:r w:rsidRPr="001516B6">
              <w:rPr>
                <w:b/>
                <w:lang w:val="en-GB"/>
              </w:rPr>
              <w:t>Expected Deliverable/Results/</w:t>
            </w:r>
          </w:p>
          <w:p w:rsidR="007D7D66" w:rsidRPr="001516B6" w:rsidRDefault="007D7D66" w:rsidP="007D7D66">
            <w:pPr>
              <w:rPr>
                <w:lang w:val="en-GB"/>
              </w:rPr>
            </w:pPr>
            <w:r w:rsidRPr="001516B6">
              <w:rPr>
                <w:b/>
                <w:lang w:val="en-GB"/>
              </w:rPr>
              <w:t>Outcomes</w:t>
            </w:r>
            <w:r w:rsidRPr="005D2BF1">
              <w:rPr>
                <w:color w:val="FFFFFF" w:themeColor="background1"/>
              </w:rPr>
              <w:t xml:space="preserve"> </w:t>
            </w:r>
            <w:sdt>
              <w:sdtPr>
                <w:rPr>
                  <w:color w:val="FFFFFF" w:themeColor="background1"/>
                </w:rPr>
                <w:id w:val="-1613661844"/>
                <w:lock w:val="sdtLocked"/>
                <w14:checkbox>
                  <w14:checked w14:val="1"/>
                  <w14:checkedState w14:val="2612" w14:font="MS Gothic"/>
                  <w14:uncheckedState w14:val="2610" w14:font="MS Gothic"/>
                </w14:checkbox>
              </w:sdtPr>
              <w:sdtContent>
                <w:r>
                  <w:rPr>
                    <w:rFonts w:ascii="MS Gothic" w:eastAsia="MS Gothic" w:hAnsi="MS Gothic" w:hint="eastAsia"/>
                    <w:color w:val="FFFFFF" w:themeColor="background1"/>
                  </w:rPr>
                  <w:t>☒</w:t>
                </w:r>
              </w:sdtContent>
            </w:sdt>
          </w:p>
        </w:tc>
        <w:tc>
          <w:tcPr>
            <w:tcW w:w="1984" w:type="dxa"/>
            <w:vAlign w:val="center"/>
          </w:tcPr>
          <w:p w:rsidR="007D7D66" w:rsidRPr="001516B6" w:rsidRDefault="007D7D66" w:rsidP="007D7D66">
            <w:pPr>
              <w:rPr>
                <w:lang w:val="en-GB"/>
              </w:rPr>
            </w:pPr>
            <w:r w:rsidRPr="001516B6">
              <w:rPr>
                <w:lang w:val="en-GB"/>
              </w:rPr>
              <w:t>Work Package and Outcome ref.nr</w:t>
            </w:r>
          </w:p>
        </w:tc>
        <w:tc>
          <w:tcPr>
            <w:tcW w:w="5528" w:type="dxa"/>
            <w:gridSpan w:val="4"/>
            <w:vAlign w:val="center"/>
          </w:tcPr>
          <w:p w:rsidR="007D7D66" w:rsidRPr="001516B6" w:rsidRDefault="007D7D66" w:rsidP="007D7D66">
            <w:pPr>
              <w:rPr>
                <w:lang w:val="en-GB"/>
              </w:rPr>
            </w:pPr>
            <w:r>
              <w:rPr>
                <w:lang w:val="en-GB"/>
              </w:rPr>
              <w:t xml:space="preserve">WP5.1 – Deliverable </w:t>
            </w:r>
            <w:r w:rsidRPr="001516B6">
              <w:rPr>
                <w:lang w:val="en-GB"/>
              </w:rPr>
              <w:t>5.1.</w:t>
            </w:r>
            <w:r>
              <w:rPr>
                <w:lang w:val="en-GB"/>
              </w:rPr>
              <w:t>1</w:t>
            </w:r>
          </w:p>
        </w:tc>
      </w:tr>
      <w:tr w:rsidR="007D7D66" w:rsidRPr="001516B6" w:rsidTr="00F55807">
        <w:tc>
          <w:tcPr>
            <w:tcW w:w="2240" w:type="dxa"/>
            <w:vMerge/>
            <w:vAlign w:val="center"/>
          </w:tcPr>
          <w:p w:rsidR="007D7D66" w:rsidRPr="001516B6" w:rsidRDefault="007D7D66" w:rsidP="007D7D66">
            <w:pPr>
              <w:rPr>
                <w:lang w:val="en-GB"/>
              </w:rPr>
            </w:pPr>
          </w:p>
        </w:tc>
        <w:tc>
          <w:tcPr>
            <w:tcW w:w="1984" w:type="dxa"/>
            <w:vAlign w:val="center"/>
          </w:tcPr>
          <w:p w:rsidR="007D7D66" w:rsidRPr="001516B6" w:rsidRDefault="007D7D66" w:rsidP="007D7D66">
            <w:pPr>
              <w:rPr>
                <w:lang w:val="en-GB"/>
              </w:rPr>
            </w:pPr>
            <w:r w:rsidRPr="001516B6">
              <w:rPr>
                <w:lang w:val="en-GB"/>
              </w:rPr>
              <w:t>Title</w:t>
            </w:r>
          </w:p>
        </w:tc>
        <w:tc>
          <w:tcPr>
            <w:tcW w:w="5528" w:type="dxa"/>
            <w:gridSpan w:val="4"/>
            <w:vAlign w:val="center"/>
          </w:tcPr>
          <w:p w:rsidR="007D7D66" w:rsidRDefault="007D7D66" w:rsidP="007D7D66">
            <w:pPr>
              <w:rPr>
                <w:szCs w:val="22"/>
                <w:lang w:val="en-GB"/>
              </w:rPr>
            </w:pPr>
            <w:r w:rsidRPr="004645DA">
              <w:rPr>
                <w:szCs w:val="22"/>
                <w:lang w:val="en-GB"/>
              </w:rPr>
              <w:t xml:space="preserve">Periodic/final management reports – as </w:t>
            </w:r>
            <w:r>
              <w:rPr>
                <w:szCs w:val="22"/>
                <w:lang w:val="en-GB"/>
              </w:rPr>
              <w:t xml:space="preserve">stipulated </w:t>
            </w:r>
            <w:r w:rsidRPr="004645DA">
              <w:rPr>
                <w:szCs w:val="22"/>
                <w:lang w:val="en-GB"/>
              </w:rPr>
              <w:t xml:space="preserve">in the </w:t>
            </w:r>
            <w:r>
              <w:rPr>
                <w:szCs w:val="22"/>
                <w:lang w:val="en-GB"/>
              </w:rPr>
              <w:t>Grant Agreement</w:t>
            </w:r>
            <w:r w:rsidRPr="004645DA">
              <w:rPr>
                <w:szCs w:val="22"/>
                <w:lang w:val="en-GB"/>
              </w:rPr>
              <w:t xml:space="preserve"> (expectedly at </w:t>
            </w:r>
            <w:r>
              <w:rPr>
                <w:szCs w:val="22"/>
                <w:lang w:val="en-GB"/>
              </w:rPr>
              <w:t xml:space="preserve">mid-project and at the </w:t>
            </w:r>
            <w:r w:rsidRPr="004645DA">
              <w:rPr>
                <w:szCs w:val="22"/>
                <w:lang w:val="en-GB"/>
              </w:rPr>
              <w:t xml:space="preserve">end </w:t>
            </w:r>
            <w:r>
              <w:rPr>
                <w:szCs w:val="22"/>
                <w:lang w:val="en-GB"/>
              </w:rPr>
              <w:t>of it)</w:t>
            </w:r>
            <w:r w:rsidR="00B67F1D">
              <w:rPr>
                <w:szCs w:val="22"/>
                <w:lang w:val="en-GB"/>
              </w:rPr>
              <w:t>.</w:t>
            </w:r>
          </w:p>
          <w:p w:rsidR="00B67F1D" w:rsidRPr="001516B6" w:rsidRDefault="00B67F1D" w:rsidP="00D128F4">
            <w:pPr>
              <w:rPr>
                <w:szCs w:val="22"/>
                <w:lang w:val="en-GB"/>
              </w:rPr>
            </w:pPr>
            <w:r>
              <w:rPr>
                <w:szCs w:val="22"/>
                <w:lang w:val="en-GB"/>
              </w:rPr>
              <w:t xml:space="preserve">[Note: </w:t>
            </w:r>
            <w:r w:rsidR="00D128F4">
              <w:rPr>
                <w:szCs w:val="22"/>
                <w:lang w:val="en-GB"/>
              </w:rPr>
              <w:t>For the purposes of these tables on WP5, we are not considering the managerial content of each trip or activity/meeting – e.g., the periodical PMB or PC committee meetings – as deliverables worth reporting in a separate table. Things are pretty obvious and sufficiently described above and in other sections – esp. D.2.1 and D.2.2]</w:t>
            </w:r>
          </w:p>
        </w:tc>
      </w:tr>
      <w:tr w:rsidR="001A2D3F" w:rsidRPr="001516B6" w:rsidTr="00F55807">
        <w:trPr>
          <w:trHeight w:val="472"/>
        </w:trPr>
        <w:tc>
          <w:tcPr>
            <w:tcW w:w="2240" w:type="dxa"/>
            <w:vMerge/>
            <w:vAlign w:val="center"/>
          </w:tcPr>
          <w:p w:rsidR="001A2D3F" w:rsidRPr="001516B6" w:rsidRDefault="001A2D3F" w:rsidP="005C0C66">
            <w:pPr>
              <w:rPr>
                <w:lang w:val="en-GB"/>
              </w:rPr>
            </w:pPr>
          </w:p>
        </w:tc>
        <w:tc>
          <w:tcPr>
            <w:tcW w:w="1984" w:type="dxa"/>
            <w:vAlign w:val="center"/>
          </w:tcPr>
          <w:p w:rsidR="001A2D3F" w:rsidRPr="001516B6" w:rsidRDefault="001A2D3F" w:rsidP="00F6510E">
            <w:pPr>
              <w:rPr>
                <w:lang w:val="en-GB"/>
              </w:rPr>
            </w:pPr>
            <w:r w:rsidRPr="001516B6">
              <w:rPr>
                <w:lang w:val="en-GB"/>
              </w:rPr>
              <w:t>Type</w:t>
            </w:r>
          </w:p>
        </w:tc>
        <w:tc>
          <w:tcPr>
            <w:tcW w:w="2764" w:type="dxa"/>
            <w:gridSpan w:val="2"/>
            <w:vAlign w:val="center"/>
          </w:tcPr>
          <w:p w:rsidR="001A2D3F" w:rsidRPr="001516B6" w:rsidRDefault="00B04949" w:rsidP="00F6510E">
            <w:pPr>
              <w:rPr>
                <w:color w:val="000000"/>
                <w:lang w:val="en-GB"/>
              </w:rPr>
            </w:pPr>
            <w:sdt>
              <w:sdtPr>
                <w:rPr>
                  <w:color w:val="000000"/>
                </w:rPr>
                <w:id w:val="1954051174"/>
                <w:lock w:val="sdtLocked"/>
                <w14:checkbox>
                  <w14:checked w14:val="0"/>
                  <w14:checkedState w14:val="2612" w14:font="MS Gothic"/>
                  <w14:uncheckedState w14:val="2610" w14:font="MS Gothic"/>
                </w14:checkbox>
              </w:sdt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color w:val="000000"/>
                <w:lang w:val="en-GB"/>
              </w:rPr>
              <w:t>Teaching material</w:t>
            </w:r>
          </w:p>
          <w:p w:rsidR="001A2D3F" w:rsidRPr="001516B6" w:rsidRDefault="00B04949" w:rsidP="00F6510E">
            <w:pPr>
              <w:rPr>
                <w:color w:val="000000"/>
                <w:lang w:val="en-GB"/>
              </w:rPr>
            </w:pPr>
            <w:sdt>
              <w:sdtPr>
                <w:rPr>
                  <w:color w:val="000000"/>
                </w:rPr>
                <w:id w:val="911049193"/>
                <w:lock w:val="sdtLocked"/>
                <w14:checkbox>
                  <w14:checked w14:val="0"/>
                  <w14:checkedState w14:val="2612" w14:font="MS Gothic"/>
                  <w14:uncheckedState w14:val="2610" w14:font="MS Gothic"/>
                </w14:checkbox>
              </w:sdt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color w:val="000000"/>
                <w:lang w:val="en-GB"/>
              </w:rPr>
              <w:t>Learning material</w:t>
            </w:r>
          </w:p>
          <w:p w:rsidR="001A2D3F" w:rsidRPr="001516B6" w:rsidRDefault="00B04949" w:rsidP="00F6510E">
            <w:pPr>
              <w:rPr>
                <w:color w:val="000000"/>
                <w:lang w:val="en-GB"/>
              </w:rPr>
            </w:pPr>
            <w:sdt>
              <w:sdtPr>
                <w:rPr>
                  <w:color w:val="000000"/>
                </w:rPr>
                <w:id w:val="-1799375401"/>
                <w:lock w:val="sdtLocked"/>
                <w14:checkbox>
                  <w14:checked w14:val="0"/>
                  <w14:checkedState w14:val="2612" w14:font="MS Gothic"/>
                  <w14:uncheckedState w14:val="2610" w14:font="MS Gothic"/>
                </w14:checkbox>
              </w:sdt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color w:val="000000"/>
                <w:lang w:val="en-GB"/>
              </w:rPr>
              <w:t>Training material</w:t>
            </w:r>
          </w:p>
        </w:tc>
        <w:tc>
          <w:tcPr>
            <w:tcW w:w="2764" w:type="dxa"/>
            <w:gridSpan w:val="2"/>
            <w:vAlign w:val="center"/>
          </w:tcPr>
          <w:p w:rsidR="001A2D3F" w:rsidRPr="001516B6" w:rsidRDefault="00B04949" w:rsidP="00F6510E">
            <w:pPr>
              <w:rPr>
                <w:color w:val="000000"/>
                <w:lang w:val="en-GB"/>
              </w:rPr>
            </w:pPr>
            <w:sdt>
              <w:sdtPr>
                <w:rPr>
                  <w:color w:val="000000"/>
                </w:rPr>
                <w:id w:val="-1117512610"/>
                <w:lock w:val="sdtLocked"/>
                <w14:checkbox>
                  <w14:checked w14:val="0"/>
                  <w14:checkedState w14:val="2612" w14:font="MS Gothic"/>
                  <w14:uncheckedState w14:val="2610" w14:font="MS Gothic"/>
                </w14:checkbox>
              </w:sdt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color w:val="000000"/>
                <w:lang w:val="en-GB"/>
              </w:rPr>
              <w:t>Event</w:t>
            </w:r>
          </w:p>
          <w:p w:rsidR="001A2D3F" w:rsidRPr="001516B6" w:rsidRDefault="00B04949" w:rsidP="00F6510E">
            <w:pPr>
              <w:rPr>
                <w:color w:val="000000"/>
                <w:lang w:val="en-GB"/>
              </w:rPr>
            </w:pPr>
            <w:sdt>
              <w:sdtPr>
                <w:rPr>
                  <w:color w:val="000000"/>
                </w:rPr>
                <w:id w:val="718867114"/>
                <w:lock w:val="sdtLocked"/>
                <w14:checkbox>
                  <w14:checked w14:val="1"/>
                  <w14:checkedState w14:val="2612" w14:font="MS Gothic"/>
                  <w14:uncheckedState w14:val="2610" w14:font="MS Gothic"/>
                </w14:checkbox>
              </w:sdtPr>
              <w:sdtContent>
                <w:r w:rsidR="007D7D66">
                  <w:rPr>
                    <w:rFonts w:ascii="MS Gothic" w:eastAsia="MS Gothic" w:hAnsi="MS Gothic" w:hint="eastAsia"/>
                    <w:color w:val="000000"/>
                  </w:rPr>
                  <w:t>☒</w:t>
                </w:r>
              </w:sdtContent>
            </w:sdt>
            <w:r w:rsidR="00A378A1" w:rsidRPr="001516B6">
              <w:rPr>
                <w:color w:val="000000"/>
                <w:lang w:val="en-GB"/>
              </w:rPr>
              <w:t xml:space="preserve"> </w:t>
            </w:r>
            <w:r w:rsidR="001A2D3F" w:rsidRPr="001516B6">
              <w:rPr>
                <w:color w:val="000000"/>
                <w:lang w:val="en-GB"/>
              </w:rPr>
              <w:t xml:space="preserve">Report </w:t>
            </w:r>
          </w:p>
          <w:p w:rsidR="001A2D3F" w:rsidRPr="001516B6" w:rsidRDefault="00B04949" w:rsidP="00F6510E">
            <w:pPr>
              <w:rPr>
                <w:color w:val="000000"/>
                <w:lang w:val="en-GB"/>
              </w:rPr>
            </w:pPr>
            <w:sdt>
              <w:sdtPr>
                <w:rPr>
                  <w:color w:val="000000"/>
                </w:rPr>
                <w:id w:val="-1959708358"/>
                <w:lock w:val="sdtLocked"/>
                <w14:checkbox>
                  <w14:checked w14:val="0"/>
                  <w14:checkedState w14:val="2612" w14:font="MS Gothic"/>
                  <w14:uncheckedState w14:val="2610" w14:font="MS Gothic"/>
                </w14:checkbox>
              </w:sdt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color w:val="000000"/>
                <w:lang w:val="en-GB"/>
              </w:rPr>
              <w:t xml:space="preserve">Service/Product </w:t>
            </w:r>
          </w:p>
        </w:tc>
      </w:tr>
      <w:tr w:rsidR="007D7D66" w:rsidRPr="001516B6" w:rsidTr="00F55807">
        <w:tc>
          <w:tcPr>
            <w:tcW w:w="2240" w:type="dxa"/>
            <w:vMerge/>
            <w:vAlign w:val="center"/>
          </w:tcPr>
          <w:p w:rsidR="007D7D66" w:rsidRPr="001516B6" w:rsidRDefault="007D7D66" w:rsidP="007D7D66">
            <w:pPr>
              <w:rPr>
                <w:lang w:val="en-GB"/>
              </w:rPr>
            </w:pPr>
          </w:p>
        </w:tc>
        <w:tc>
          <w:tcPr>
            <w:tcW w:w="1984" w:type="dxa"/>
            <w:vAlign w:val="center"/>
          </w:tcPr>
          <w:p w:rsidR="007D7D66" w:rsidRPr="001516B6" w:rsidRDefault="007D7D66" w:rsidP="007D7D66">
            <w:pPr>
              <w:rPr>
                <w:lang w:val="en-GB"/>
              </w:rPr>
            </w:pPr>
            <w:r w:rsidRPr="001516B6">
              <w:rPr>
                <w:lang w:val="en-GB"/>
              </w:rPr>
              <w:t xml:space="preserve">Description </w:t>
            </w:r>
          </w:p>
        </w:tc>
        <w:tc>
          <w:tcPr>
            <w:tcW w:w="5528" w:type="dxa"/>
            <w:gridSpan w:val="4"/>
            <w:vAlign w:val="center"/>
          </w:tcPr>
          <w:p w:rsidR="007D7D66" w:rsidRPr="001516B6" w:rsidRDefault="007D7D66" w:rsidP="007D7D66">
            <w:pPr>
              <w:rPr>
                <w:szCs w:val="22"/>
                <w:lang w:val="en-GB"/>
              </w:rPr>
            </w:pPr>
            <w:r>
              <w:rPr>
                <w:szCs w:val="22"/>
                <w:lang w:val="en-GB"/>
              </w:rPr>
              <w:t>Report detailing activities done in the reference period, including financial information (use of resource vs. budget, etc.)</w:t>
            </w:r>
          </w:p>
        </w:tc>
      </w:tr>
      <w:tr w:rsidR="007D7D66" w:rsidRPr="001516B6" w:rsidTr="00F55807">
        <w:trPr>
          <w:trHeight w:val="47"/>
        </w:trPr>
        <w:tc>
          <w:tcPr>
            <w:tcW w:w="2240" w:type="dxa"/>
            <w:vMerge/>
            <w:vAlign w:val="center"/>
          </w:tcPr>
          <w:p w:rsidR="007D7D66" w:rsidRPr="001516B6" w:rsidRDefault="007D7D66" w:rsidP="007D7D66">
            <w:pPr>
              <w:rPr>
                <w:lang w:val="en-GB"/>
              </w:rPr>
            </w:pPr>
          </w:p>
        </w:tc>
        <w:tc>
          <w:tcPr>
            <w:tcW w:w="1984" w:type="dxa"/>
            <w:vAlign w:val="center"/>
          </w:tcPr>
          <w:p w:rsidR="007D7D66" w:rsidRPr="001516B6" w:rsidRDefault="007D7D66" w:rsidP="007D7D66">
            <w:pPr>
              <w:rPr>
                <w:lang w:val="en-GB"/>
              </w:rPr>
            </w:pPr>
            <w:r w:rsidRPr="001516B6">
              <w:rPr>
                <w:lang w:val="en-GB"/>
              </w:rPr>
              <w:t>Due date</w:t>
            </w:r>
          </w:p>
        </w:tc>
        <w:tc>
          <w:tcPr>
            <w:tcW w:w="5528" w:type="dxa"/>
            <w:gridSpan w:val="4"/>
            <w:vAlign w:val="center"/>
          </w:tcPr>
          <w:p w:rsidR="007D7D66" w:rsidRPr="001516B6" w:rsidRDefault="007D7D66" w:rsidP="007D7D66">
            <w:pPr>
              <w:rPr>
                <w:szCs w:val="22"/>
                <w:lang w:val="en-GB"/>
              </w:rPr>
            </w:pPr>
            <w:r>
              <w:rPr>
                <w:szCs w:val="22"/>
                <w:lang w:val="en-GB"/>
              </w:rPr>
              <w:t>(Expectedly) at the end of months 18 and 36.</w:t>
            </w:r>
          </w:p>
        </w:tc>
      </w:tr>
      <w:tr w:rsidR="007D7D66" w:rsidRPr="001516B6" w:rsidTr="00F55807">
        <w:trPr>
          <w:trHeight w:val="404"/>
        </w:trPr>
        <w:tc>
          <w:tcPr>
            <w:tcW w:w="2240" w:type="dxa"/>
            <w:vAlign w:val="center"/>
          </w:tcPr>
          <w:p w:rsidR="007D7D66" w:rsidRPr="001516B6" w:rsidRDefault="007D7D66" w:rsidP="007D7D66">
            <w:pPr>
              <w:rPr>
                <w:lang w:val="en-GB"/>
              </w:rPr>
            </w:pPr>
          </w:p>
        </w:tc>
        <w:tc>
          <w:tcPr>
            <w:tcW w:w="1984" w:type="dxa"/>
            <w:vAlign w:val="center"/>
          </w:tcPr>
          <w:p w:rsidR="007D7D66" w:rsidRPr="001516B6" w:rsidRDefault="007D7D66" w:rsidP="007D7D66">
            <w:pPr>
              <w:rPr>
                <w:lang w:val="en-GB"/>
              </w:rPr>
            </w:pPr>
            <w:r w:rsidRPr="001516B6">
              <w:rPr>
                <w:lang w:val="en-GB"/>
              </w:rPr>
              <w:t>Languages</w:t>
            </w:r>
          </w:p>
        </w:tc>
        <w:tc>
          <w:tcPr>
            <w:tcW w:w="5528" w:type="dxa"/>
            <w:gridSpan w:val="4"/>
            <w:vAlign w:val="center"/>
          </w:tcPr>
          <w:p w:rsidR="007D7D66" w:rsidRPr="001516B6" w:rsidRDefault="007D7D66" w:rsidP="007D7D66">
            <w:pPr>
              <w:rPr>
                <w:szCs w:val="22"/>
                <w:lang w:val="en-GB"/>
              </w:rPr>
            </w:pPr>
            <w:r>
              <w:rPr>
                <w:szCs w:val="22"/>
                <w:lang w:val="en-GB"/>
              </w:rPr>
              <w:t>English</w:t>
            </w:r>
          </w:p>
        </w:tc>
      </w:tr>
      <w:tr w:rsidR="001A2D3F" w:rsidRPr="001516B6" w:rsidTr="00F55807">
        <w:trPr>
          <w:trHeight w:val="482"/>
        </w:trPr>
        <w:tc>
          <w:tcPr>
            <w:tcW w:w="2240" w:type="dxa"/>
            <w:vMerge w:val="restart"/>
            <w:vAlign w:val="center"/>
          </w:tcPr>
          <w:p w:rsidR="001A2D3F" w:rsidRPr="001516B6" w:rsidRDefault="001A2D3F" w:rsidP="005C0C66">
            <w:pPr>
              <w:tabs>
                <w:tab w:val="num" w:pos="2619"/>
              </w:tabs>
              <w:ind w:left="708" w:hanging="708"/>
              <w:rPr>
                <w:b/>
                <w:lang w:val="en-GB"/>
              </w:rPr>
            </w:pPr>
            <w:r w:rsidRPr="001516B6">
              <w:rPr>
                <w:b/>
                <w:lang w:val="en-GB"/>
              </w:rPr>
              <w:t>Target groups</w:t>
            </w:r>
          </w:p>
        </w:tc>
        <w:tc>
          <w:tcPr>
            <w:tcW w:w="7512" w:type="dxa"/>
            <w:gridSpan w:val="5"/>
            <w:vAlign w:val="center"/>
          </w:tcPr>
          <w:p w:rsidR="001A2D3F" w:rsidRPr="001516B6" w:rsidRDefault="00B04949" w:rsidP="00F6510E">
            <w:pPr>
              <w:rPr>
                <w:lang w:val="en-GB"/>
              </w:rPr>
            </w:pPr>
            <w:sdt>
              <w:sdtPr>
                <w:rPr>
                  <w:color w:val="000000"/>
                  <w:lang w:val="en-US"/>
                </w:rPr>
                <w:id w:val="2066988420"/>
                <w:lock w:val="sdtLocked"/>
                <w14:checkbox>
                  <w14:checked w14:val="0"/>
                  <w14:checkedState w14:val="2612" w14:font="MS Gothic"/>
                  <w14:uncheckedState w14:val="2610" w14:font="MS Gothic"/>
                </w14:checkbox>
              </w:sdtPr>
              <w:sdtContent>
                <w:r w:rsidR="009D70D0" w:rsidRPr="001516B6">
                  <w:rPr>
                    <w:rFonts w:ascii="MS Gothic" w:eastAsia="MS Gothic" w:hAnsi="MS Gothic" w:cs="MS Gothic" w:hint="eastAsia"/>
                    <w:color w:val="000000"/>
                    <w:lang w:val="en-US"/>
                  </w:rPr>
                  <w:t>☐</w:t>
                </w:r>
              </w:sdtContent>
            </w:sdt>
            <w:r w:rsidR="00A378A1" w:rsidRPr="001516B6">
              <w:rPr>
                <w:color w:val="000000"/>
                <w:lang w:val="en-GB"/>
              </w:rPr>
              <w:t xml:space="preserve"> </w:t>
            </w:r>
            <w:r w:rsidR="001A2D3F" w:rsidRPr="001516B6">
              <w:rPr>
                <w:lang w:val="en-GB"/>
              </w:rPr>
              <w:t xml:space="preserve">Teaching staff   </w:t>
            </w:r>
          </w:p>
          <w:p w:rsidR="001A2D3F" w:rsidRPr="001516B6" w:rsidRDefault="00B04949" w:rsidP="00F6510E">
            <w:pPr>
              <w:rPr>
                <w:lang w:val="en-GB"/>
              </w:rPr>
            </w:pPr>
            <w:sdt>
              <w:sdtPr>
                <w:rPr>
                  <w:color w:val="000000"/>
                  <w:lang w:val="en-US"/>
                </w:rPr>
                <w:id w:val="-1665082981"/>
                <w:lock w:val="sdtLocked"/>
                <w14:checkbox>
                  <w14:checked w14:val="0"/>
                  <w14:checkedState w14:val="2612" w14:font="MS Gothic"/>
                  <w14:uncheckedState w14:val="2610" w14:font="MS Gothic"/>
                </w14:checkbox>
              </w:sdtPr>
              <w:sdtContent>
                <w:r w:rsidR="009D70D0" w:rsidRPr="001516B6">
                  <w:rPr>
                    <w:rFonts w:ascii="MS Gothic" w:eastAsia="MS Gothic" w:hAnsi="MS Gothic" w:cs="MS Gothic" w:hint="eastAsia"/>
                    <w:color w:val="000000"/>
                    <w:lang w:val="en-US"/>
                  </w:rPr>
                  <w:t>☐</w:t>
                </w:r>
              </w:sdtContent>
            </w:sdt>
            <w:r w:rsidR="00A378A1" w:rsidRPr="001516B6">
              <w:rPr>
                <w:color w:val="000000"/>
                <w:lang w:val="en-GB"/>
              </w:rPr>
              <w:t xml:space="preserve"> </w:t>
            </w:r>
            <w:r w:rsidR="001A2D3F" w:rsidRPr="001516B6">
              <w:rPr>
                <w:lang w:val="en-GB"/>
              </w:rPr>
              <w:t xml:space="preserve">Students   </w:t>
            </w:r>
          </w:p>
          <w:p w:rsidR="001A2D3F" w:rsidRPr="001516B6" w:rsidRDefault="00B04949" w:rsidP="00F6510E">
            <w:pPr>
              <w:rPr>
                <w:lang w:val="en-GB"/>
              </w:rPr>
            </w:pPr>
            <w:sdt>
              <w:sdtPr>
                <w:rPr>
                  <w:color w:val="000000"/>
                </w:rPr>
                <w:id w:val="679246820"/>
                <w:lock w:val="sdtLocked"/>
                <w14:checkbox>
                  <w14:checked w14:val="0"/>
                  <w14:checkedState w14:val="2612" w14:font="MS Gothic"/>
                  <w14:uncheckedState w14:val="2610" w14:font="MS Gothic"/>
                </w14:checkbox>
              </w:sdt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lang w:val="en-GB"/>
              </w:rPr>
              <w:t xml:space="preserve">Trainees   </w:t>
            </w:r>
          </w:p>
          <w:p w:rsidR="001A2D3F" w:rsidRPr="001516B6" w:rsidRDefault="00B04949" w:rsidP="00F6510E">
            <w:pPr>
              <w:rPr>
                <w:lang w:val="en-GB"/>
              </w:rPr>
            </w:pPr>
            <w:sdt>
              <w:sdtPr>
                <w:rPr>
                  <w:color w:val="000000"/>
                </w:rPr>
                <w:id w:val="-280728139"/>
                <w:lock w:val="sdtLocked"/>
                <w14:checkbox>
                  <w14:checked w14:val="1"/>
                  <w14:checkedState w14:val="2612" w14:font="MS Gothic"/>
                  <w14:uncheckedState w14:val="2610" w14:font="MS Gothic"/>
                </w14:checkbox>
              </w:sdtPr>
              <w:sdtContent>
                <w:r w:rsidR="007D7D66">
                  <w:rPr>
                    <w:rFonts w:ascii="MS Gothic" w:eastAsia="MS Gothic" w:hAnsi="MS Gothic" w:hint="eastAsia"/>
                    <w:color w:val="000000"/>
                  </w:rPr>
                  <w:t>☒</w:t>
                </w:r>
              </w:sdtContent>
            </w:sdt>
            <w:r w:rsidR="00A378A1" w:rsidRPr="001516B6">
              <w:rPr>
                <w:color w:val="000000"/>
                <w:lang w:val="en-GB"/>
              </w:rPr>
              <w:t xml:space="preserve"> </w:t>
            </w:r>
            <w:r w:rsidR="001A2D3F" w:rsidRPr="001516B6">
              <w:rPr>
                <w:lang w:val="en-GB"/>
              </w:rPr>
              <w:t>Administrative staff</w:t>
            </w:r>
          </w:p>
          <w:p w:rsidR="001A2D3F" w:rsidRPr="001516B6" w:rsidRDefault="00B04949" w:rsidP="00F6510E">
            <w:pPr>
              <w:rPr>
                <w:lang w:val="en-GB"/>
              </w:rPr>
            </w:pPr>
            <w:sdt>
              <w:sdtPr>
                <w:rPr>
                  <w:color w:val="000000"/>
                </w:rPr>
                <w:id w:val="-505521278"/>
                <w:lock w:val="sdtLocked"/>
                <w14:checkbox>
                  <w14:checked w14:val="0"/>
                  <w14:checkedState w14:val="2612" w14:font="MS Gothic"/>
                  <w14:uncheckedState w14:val="2610" w14:font="MS Gothic"/>
                </w14:checkbox>
              </w:sdtPr>
              <w:sdtContent>
                <w:r w:rsidR="009D70D0" w:rsidRPr="001516B6">
                  <w:rPr>
                    <w:rFonts w:ascii="MS Gothic" w:eastAsia="MS Gothic" w:hAnsi="MS Gothic" w:cs="MS Gothic" w:hint="eastAsia"/>
                    <w:color w:val="000000"/>
                  </w:rPr>
                  <w:t>☐</w:t>
                </w:r>
              </w:sdtContent>
            </w:sdt>
            <w:r w:rsidR="00A378A1" w:rsidRPr="001516B6">
              <w:rPr>
                <w:color w:val="000000"/>
                <w:lang w:val="en-GB"/>
              </w:rPr>
              <w:t xml:space="preserve"> </w:t>
            </w:r>
            <w:r w:rsidR="001A2D3F" w:rsidRPr="001516B6">
              <w:rPr>
                <w:lang w:val="en-GB"/>
              </w:rPr>
              <w:t xml:space="preserve">Technical staff  </w:t>
            </w:r>
          </w:p>
          <w:p w:rsidR="001A2D3F" w:rsidRPr="001516B6" w:rsidRDefault="00B04949" w:rsidP="00F6510E">
            <w:pPr>
              <w:rPr>
                <w:lang w:val="en-GB"/>
              </w:rPr>
            </w:pPr>
            <w:sdt>
              <w:sdtPr>
                <w:rPr>
                  <w:color w:val="000000"/>
                </w:rPr>
                <w:id w:val="-102971058"/>
                <w:lock w:val="sdtLocked"/>
                <w14:checkbox>
                  <w14:checked w14:val="0"/>
                  <w14:checkedState w14:val="2612" w14:font="MS Gothic"/>
                  <w14:uncheckedState w14:val="2610" w14:font="MS Gothic"/>
                </w14:checkbox>
              </w:sdtPr>
              <w:sdtContent>
                <w:r w:rsidR="009D70D0" w:rsidRPr="001516B6">
                  <w:rPr>
                    <w:rFonts w:ascii="MS Gothic" w:eastAsia="MS Gothic" w:hAnsi="MS Gothic" w:cs="MS Gothic" w:hint="eastAsia"/>
                    <w:color w:val="000000"/>
                  </w:rPr>
                  <w:t>☐</w:t>
                </w:r>
              </w:sdtContent>
            </w:sdt>
            <w:r w:rsidR="00A378A1" w:rsidRPr="001516B6">
              <w:rPr>
                <w:color w:val="000000"/>
                <w:lang w:val="en-GB"/>
              </w:rPr>
              <w:t xml:space="preserve"> </w:t>
            </w:r>
            <w:r w:rsidR="001A2D3F" w:rsidRPr="001516B6">
              <w:rPr>
                <w:lang w:val="en-GB"/>
              </w:rPr>
              <w:t xml:space="preserve">Librarians  </w:t>
            </w:r>
          </w:p>
          <w:p w:rsidR="001A2D3F" w:rsidRPr="001516B6" w:rsidRDefault="00B04949" w:rsidP="00F6510E">
            <w:pPr>
              <w:rPr>
                <w:lang w:val="en-GB"/>
              </w:rPr>
            </w:pPr>
            <w:sdt>
              <w:sdtPr>
                <w:rPr>
                  <w:color w:val="000000"/>
                </w:rPr>
                <w:id w:val="-575668481"/>
                <w:lock w:val="sdtLocked"/>
                <w14:checkbox>
                  <w14:checked w14:val="1"/>
                  <w14:checkedState w14:val="2612" w14:font="MS Gothic"/>
                  <w14:uncheckedState w14:val="2610" w14:font="MS Gothic"/>
                </w14:checkbox>
              </w:sdtPr>
              <w:sdtContent>
                <w:r w:rsidR="007D7D66">
                  <w:rPr>
                    <w:rFonts w:ascii="MS Gothic" w:eastAsia="MS Gothic" w:hAnsi="MS Gothic" w:hint="eastAsia"/>
                    <w:color w:val="000000"/>
                  </w:rPr>
                  <w:t>☒</w:t>
                </w:r>
              </w:sdtContent>
            </w:sdt>
            <w:r w:rsidR="00A378A1" w:rsidRPr="001516B6">
              <w:rPr>
                <w:color w:val="000000"/>
                <w:lang w:val="en-GB"/>
              </w:rPr>
              <w:t xml:space="preserve"> </w:t>
            </w:r>
            <w:r w:rsidR="001A2D3F" w:rsidRPr="001516B6">
              <w:rPr>
                <w:lang w:val="en-GB"/>
              </w:rPr>
              <w:t>Other</w:t>
            </w:r>
          </w:p>
        </w:tc>
      </w:tr>
      <w:tr w:rsidR="001A2D3F" w:rsidRPr="001516B6" w:rsidTr="00F55807">
        <w:trPr>
          <w:trHeight w:val="482"/>
        </w:trPr>
        <w:tc>
          <w:tcPr>
            <w:tcW w:w="2240" w:type="dxa"/>
            <w:vMerge/>
            <w:vAlign w:val="center"/>
          </w:tcPr>
          <w:p w:rsidR="001A2D3F" w:rsidRPr="001516B6" w:rsidRDefault="001A2D3F" w:rsidP="005C0C66">
            <w:pPr>
              <w:rPr>
                <w:lang w:val="en-GB"/>
              </w:rPr>
            </w:pPr>
          </w:p>
        </w:tc>
        <w:tc>
          <w:tcPr>
            <w:tcW w:w="7512" w:type="dxa"/>
            <w:gridSpan w:val="5"/>
            <w:tcBorders>
              <w:bottom w:val="single" w:sz="4" w:space="0" w:color="auto"/>
            </w:tcBorders>
            <w:vAlign w:val="center"/>
          </w:tcPr>
          <w:p w:rsidR="001A2D3F" w:rsidRPr="007D7D66" w:rsidRDefault="007D7D66" w:rsidP="005C0C66">
            <w:pPr>
              <w:rPr>
                <w:b/>
                <w:iCs/>
                <w:lang w:val="en-GB"/>
              </w:rPr>
            </w:pPr>
            <w:r w:rsidRPr="007D7D66">
              <w:rPr>
                <w:iCs/>
                <w:lang w:val="en-GB"/>
              </w:rPr>
              <w:t>The main addressees of these reports are the EC staff monitoring the project.</w:t>
            </w:r>
          </w:p>
        </w:tc>
      </w:tr>
      <w:tr w:rsidR="001A2D3F" w:rsidRPr="001516B6" w:rsidTr="00F55807">
        <w:trPr>
          <w:trHeight w:val="557"/>
        </w:trPr>
        <w:tc>
          <w:tcPr>
            <w:tcW w:w="2240" w:type="dxa"/>
            <w:tcBorders>
              <w:right w:val="single" w:sz="4" w:space="0" w:color="auto"/>
            </w:tcBorders>
            <w:vAlign w:val="center"/>
          </w:tcPr>
          <w:p w:rsidR="001A2D3F" w:rsidRPr="001516B6" w:rsidRDefault="001A2D3F" w:rsidP="005C0C66">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1A2D3F" w:rsidRPr="001516B6" w:rsidRDefault="00B04949" w:rsidP="00F6510E">
            <w:pPr>
              <w:rPr>
                <w:lang w:val="en-GB"/>
              </w:rPr>
            </w:pPr>
            <w:sdt>
              <w:sdtPr>
                <w:rPr>
                  <w:color w:val="000000"/>
                </w:rPr>
                <w:id w:val="543884455"/>
                <w:lock w:val="sdtLocked"/>
                <w14:checkbox>
                  <w14:checked w14:val="0"/>
                  <w14:checkedState w14:val="2612" w14:font="MS Gothic"/>
                  <w14:uncheckedState w14:val="2610" w14:font="MS Gothic"/>
                </w14:checkbox>
              </w:sdt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lang w:val="en-GB"/>
              </w:rPr>
              <w:t xml:space="preserve">Department / Faculty </w:t>
            </w:r>
          </w:p>
          <w:p w:rsidR="001A2D3F" w:rsidRPr="001516B6" w:rsidRDefault="00B04949" w:rsidP="00F6510E">
            <w:pPr>
              <w:rPr>
                <w:lang w:val="en-GB"/>
              </w:rPr>
            </w:pPr>
            <w:sdt>
              <w:sdtPr>
                <w:rPr>
                  <w:color w:val="000000"/>
                </w:rPr>
                <w:id w:val="-2022306224"/>
                <w:lock w:val="sdtLocked"/>
                <w14:checkbox>
                  <w14:checked w14:val="1"/>
                  <w14:checkedState w14:val="2612" w14:font="MS Gothic"/>
                  <w14:uncheckedState w14:val="2610" w14:font="MS Gothic"/>
                </w14:checkbox>
              </w:sdtPr>
              <w:sdtContent>
                <w:r w:rsidR="007D7D66">
                  <w:rPr>
                    <w:rFonts w:ascii="MS Gothic" w:eastAsia="MS Gothic" w:hAnsi="MS Gothic" w:hint="eastAsia"/>
                    <w:color w:val="000000"/>
                  </w:rPr>
                  <w:t>☒</w:t>
                </w:r>
              </w:sdtContent>
            </w:sdt>
            <w:r w:rsidR="00A378A1" w:rsidRPr="001516B6">
              <w:rPr>
                <w:color w:val="000000"/>
                <w:lang w:val="en-GB"/>
              </w:rPr>
              <w:t xml:space="preserve"> </w:t>
            </w:r>
            <w:r w:rsidR="001A2D3F" w:rsidRPr="001516B6">
              <w:rPr>
                <w:lang w:val="en-GB"/>
              </w:rPr>
              <w:t>Institution</w:t>
            </w:r>
          </w:p>
        </w:tc>
        <w:tc>
          <w:tcPr>
            <w:tcW w:w="2504" w:type="dxa"/>
            <w:gridSpan w:val="2"/>
            <w:tcBorders>
              <w:top w:val="single" w:sz="4" w:space="0" w:color="auto"/>
              <w:left w:val="nil"/>
              <w:bottom w:val="single" w:sz="4" w:space="0" w:color="auto"/>
              <w:right w:val="nil"/>
            </w:tcBorders>
            <w:vAlign w:val="center"/>
          </w:tcPr>
          <w:p w:rsidR="001A2D3F" w:rsidRPr="001516B6" w:rsidRDefault="00B04949" w:rsidP="00F6510E">
            <w:pPr>
              <w:rPr>
                <w:lang w:val="en-GB"/>
              </w:rPr>
            </w:pPr>
            <w:sdt>
              <w:sdtPr>
                <w:rPr>
                  <w:color w:val="000000"/>
                </w:rPr>
                <w:id w:val="-2092380121"/>
                <w:lock w:val="sdtLocked"/>
                <w14:checkbox>
                  <w14:checked w14:val="0"/>
                  <w14:checkedState w14:val="2612" w14:font="MS Gothic"/>
                  <w14:uncheckedState w14:val="2610" w14:font="MS Gothic"/>
                </w14:checkbox>
              </w:sdt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lang w:val="en-GB"/>
              </w:rPr>
              <w:t>Local</w:t>
            </w:r>
          </w:p>
          <w:p w:rsidR="001A2D3F" w:rsidRPr="001516B6" w:rsidRDefault="00B04949" w:rsidP="00F6510E">
            <w:pPr>
              <w:rPr>
                <w:lang w:val="en-GB"/>
              </w:rPr>
            </w:pPr>
            <w:sdt>
              <w:sdtPr>
                <w:rPr>
                  <w:color w:val="000000"/>
                </w:rPr>
                <w:id w:val="4484871"/>
                <w:lock w:val="sdtLocked"/>
                <w14:checkbox>
                  <w14:checked w14:val="0"/>
                  <w14:checkedState w14:val="2612" w14:font="MS Gothic"/>
                  <w14:uncheckedState w14:val="2610" w14:font="MS Gothic"/>
                </w14:checkbox>
              </w:sdt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rsidR="001A2D3F" w:rsidRPr="001516B6" w:rsidRDefault="00B04949" w:rsidP="00F6510E">
            <w:pPr>
              <w:rPr>
                <w:lang w:val="en-GB"/>
              </w:rPr>
            </w:pPr>
            <w:sdt>
              <w:sdtPr>
                <w:rPr>
                  <w:color w:val="000000"/>
                </w:rPr>
                <w:id w:val="142320426"/>
                <w:lock w:val="sdtLocked"/>
                <w14:checkbox>
                  <w14:checked w14:val="0"/>
                  <w14:checkedState w14:val="2612" w14:font="MS Gothic"/>
                  <w14:uncheckedState w14:val="2610" w14:font="MS Gothic"/>
                </w14:checkbox>
              </w:sdt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lang w:val="en-GB"/>
              </w:rPr>
              <w:t>National</w:t>
            </w:r>
          </w:p>
          <w:p w:rsidR="001A2D3F" w:rsidRPr="001516B6" w:rsidRDefault="00B04949" w:rsidP="00F6510E">
            <w:pPr>
              <w:rPr>
                <w:lang w:val="en-GB"/>
              </w:rPr>
            </w:pPr>
            <w:sdt>
              <w:sdtPr>
                <w:rPr>
                  <w:color w:val="000000"/>
                </w:rPr>
                <w:id w:val="-124011845"/>
                <w:lock w:val="sdtLocked"/>
                <w14:checkbox>
                  <w14:checked w14:val="0"/>
                  <w14:checkedState w14:val="2612" w14:font="MS Gothic"/>
                  <w14:uncheckedState w14:val="2610" w14:font="MS Gothic"/>
                </w14:checkbox>
              </w:sdt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lang w:val="en-GB"/>
              </w:rPr>
              <w:t>International</w:t>
            </w:r>
          </w:p>
        </w:tc>
      </w:tr>
    </w:tbl>
    <w:p w:rsidR="00FC018F" w:rsidRPr="001516B6" w:rsidRDefault="00FC018F" w:rsidP="00F6510E"/>
    <w:p w:rsidR="00A859B1" w:rsidRPr="001516B6" w:rsidRDefault="00A859B1" w:rsidP="00F6510E">
      <w:pPr>
        <w:rPr>
          <w:i/>
        </w:rPr>
      </w:pPr>
      <w:r w:rsidRPr="001516B6">
        <w:rPr>
          <w:i/>
        </w:rPr>
        <w:t xml:space="preserve">Please </w:t>
      </w:r>
      <w:r w:rsidR="00854ECF" w:rsidRPr="001516B6">
        <w:rPr>
          <w:i/>
        </w:rPr>
        <w:t xml:space="preserve">copy and paste </w:t>
      </w:r>
      <w:r w:rsidRPr="001516B6">
        <w:rPr>
          <w:i/>
        </w:rPr>
        <w:t xml:space="preserve">tables as necessary.  </w:t>
      </w:r>
    </w:p>
    <w:p w:rsidR="00B67B4E" w:rsidRPr="001516B6" w:rsidRDefault="00B67B4E" w:rsidP="00F6510E">
      <w:pPr>
        <w:rPr>
          <w:b/>
        </w:rPr>
        <w:sectPr w:rsidR="00B67B4E" w:rsidRPr="001516B6" w:rsidSect="00B67B4E">
          <w:type w:val="continuous"/>
          <w:pgSz w:w="11907" w:h="16840" w:code="9"/>
          <w:pgMar w:top="902" w:right="1134" w:bottom="1259" w:left="1134" w:header="0" w:footer="567" w:gutter="0"/>
          <w:cols w:space="720"/>
          <w:formProt w:val="0"/>
          <w:docGrid w:linePitch="326"/>
        </w:sectPr>
      </w:pPr>
    </w:p>
    <w:p w:rsidR="00A859B1" w:rsidRPr="001516B6" w:rsidRDefault="00A859B1" w:rsidP="006612DD">
      <w:pPr>
        <w:tabs>
          <w:tab w:val="left" w:pos="3649"/>
          <w:tab w:val="left" w:pos="5349"/>
          <w:tab w:val="left" w:pos="7992"/>
          <w:tab w:val="left" w:pos="9409"/>
          <w:tab w:val="left" w:pos="10778"/>
        </w:tabs>
        <w:ind w:left="-142"/>
        <w:rPr>
          <w:b/>
          <w:sz w:val="28"/>
          <w:szCs w:val="28"/>
        </w:rPr>
      </w:pPr>
      <w:r w:rsidRPr="001516B6">
        <w:rPr>
          <w:b/>
          <w:sz w:val="28"/>
          <w:szCs w:val="28"/>
        </w:rPr>
        <w:lastRenderedPageBreak/>
        <w:t>H.2. Explanation of work package expenditures</w:t>
      </w:r>
      <w:bookmarkEnd w:id="7"/>
    </w:p>
    <w:p w:rsidR="00A859B1" w:rsidRPr="001516B6" w:rsidRDefault="00A859B1" w:rsidP="006612DD">
      <w:pPr>
        <w:tabs>
          <w:tab w:val="left" w:pos="3649"/>
          <w:tab w:val="left" w:pos="5349"/>
          <w:tab w:val="left" w:pos="7992"/>
          <w:tab w:val="left" w:pos="9409"/>
          <w:tab w:val="left" w:pos="10778"/>
        </w:tabs>
        <w:ind w:left="-142" w:right="426"/>
        <w:jc w:val="both"/>
        <w:rPr>
          <w:i/>
        </w:rPr>
      </w:pPr>
      <w:r w:rsidRPr="001516B6">
        <w:rPr>
          <w:i/>
        </w:rPr>
        <w:t>Please explain what costs will be associated to each work package and covered by lump sums, flat rates, unit costs, and real costs.</w:t>
      </w:r>
      <w:r w:rsidR="00197ACD" w:rsidRPr="001516B6">
        <w:rPr>
          <w:i/>
        </w:rPr>
        <w:t xml:space="preserve"> Provide information on the travel</w:t>
      </w:r>
      <w:r w:rsidR="00D247C3" w:rsidRPr="001516B6">
        <w:rPr>
          <w:i/>
        </w:rPr>
        <w:t>s</w:t>
      </w:r>
      <w:r w:rsidR="00197ACD" w:rsidRPr="001516B6">
        <w:rPr>
          <w:i/>
        </w:rPr>
        <w:t xml:space="preserve"> necessary to complete the workpackage. Detailed information on each travel must be indicated in the Budget Excel table. </w:t>
      </w:r>
      <w:r w:rsidR="00D247C3" w:rsidRPr="001516B6">
        <w:rPr>
          <w:i/>
        </w:rPr>
        <w:t>If purchase of equipment is required</w:t>
      </w:r>
      <w:r w:rsidR="00197ACD" w:rsidRPr="001516B6">
        <w:rPr>
          <w:i/>
        </w:rPr>
        <w:t xml:space="preserve">, </w:t>
      </w:r>
      <w:r w:rsidR="00D247C3" w:rsidRPr="001516B6">
        <w:rPr>
          <w:i/>
        </w:rPr>
        <w:t xml:space="preserve">explain how the respective equipment addresses the needs identified in the project. </w:t>
      </w:r>
      <w:r w:rsidR="00197ACD" w:rsidRPr="001516B6">
        <w:rPr>
          <w:i/>
        </w:rPr>
        <w:t>Remember that the specification of each item</w:t>
      </w:r>
      <w:r w:rsidR="00D247C3" w:rsidRPr="001516B6">
        <w:rPr>
          <w:i/>
        </w:rPr>
        <w:t>, including the partner country university/ies at which equipment will be installed,</w:t>
      </w:r>
      <w:r w:rsidR="00197ACD" w:rsidRPr="001516B6">
        <w:rPr>
          <w:i/>
        </w:rPr>
        <w:t xml:space="preserve"> must be </w:t>
      </w:r>
      <w:r w:rsidR="00D247C3" w:rsidRPr="001516B6">
        <w:rPr>
          <w:i/>
        </w:rPr>
        <w:t>detailed in the Budget Excel table</w:t>
      </w:r>
      <w:r w:rsidR="00197ACD" w:rsidRPr="001516B6">
        <w:rPr>
          <w:i/>
        </w:rPr>
        <w:t>.</w:t>
      </w:r>
      <w:r w:rsidRPr="001516B6">
        <w:rPr>
          <w:i/>
        </w:rPr>
        <w:t xml:space="preserve"> If any subcontracting is considered necessary for the implementation of the project, please explain why the task cannot be performed by the consortium members themselves </w:t>
      </w:r>
      <w:r w:rsidRPr="001516B6">
        <w:t xml:space="preserve">(limit </w:t>
      </w:r>
      <w:r w:rsidR="00197ACD" w:rsidRPr="001516B6">
        <w:t>3</w:t>
      </w:r>
      <w:r w:rsidRPr="001516B6">
        <w:t>000 characters)</w:t>
      </w:r>
      <w:r w:rsidRPr="001516B6">
        <w:rPr>
          <w:i/>
        </w:rPr>
        <w:t>.</w:t>
      </w:r>
    </w:p>
    <w:p w:rsidR="00B67B4E" w:rsidRPr="001516B6" w:rsidRDefault="00B67B4E" w:rsidP="00F6510E">
      <w:pPr>
        <w:tabs>
          <w:tab w:val="left" w:pos="3649"/>
          <w:tab w:val="left" w:pos="5349"/>
          <w:tab w:val="left" w:pos="7992"/>
          <w:tab w:val="left" w:pos="9409"/>
          <w:tab w:val="left" w:pos="10778"/>
        </w:tabs>
        <w:jc w:val="both"/>
        <w:rPr>
          <w:i/>
        </w:rPr>
      </w:pPr>
    </w:p>
    <w:tbl>
      <w:tblPr>
        <w:tblStyle w:val="TableGrid"/>
        <w:tblW w:w="9322" w:type="dxa"/>
        <w:tblLayout w:type="fixed"/>
        <w:tblLook w:val="04A0" w:firstRow="1" w:lastRow="0" w:firstColumn="1" w:lastColumn="0" w:noHBand="0" w:noVBand="1"/>
      </w:tblPr>
      <w:tblGrid>
        <w:gridCol w:w="9322"/>
      </w:tblGrid>
      <w:tr w:rsidR="00A859B1" w:rsidRPr="001516B6" w:rsidTr="006612DD">
        <w:trPr>
          <w:trHeight w:val="567"/>
        </w:trPr>
        <w:tc>
          <w:tcPr>
            <w:tcW w:w="9322" w:type="dxa"/>
          </w:tcPr>
          <w:p w:rsidR="00F65F57" w:rsidRDefault="00B830A2" w:rsidP="006A0263">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4000"/>
                  </w:textInput>
                </w:ffData>
              </w:fldChar>
            </w:r>
            <w:r>
              <w:rPr>
                <w:szCs w:val="22"/>
              </w:rPr>
              <w:instrText xml:space="preserve"> FORMTEXT </w:instrText>
            </w:r>
            <w:r>
              <w:rPr>
                <w:szCs w:val="22"/>
              </w:rPr>
            </w:r>
            <w:r>
              <w:rPr>
                <w:szCs w:val="22"/>
              </w:rPr>
              <w:fldChar w:fldCharType="separate"/>
            </w:r>
            <w:r w:rsidR="00F65F57" w:rsidRPr="00F65F57">
              <w:rPr>
                <w:szCs w:val="22"/>
              </w:rPr>
              <w:t xml:space="preserve">Re: staff costs, see F.3 (1). </w:t>
            </w:r>
          </w:p>
          <w:p w:rsidR="006A0263" w:rsidRPr="00F65F57" w:rsidRDefault="006A0263" w:rsidP="006A0263">
            <w:pPr>
              <w:tabs>
                <w:tab w:val="left" w:pos="3649"/>
                <w:tab w:val="left" w:pos="5349"/>
                <w:tab w:val="left" w:pos="7992"/>
                <w:tab w:val="left" w:pos="9409"/>
                <w:tab w:val="left" w:pos="10778"/>
              </w:tabs>
              <w:rPr>
                <w:szCs w:val="22"/>
              </w:rPr>
            </w:pPr>
          </w:p>
          <w:p w:rsidR="00F65F57" w:rsidRPr="00F65F57" w:rsidRDefault="00F65F57" w:rsidP="006A0263">
            <w:pPr>
              <w:tabs>
                <w:tab w:val="left" w:pos="3649"/>
                <w:tab w:val="left" w:pos="5349"/>
                <w:tab w:val="left" w:pos="7992"/>
                <w:tab w:val="left" w:pos="9409"/>
                <w:tab w:val="left" w:pos="10778"/>
              </w:tabs>
              <w:rPr>
                <w:szCs w:val="22"/>
              </w:rPr>
            </w:pPr>
            <w:r w:rsidRPr="00F65F57">
              <w:rPr>
                <w:szCs w:val="22"/>
              </w:rPr>
              <w:t>Re: travel &amp; stay: We first determined locations. For each of the 3 years we assumed: (a) 5-day stays of staff for meetings and activities in a European partner’s country (Estonia</w:t>
            </w:r>
            <w:r w:rsidR="006A0263">
              <w:rPr>
                <w:szCs w:val="22"/>
              </w:rPr>
              <w:t>,</w:t>
            </w:r>
            <w:r w:rsidRPr="00F65F57">
              <w:rPr>
                <w:szCs w:val="22"/>
              </w:rPr>
              <w:t xml:space="preserve"> year 1; UK</w:t>
            </w:r>
            <w:r w:rsidR="006A0263">
              <w:rPr>
                <w:szCs w:val="22"/>
              </w:rPr>
              <w:t>,</w:t>
            </w:r>
            <w:r w:rsidRPr="00F65F57">
              <w:rPr>
                <w:szCs w:val="22"/>
              </w:rPr>
              <w:t xml:space="preserve"> 2; Romania and Austria</w:t>
            </w:r>
            <w:r w:rsidR="006A0263">
              <w:rPr>
                <w:szCs w:val="22"/>
              </w:rPr>
              <w:t>,</w:t>
            </w:r>
            <w:r w:rsidRPr="00F65F57">
              <w:rPr>
                <w:szCs w:val="22"/>
              </w:rPr>
              <w:t xml:space="preserve"> 3), devoted to training, site/school visits, a proj</w:t>
            </w:r>
            <w:r w:rsidR="006A0263">
              <w:rPr>
                <w:szCs w:val="22"/>
              </w:rPr>
              <w:t>.</w:t>
            </w:r>
            <w:r w:rsidRPr="00F65F57">
              <w:rPr>
                <w:szCs w:val="22"/>
              </w:rPr>
              <w:t xml:space="preserve"> management board (PMB) meeting and an open 1-day event/workshop; students only to Estonia and Austria, for 14 days; (b) 5-day meetings/activities in Israel (workshops, site/school visits, PMB); students attending for 4 days</w:t>
            </w:r>
            <w:r>
              <w:rPr>
                <w:szCs w:val="22"/>
              </w:rPr>
              <w:t>)</w:t>
            </w:r>
            <w:r w:rsidRPr="00F65F57">
              <w:rPr>
                <w:szCs w:val="22"/>
              </w:rPr>
              <w:t>; and (c) dissemination trips abroad (</w:t>
            </w:r>
            <w:r w:rsidR="00931D40">
              <w:rPr>
                <w:szCs w:val="22"/>
              </w:rPr>
              <w:t>only to the partners' countries</w:t>
            </w:r>
            <w:r w:rsidRPr="00F65F57">
              <w:rPr>
                <w:szCs w:val="22"/>
              </w:rPr>
              <w:t>; each partner visits 2 countries each year). Based on the content of the gatherings, the adopted rule for the number of participants is: - For Israelis: to (a) above, 6/2 staff members (s.m.) (for 3-MIT/1-MIT partners, resp.; see F3), 3/2 students (to Estonia</w:t>
            </w:r>
            <w:r w:rsidR="00264F44">
              <w:rPr>
                <w:szCs w:val="22"/>
              </w:rPr>
              <w:t>/</w:t>
            </w:r>
            <w:r w:rsidRPr="00F65F57">
              <w:rPr>
                <w:szCs w:val="22"/>
              </w:rPr>
              <w:t>Austria only); to (b) above, 5/2 s.m. and 8/2 students; to (c) above, 2 s.m.; - For a European partner traveling abroad: to (a) above, 2 s.m.; to (b), 3 s.m.; to (c) 1 or 2 s.m./trip; - For a E</w:t>
            </w:r>
            <w:r w:rsidR="00264F44">
              <w:rPr>
                <w:szCs w:val="22"/>
              </w:rPr>
              <w:t>U</w:t>
            </w:r>
            <w:r w:rsidRPr="00F65F57">
              <w:rPr>
                <w:szCs w:val="22"/>
              </w:rPr>
              <w:t xml:space="preserve"> partner in its local country: to (a) above</w:t>
            </w:r>
            <w:r w:rsidR="00F966D0">
              <w:rPr>
                <w:szCs w:val="22"/>
              </w:rPr>
              <w:t xml:space="preserve"> - </w:t>
            </w:r>
            <w:r w:rsidRPr="00F65F57">
              <w:rPr>
                <w:szCs w:val="22"/>
              </w:rPr>
              <w:t>only option</w:t>
            </w:r>
            <w:r w:rsidR="00F966D0">
              <w:rPr>
                <w:szCs w:val="22"/>
              </w:rPr>
              <w:t xml:space="preserve"> -</w:t>
            </w:r>
            <w:r w:rsidRPr="00F65F57">
              <w:rPr>
                <w:szCs w:val="22"/>
              </w:rPr>
              <w:t xml:space="preserve"> 3 s.m. and 2 students.</w:t>
            </w:r>
          </w:p>
          <w:p w:rsidR="00F65F57" w:rsidRPr="00F65F57" w:rsidRDefault="00F65F57" w:rsidP="00F65F57">
            <w:pPr>
              <w:tabs>
                <w:tab w:val="left" w:pos="3649"/>
                <w:tab w:val="left" w:pos="5349"/>
                <w:tab w:val="left" w:pos="7992"/>
                <w:tab w:val="left" w:pos="9409"/>
                <w:tab w:val="left" w:pos="10778"/>
              </w:tabs>
              <w:rPr>
                <w:szCs w:val="22"/>
              </w:rPr>
            </w:pPr>
          </w:p>
          <w:p w:rsidR="00F65F57" w:rsidRPr="00F65F57" w:rsidRDefault="00F65F57" w:rsidP="00F65F57">
            <w:pPr>
              <w:tabs>
                <w:tab w:val="left" w:pos="3649"/>
                <w:tab w:val="left" w:pos="5349"/>
                <w:tab w:val="left" w:pos="7992"/>
                <w:tab w:val="left" w:pos="9409"/>
                <w:tab w:val="left" w:pos="10778"/>
              </w:tabs>
              <w:rPr>
                <w:szCs w:val="22"/>
              </w:rPr>
            </w:pPr>
            <w:r w:rsidRPr="00F65F57">
              <w:rPr>
                <w:szCs w:val="22"/>
              </w:rPr>
              <w:t>Re: Local trips and stay – clarification on entries in budget file:</w:t>
            </w:r>
          </w:p>
          <w:p w:rsidR="00F65F57" w:rsidRPr="00F65F57" w:rsidRDefault="00F65F57" w:rsidP="00090F8D">
            <w:pPr>
              <w:tabs>
                <w:tab w:val="left" w:pos="3649"/>
                <w:tab w:val="left" w:pos="5349"/>
                <w:tab w:val="left" w:pos="7992"/>
                <w:tab w:val="left" w:pos="9409"/>
                <w:tab w:val="left" w:pos="10778"/>
              </w:tabs>
              <w:rPr>
                <w:szCs w:val="22"/>
              </w:rPr>
            </w:pPr>
            <w:r w:rsidRPr="00F65F57">
              <w:rPr>
                <w:szCs w:val="22"/>
              </w:rPr>
              <w:t xml:space="preserve">(*) For annual events: P1, P3 and P4 </w:t>
            </w:r>
            <w:r w:rsidR="004E5233">
              <w:rPr>
                <w:szCs w:val="22"/>
              </w:rPr>
              <w:t xml:space="preserve">are planned to </w:t>
            </w:r>
            <w:r w:rsidRPr="00F65F57">
              <w:rPr>
                <w:szCs w:val="22"/>
              </w:rPr>
              <w:t>host the annual events in Israel: 5-days-long for staff and 4 for students. Even if 1 or more days will be spent in the hosts' premises (in Tel-Aviv, Kfar Saba</w:t>
            </w:r>
            <w:r w:rsidR="004E5233">
              <w:rPr>
                <w:szCs w:val="22"/>
              </w:rPr>
              <w:t>,</w:t>
            </w:r>
            <w:r w:rsidRPr="00F65F57">
              <w:rPr>
                <w:szCs w:val="22"/>
              </w:rPr>
              <w:t xml:space="preserve"> Beer Sheva), we will </w:t>
            </w:r>
            <w:r w:rsidR="00FC0640">
              <w:rPr>
                <w:szCs w:val="22"/>
              </w:rPr>
              <w:t xml:space="preserve">likely </w:t>
            </w:r>
            <w:r w:rsidRPr="00F65F57">
              <w:rPr>
                <w:szCs w:val="22"/>
              </w:rPr>
              <w:t xml:space="preserve">decide to </w:t>
            </w:r>
            <w:r w:rsidR="00264F44">
              <w:rPr>
                <w:szCs w:val="22"/>
              </w:rPr>
              <w:t>hold</w:t>
            </w:r>
            <w:r w:rsidRPr="00F65F57">
              <w:rPr>
                <w:szCs w:val="22"/>
              </w:rPr>
              <w:t xml:space="preserve"> the meetings elsewhere in the country, e.g., in out-of-town hotels or resorts with suitable staying and meeting facilities and prices</w:t>
            </w:r>
            <w:r w:rsidR="00264F44">
              <w:rPr>
                <w:szCs w:val="22"/>
              </w:rPr>
              <w:t>, as</w:t>
            </w:r>
            <w:r w:rsidRPr="00F65F57">
              <w:rPr>
                <w:szCs w:val="22"/>
              </w:rPr>
              <w:t xml:space="preserve"> our experience shows that whole-group overnight stay creates optimal conditions for meetings and rel. work/activities. In order to reflect this possibility in the budget file, for the corresponding inland </w:t>
            </w:r>
            <w:r w:rsidR="00FC0640">
              <w:rPr>
                <w:szCs w:val="22"/>
              </w:rPr>
              <w:t xml:space="preserve">trips of a given Israeli partner </w:t>
            </w:r>
            <w:r w:rsidRPr="00F65F57">
              <w:rPr>
                <w:szCs w:val="22"/>
              </w:rPr>
              <w:t xml:space="preserve">we </w:t>
            </w:r>
            <w:r w:rsidR="00090F8D">
              <w:rPr>
                <w:szCs w:val="22"/>
              </w:rPr>
              <w:t>used</w:t>
            </w:r>
            <w:r w:rsidRPr="00F65F57">
              <w:rPr>
                <w:szCs w:val="22"/>
              </w:rPr>
              <w:t xml:space="preserve"> "Israel meeting place *"</w:t>
            </w:r>
            <w:r w:rsidR="00090F8D">
              <w:rPr>
                <w:szCs w:val="22"/>
              </w:rPr>
              <w:t xml:space="preserve"> as destination</w:t>
            </w:r>
            <w:r w:rsidRPr="00F65F57">
              <w:rPr>
                <w:szCs w:val="22"/>
              </w:rPr>
              <w:t xml:space="preserve">, meaning that the actual place is currently undetermined, and </w:t>
            </w:r>
            <w:r w:rsidR="003C1524">
              <w:rPr>
                <w:szCs w:val="22"/>
              </w:rPr>
              <w:t>that</w:t>
            </w:r>
            <w:r w:rsidRPr="00F65F57">
              <w:rPr>
                <w:szCs w:val="22"/>
              </w:rPr>
              <w:t xml:space="preserve"> despite being at close distance (no travel funded) it will likely entail overnight stay. For similar reasons, for P5 a local destination appears as "Romania meeting place *"; etc.</w:t>
            </w:r>
          </w:p>
          <w:p w:rsidR="00F65F57" w:rsidRPr="00F65F57" w:rsidRDefault="00F65F57" w:rsidP="00D41A7C">
            <w:pPr>
              <w:tabs>
                <w:tab w:val="left" w:pos="3649"/>
                <w:tab w:val="left" w:pos="5349"/>
                <w:tab w:val="left" w:pos="7992"/>
                <w:tab w:val="left" w:pos="9409"/>
                <w:tab w:val="left" w:pos="10778"/>
              </w:tabs>
              <w:rPr>
                <w:szCs w:val="22"/>
              </w:rPr>
            </w:pPr>
            <w:r w:rsidRPr="00F65F57">
              <w:rPr>
                <w:szCs w:val="22"/>
              </w:rPr>
              <w:t xml:space="preserve">(**) For management/dissem. visits: Many intercity trips are expected </w:t>
            </w:r>
            <w:r w:rsidR="00B44D1C">
              <w:rPr>
                <w:szCs w:val="22"/>
              </w:rPr>
              <w:t>for</w:t>
            </w:r>
            <w:r w:rsidRPr="00F65F57">
              <w:rPr>
                <w:szCs w:val="22"/>
              </w:rPr>
              <w:t xml:space="preserve"> all Israeli partners </w:t>
            </w:r>
            <w:r w:rsidR="00B44D1C">
              <w:rPr>
                <w:szCs w:val="22"/>
              </w:rPr>
              <w:t>in</w:t>
            </w:r>
            <w:r w:rsidRPr="00F65F57">
              <w:rPr>
                <w:szCs w:val="22"/>
              </w:rPr>
              <w:t xml:space="preserve"> their work. </w:t>
            </w:r>
            <w:r w:rsidR="00B44D1C">
              <w:rPr>
                <w:szCs w:val="22"/>
              </w:rPr>
              <w:t>T</w:t>
            </w:r>
            <w:r w:rsidRPr="00F65F57">
              <w:rPr>
                <w:szCs w:val="22"/>
              </w:rPr>
              <w:t>hey will</w:t>
            </w:r>
            <w:r w:rsidR="00B44D1C">
              <w:rPr>
                <w:szCs w:val="22"/>
              </w:rPr>
              <w:t xml:space="preserve"> mostly</w:t>
            </w:r>
            <w:r w:rsidRPr="00F65F57">
              <w:rPr>
                <w:szCs w:val="22"/>
              </w:rPr>
              <w:t xml:space="preserve"> be &lt;100km, day trips, but they</w:t>
            </w:r>
            <w:r w:rsidR="00B44D1C">
              <w:rPr>
                <w:szCs w:val="22"/>
              </w:rPr>
              <w:t xml:space="preserve"> may also</w:t>
            </w:r>
            <w:r w:rsidRPr="00F65F57">
              <w:rPr>
                <w:szCs w:val="22"/>
              </w:rPr>
              <w:t xml:space="preserve"> be farther away </w:t>
            </w:r>
            <w:r w:rsidR="00B44D1C">
              <w:rPr>
                <w:szCs w:val="22"/>
              </w:rPr>
              <w:t>o</w:t>
            </w:r>
            <w:r w:rsidRPr="00F65F57">
              <w:rPr>
                <w:szCs w:val="22"/>
              </w:rPr>
              <w:t xml:space="preserve">r longer. As </w:t>
            </w:r>
            <w:r w:rsidR="004E5233">
              <w:rPr>
                <w:szCs w:val="22"/>
              </w:rPr>
              <w:t>we cannot</w:t>
            </w:r>
            <w:r w:rsidRPr="00F65F57">
              <w:rPr>
                <w:szCs w:val="22"/>
              </w:rPr>
              <w:t xml:space="preserve"> predict them accurately, we used in the budget a kind of average, assuming they will be all &lt;100km (no travel funded) but overnight (minimum stay funded). The number of participants/trips for these purposes are presented in an aggregated manner in two rows for each partner, </w:t>
            </w:r>
            <w:r w:rsidR="00E535DE">
              <w:rPr>
                <w:szCs w:val="22"/>
              </w:rPr>
              <w:t xml:space="preserve">with "Israel - Various **" as destination, </w:t>
            </w:r>
            <w:r w:rsidR="00D41A7C">
              <w:rPr>
                <w:szCs w:val="22"/>
              </w:rPr>
              <w:t>with</w:t>
            </w:r>
            <w:r w:rsidRPr="00F65F57">
              <w:rPr>
                <w:szCs w:val="22"/>
              </w:rPr>
              <w:t xml:space="preserve"> global numbers for whole proj</w:t>
            </w:r>
            <w:r w:rsidR="004E5233">
              <w:rPr>
                <w:szCs w:val="22"/>
              </w:rPr>
              <w:t>. duration</w:t>
            </w:r>
            <w:r w:rsidRPr="00F65F57">
              <w:rPr>
                <w:szCs w:val="22"/>
              </w:rPr>
              <w:t xml:space="preserve">. </w:t>
            </w:r>
          </w:p>
          <w:p w:rsidR="00F65F57" w:rsidRPr="00F65F57" w:rsidRDefault="00F65F57" w:rsidP="00F65F57">
            <w:pPr>
              <w:tabs>
                <w:tab w:val="left" w:pos="3649"/>
                <w:tab w:val="left" w:pos="5349"/>
                <w:tab w:val="left" w:pos="7992"/>
                <w:tab w:val="left" w:pos="9409"/>
                <w:tab w:val="left" w:pos="10778"/>
              </w:tabs>
              <w:rPr>
                <w:szCs w:val="22"/>
              </w:rPr>
            </w:pPr>
          </w:p>
          <w:p w:rsidR="00F65F57" w:rsidRPr="00F65F57" w:rsidRDefault="00F65F57" w:rsidP="000A58F6">
            <w:pPr>
              <w:tabs>
                <w:tab w:val="left" w:pos="3649"/>
                <w:tab w:val="left" w:pos="5349"/>
                <w:tab w:val="left" w:pos="7992"/>
                <w:tab w:val="left" w:pos="9409"/>
                <w:tab w:val="left" w:pos="10778"/>
              </w:tabs>
              <w:rPr>
                <w:szCs w:val="22"/>
              </w:rPr>
            </w:pPr>
            <w:r w:rsidRPr="00F65F57">
              <w:rPr>
                <w:szCs w:val="22"/>
              </w:rPr>
              <w:t>Equipment - Only for Israeli HEIs, compris</w:t>
            </w:r>
            <w:r w:rsidR="004E5233">
              <w:rPr>
                <w:szCs w:val="22"/>
              </w:rPr>
              <w:t>ing</w:t>
            </w:r>
            <w:r w:rsidRPr="00F65F57">
              <w:rPr>
                <w:szCs w:val="22"/>
              </w:rPr>
              <w:t xml:space="preserve">: 3/1 laptops &amp; 10/5 tablets for MITs, </w:t>
            </w:r>
            <w:r w:rsidR="00E535DE">
              <w:rPr>
                <w:szCs w:val="22"/>
              </w:rPr>
              <w:t>+</w:t>
            </w:r>
            <w:r w:rsidRPr="00F65F57">
              <w:rPr>
                <w:szCs w:val="22"/>
              </w:rPr>
              <w:t>software; 1 printer; 1 scanner-photocopier; 1 projector; 1 video camera for classroom activity recording + 1/0 video editing</w:t>
            </w:r>
            <w:r w:rsidR="004E5233">
              <w:rPr>
                <w:szCs w:val="22"/>
              </w:rPr>
              <w:t>/</w:t>
            </w:r>
            <w:r w:rsidRPr="00F65F57">
              <w:rPr>
                <w:szCs w:val="22"/>
              </w:rPr>
              <w:t xml:space="preserve">analysis </w:t>
            </w:r>
            <w:r w:rsidR="00E535DE">
              <w:rPr>
                <w:szCs w:val="22"/>
              </w:rPr>
              <w:t>SW</w:t>
            </w:r>
            <w:r w:rsidRPr="00F65F57">
              <w:rPr>
                <w:szCs w:val="22"/>
              </w:rPr>
              <w:t xml:space="preserve">. </w:t>
            </w:r>
            <w:r w:rsidR="00E535DE">
              <w:rPr>
                <w:szCs w:val="22"/>
              </w:rPr>
              <w:t>[</w:t>
            </w:r>
            <w:r w:rsidR="000A58F6">
              <w:rPr>
                <w:szCs w:val="22"/>
              </w:rPr>
              <w:t>x/y quantities</w:t>
            </w:r>
            <w:r w:rsidRPr="00F65F57">
              <w:rPr>
                <w:szCs w:val="22"/>
              </w:rPr>
              <w:t xml:space="preserve"> </w:t>
            </w:r>
            <w:r w:rsidR="00B44D1C">
              <w:rPr>
                <w:szCs w:val="22"/>
              </w:rPr>
              <w:t>refer</w:t>
            </w:r>
            <w:r w:rsidRPr="00F65F57">
              <w:rPr>
                <w:szCs w:val="22"/>
              </w:rPr>
              <w:t xml:space="preserve"> to 3-MIT</w:t>
            </w:r>
            <w:r w:rsidR="000A58F6">
              <w:rPr>
                <w:szCs w:val="22"/>
              </w:rPr>
              <w:t>/</w:t>
            </w:r>
            <w:r w:rsidRPr="00F65F57">
              <w:rPr>
                <w:szCs w:val="22"/>
              </w:rPr>
              <w:t>1-MIT partners, resp.</w:t>
            </w:r>
            <w:r w:rsidR="00E535DE">
              <w:rPr>
                <w:szCs w:val="22"/>
              </w:rPr>
              <w:t>]</w:t>
            </w:r>
          </w:p>
          <w:p w:rsidR="00F65F57" w:rsidRPr="00F65F57" w:rsidRDefault="00F65F57" w:rsidP="00F65F57">
            <w:pPr>
              <w:tabs>
                <w:tab w:val="left" w:pos="3649"/>
                <w:tab w:val="left" w:pos="5349"/>
                <w:tab w:val="left" w:pos="7992"/>
                <w:tab w:val="left" w:pos="9409"/>
                <w:tab w:val="left" w:pos="10778"/>
              </w:tabs>
              <w:rPr>
                <w:szCs w:val="22"/>
              </w:rPr>
            </w:pPr>
          </w:p>
          <w:p w:rsidR="00F65F57" w:rsidRDefault="00F65F57" w:rsidP="00491499">
            <w:pPr>
              <w:tabs>
                <w:tab w:val="left" w:pos="3649"/>
                <w:tab w:val="left" w:pos="5349"/>
                <w:tab w:val="left" w:pos="7992"/>
                <w:tab w:val="left" w:pos="9409"/>
                <w:tab w:val="left" w:pos="10778"/>
              </w:tabs>
              <w:rPr>
                <w:szCs w:val="22"/>
              </w:rPr>
            </w:pPr>
            <w:r w:rsidRPr="00F65F57">
              <w:rPr>
                <w:szCs w:val="22"/>
              </w:rPr>
              <w:t xml:space="preserve">Subcontracting - </w:t>
            </w:r>
            <w:r w:rsidR="00E535DE">
              <w:rPr>
                <w:szCs w:val="22"/>
              </w:rPr>
              <w:t>Comprises</w:t>
            </w:r>
            <w:r w:rsidRPr="00F65F57">
              <w:rPr>
                <w:szCs w:val="22"/>
              </w:rPr>
              <w:t xml:space="preserve"> categories needed but not available from the partners' own facilities or staff: audit, external evaluation, technical/graphical support for the website and translation+special printing. For details see the 2nd table in H3. </w:t>
            </w:r>
            <w:r w:rsidR="00560477">
              <w:rPr>
                <w:szCs w:val="22"/>
              </w:rPr>
              <w:t xml:space="preserve">Major </w:t>
            </w:r>
            <w:r w:rsidRPr="00F65F57">
              <w:rPr>
                <w:szCs w:val="22"/>
              </w:rPr>
              <w:t>cost</w:t>
            </w:r>
            <w:r w:rsidR="00E535DE">
              <w:rPr>
                <w:szCs w:val="22"/>
              </w:rPr>
              <w:t xml:space="preserve"> estimations</w:t>
            </w:r>
            <w:r w:rsidRPr="00F65F57">
              <w:rPr>
                <w:szCs w:val="22"/>
              </w:rPr>
              <w:t>: Audit: 15,000 Euros</w:t>
            </w:r>
            <w:r w:rsidR="00E535DE">
              <w:rPr>
                <w:szCs w:val="22"/>
              </w:rPr>
              <w:t xml:space="preserve"> and </w:t>
            </w:r>
            <w:r w:rsidRPr="00F65F57">
              <w:rPr>
                <w:szCs w:val="22"/>
              </w:rPr>
              <w:t>External eval</w:t>
            </w:r>
            <w:r w:rsidR="00491499">
              <w:rPr>
                <w:szCs w:val="22"/>
              </w:rPr>
              <w:t>.</w:t>
            </w:r>
            <w:r w:rsidRPr="00F65F57">
              <w:rPr>
                <w:szCs w:val="22"/>
              </w:rPr>
              <w:t>: 8,000 Euros (</w:t>
            </w:r>
            <w:r w:rsidR="00491499">
              <w:rPr>
                <w:szCs w:val="22"/>
              </w:rPr>
              <w:t xml:space="preserve">cost </w:t>
            </w:r>
            <w:r w:rsidR="00E535DE">
              <w:rPr>
                <w:szCs w:val="22"/>
              </w:rPr>
              <w:t>to</w:t>
            </w:r>
            <w:r w:rsidRPr="00F65F57">
              <w:rPr>
                <w:szCs w:val="22"/>
              </w:rPr>
              <w:t xml:space="preserve"> be </w:t>
            </w:r>
            <w:r w:rsidR="00491499">
              <w:rPr>
                <w:szCs w:val="22"/>
              </w:rPr>
              <w:t xml:space="preserve">fine-tuned </w:t>
            </w:r>
            <w:r w:rsidRPr="00F65F57">
              <w:rPr>
                <w:szCs w:val="22"/>
              </w:rPr>
              <w:t xml:space="preserve">according to actual </w:t>
            </w:r>
            <w:r w:rsidR="00491499">
              <w:rPr>
                <w:szCs w:val="22"/>
              </w:rPr>
              <w:t>scope</w:t>
            </w:r>
            <w:r w:rsidRPr="00F65F57">
              <w:rPr>
                <w:szCs w:val="22"/>
              </w:rPr>
              <w:t xml:space="preserve"> and parameters).</w:t>
            </w:r>
            <w:r w:rsidR="00E535DE">
              <w:rPr>
                <w:szCs w:val="22"/>
              </w:rPr>
              <w:t xml:space="preserve"> Both numbers based on quotations received.</w:t>
            </w:r>
          </w:p>
          <w:p w:rsidR="00E535DE" w:rsidRPr="00E535DE" w:rsidRDefault="00E535DE" w:rsidP="00E535DE">
            <w:pPr>
              <w:tabs>
                <w:tab w:val="left" w:pos="3649"/>
                <w:tab w:val="left" w:pos="5349"/>
                <w:tab w:val="left" w:pos="7992"/>
                <w:tab w:val="left" w:pos="9409"/>
                <w:tab w:val="left" w:pos="10778"/>
              </w:tabs>
              <w:rPr>
                <w:szCs w:val="22"/>
                <w:lang w:val="en-US"/>
              </w:rPr>
            </w:pPr>
          </w:p>
          <w:p w:rsidR="00A859B1" w:rsidRPr="001516B6" w:rsidRDefault="001B1418" w:rsidP="00293516">
            <w:pPr>
              <w:tabs>
                <w:tab w:val="left" w:pos="3649"/>
                <w:tab w:val="left" w:pos="5349"/>
                <w:tab w:val="left" w:pos="7992"/>
                <w:tab w:val="left" w:pos="9409"/>
                <w:tab w:val="left" w:pos="10778"/>
              </w:tabs>
              <w:rPr>
                <w:szCs w:val="22"/>
                <w:lang w:val="en-GB"/>
              </w:rPr>
            </w:pPr>
            <w:r w:rsidRPr="001B1418">
              <w:rPr>
                <w:szCs w:val="22"/>
              </w:rPr>
              <w:lastRenderedPageBreak/>
              <w:t xml:space="preserve">Note that, except for staff, the precise application of </w:t>
            </w:r>
            <w:r w:rsidR="000A58F6">
              <w:rPr>
                <w:szCs w:val="22"/>
              </w:rPr>
              <w:t>all</w:t>
            </w:r>
            <w:r w:rsidRPr="001B1418">
              <w:rPr>
                <w:szCs w:val="22"/>
              </w:rPr>
              <w:t xml:space="preserve"> costs to specific WPs is not possible given Detailed Budget file constraints, where only one WP can be assigned to each trip, piece of equipment, etc. It is clear, e.g., that trips undertaken for (a) or (b) (see above) address matters related to more than one WP (e.g. WP2, WP4 and WP5, but possibly also WP1 or WP3). </w:t>
            </w:r>
            <w:r w:rsidR="000A58F6" w:rsidRPr="000A58F6">
              <w:rPr>
                <w:szCs w:val="22"/>
              </w:rPr>
              <w:t xml:space="preserve">Given this, in the Detailed Budget we assumed that (a) and (b) trips relate to WP2 and (c) to WP4. This somewhat overstates the weight of WP2 in the budget, and must be taken into </w:t>
            </w:r>
            <w:r w:rsidR="00D41A7C">
              <w:rPr>
                <w:szCs w:val="22"/>
              </w:rPr>
              <w:t>account in any analysis.</w:t>
            </w:r>
            <w:r w:rsidR="00B830A2">
              <w:rPr>
                <w:szCs w:val="22"/>
              </w:rPr>
              <w:fldChar w:fldCharType="end"/>
            </w:r>
          </w:p>
        </w:tc>
      </w:tr>
      <w:bookmarkEnd w:id="8"/>
      <w:bookmarkEnd w:id="9"/>
    </w:tbl>
    <w:p w:rsidR="00854ECF" w:rsidRPr="001516B6" w:rsidRDefault="00854ECF" w:rsidP="00F6510E">
      <w:pPr>
        <w:tabs>
          <w:tab w:val="left" w:pos="3649"/>
          <w:tab w:val="left" w:pos="5349"/>
          <w:tab w:val="left" w:pos="7992"/>
          <w:tab w:val="left" w:pos="9409"/>
          <w:tab w:val="left" w:pos="10778"/>
        </w:tabs>
        <w:jc w:val="both"/>
        <w:rPr>
          <w:b/>
        </w:rPr>
      </w:pPr>
    </w:p>
    <w:p w:rsidR="00A859B1" w:rsidRPr="001516B6" w:rsidRDefault="00A859B1" w:rsidP="006612DD">
      <w:pPr>
        <w:tabs>
          <w:tab w:val="left" w:pos="3649"/>
          <w:tab w:val="left" w:pos="5349"/>
          <w:tab w:val="left" w:pos="7992"/>
          <w:tab w:val="left" w:pos="9409"/>
          <w:tab w:val="left" w:pos="10778"/>
        </w:tabs>
        <w:ind w:left="-142" w:right="426"/>
        <w:jc w:val="both"/>
        <w:rPr>
          <w:i/>
        </w:rPr>
      </w:pPr>
      <w:r w:rsidRPr="001516B6">
        <w:rPr>
          <w:i/>
        </w:rPr>
        <w:t xml:space="preserve">If your project involves </w:t>
      </w:r>
      <w:r w:rsidR="00504B2B" w:rsidRPr="001516B6">
        <w:rPr>
          <w:i/>
        </w:rPr>
        <w:t>a</w:t>
      </w:r>
      <w:r w:rsidR="00E75009" w:rsidRPr="001516B6">
        <w:rPr>
          <w:i/>
        </w:rPr>
        <w:t xml:space="preserve"> </w:t>
      </w:r>
      <w:r w:rsidR="00AA0E7D" w:rsidRPr="001516B6">
        <w:rPr>
          <w:b/>
          <w:i/>
        </w:rPr>
        <w:t>Special</w:t>
      </w:r>
      <w:r w:rsidR="00E75009" w:rsidRPr="001516B6">
        <w:rPr>
          <w:b/>
          <w:i/>
        </w:rPr>
        <w:t xml:space="preserve"> Mobility Strand</w:t>
      </w:r>
      <w:r w:rsidRPr="001516B6">
        <w:rPr>
          <w:i/>
        </w:rPr>
        <w:t>, please</w:t>
      </w:r>
      <w:r w:rsidRPr="001516B6">
        <w:rPr>
          <w:b/>
        </w:rPr>
        <w:t xml:space="preserve"> </w:t>
      </w:r>
      <w:r w:rsidRPr="001516B6">
        <w:rPr>
          <w:i/>
        </w:rPr>
        <w:t xml:space="preserve">explain what support will be </w:t>
      </w:r>
      <w:r w:rsidR="00504B2B" w:rsidRPr="001516B6">
        <w:rPr>
          <w:i/>
        </w:rPr>
        <w:t>required</w:t>
      </w:r>
      <w:r w:rsidRPr="001516B6">
        <w:rPr>
          <w:i/>
        </w:rPr>
        <w:t xml:space="preserve"> under each </w:t>
      </w:r>
      <w:r w:rsidR="00504B2B" w:rsidRPr="001516B6">
        <w:rPr>
          <w:i/>
        </w:rPr>
        <w:t>budget heading in order to cover organisational costs</w:t>
      </w:r>
      <w:r w:rsidRPr="001516B6">
        <w:rPr>
          <w:i/>
        </w:rPr>
        <w:t xml:space="preserve"> (</w:t>
      </w:r>
      <w:r w:rsidR="00504B2B" w:rsidRPr="001516B6">
        <w:rPr>
          <w:i/>
        </w:rPr>
        <w:t>such as</w:t>
      </w:r>
      <w:r w:rsidRPr="001516B6">
        <w:rPr>
          <w:i/>
        </w:rPr>
        <w:t xml:space="preserve"> special needs, exceptional</w:t>
      </w:r>
      <w:r w:rsidR="00504B2B" w:rsidRPr="001516B6">
        <w:rPr>
          <w:i/>
        </w:rPr>
        <w:t>,</w:t>
      </w:r>
      <w:r w:rsidRPr="001516B6">
        <w:rPr>
          <w:i/>
        </w:rPr>
        <w:t xml:space="preserve"> non-online linguistic support</w:t>
      </w:r>
      <w:r w:rsidR="00504B2B" w:rsidRPr="001516B6">
        <w:rPr>
          <w:i/>
        </w:rPr>
        <w:t xml:space="preserve">, </w:t>
      </w:r>
      <w:r w:rsidR="00CE5D36" w:rsidRPr="001516B6">
        <w:rPr>
          <w:i/>
        </w:rPr>
        <w:t>etc.</w:t>
      </w:r>
      <w:r w:rsidRPr="001516B6">
        <w:rPr>
          <w:i/>
        </w:rPr>
        <w:t xml:space="preserve">) </w:t>
      </w:r>
      <w:r w:rsidRPr="001516B6">
        <w:t>(</w:t>
      </w:r>
      <w:proofErr w:type="gramStart"/>
      <w:r w:rsidRPr="001516B6">
        <w:t>limit</w:t>
      </w:r>
      <w:proofErr w:type="gramEnd"/>
      <w:r w:rsidRPr="001516B6">
        <w:t xml:space="preserve"> 2000 characters)</w:t>
      </w:r>
      <w:r w:rsidRPr="001516B6">
        <w:rPr>
          <w:i/>
        </w:rPr>
        <w:t>.</w:t>
      </w:r>
    </w:p>
    <w:p w:rsidR="00577663" w:rsidRPr="001516B6" w:rsidRDefault="00577663" w:rsidP="00F6510E">
      <w:pPr>
        <w:tabs>
          <w:tab w:val="left" w:pos="3649"/>
          <w:tab w:val="left" w:pos="5349"/>
          <w:tab w:val="left" w:pos="7992"/>
          <w:tab w:val="left" w:pos="9409"/>
          <w:tab w:val="left" w:pos="10778"/>
        </w:tabs>
        <w:jc w:val="both"/>
        <w:rPr>
          <w:b/>
        </w:rPr>
      </w:pPr>
    </w:p>
    <w:tbl>
      <w:tblPr>
        <w:tblW w:w="0" w:type="auto"/>
        <w:tblInd w:w="-4"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326"/>
      </w:tblGrid>
      <w:tr w:rsidR="00A859B1" w:rsidRPr="001516B6" w:rsidTr="006612DD">
        <w:trPr>
          <w:trHeight w:val="567"/>
        </w:trPr>
        <w:tc>
          <w:tcPr>
            <w:tcW w:w="9326" w:type="dxa"/>
            <w:tcBorders>
              <w:top w:val="single" w:sz="4" w:space="0" w:color="808080"/>
              <w:bottom w:val="single" w:sz="4" w:space="0" w:color="808080"/>
            </w:tcBorders>
          </w:tcPr>
          <w:p w:rsidR="00A859B1" w:rsidRPr="001516B6" w:rsidRDefault="00B830A2" w:rsidP="00B214FA">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3000"/>
                  </w:textInput>
                </w:ffData>
              </w:fldChar>
            </w:r>
            <w:r>
              <w:rPr>
                <w:szCs w:val="22"/>
              </w:rPr>
              <w:instrText xml:space="preserve"> FORMTEXT </w:instrText>
            </w:r>
            <w:r>
              <w:rPr>
                <w:szCs w:val="22"/>
              </w:rPr>
            </w:r>
            <w:r>
              <w:rPr>
                <w:szCs w:val="22"/>
              </w:rPr>
              <w:fldChar w:fldCharType="separate"/>
            </w:r>
            <w:r w:rsidR="00072AF4">
              <w:rPr>
                <w:noProof/>
                <w:szCs w:val="22"/>
              </w:rPr>
              <w:t>The pro</w:t>
            </w:r>
            <w:r w:rsidR="00072AF4">
              <w:rPr>
                <w:szCs w:val="22"/>
              </w:rPr>
              <w:t xml:space="preserve">posal does include a Special Mobility Strand, but no specific </w:t>
            </w:r>
            <w:r w:rsidR="00B214FA">
              <w:rPr>
                <w:szCs w:val="22"/>
              </w:rPr>
              <w:t xml:space="preserve">support for special needs is foreseen at this moment. </w:t>
            </w:r>
            <w:r>
              <w:rPr>
                <w:szCs w:val="22"/>
              </w:rPr>
              <w:fldChar w:fldCharType="end"/>
            </w:r>
          </w:p>
        </w:tc>
      </w:tr>
    </w:tbl>
    <w:p w:rsidR="00B67B4E" w:rsidRPr="0028583D" w:rsidRDefault="00B67B4E" w:rsidP="00F6510E">
      <w:pPr>
        <w:tabs>
          <w:tab w:val="left" w:pos="3649"/>
          <w:tab w:val="left" w:pos="5349"/>
          <w:tab w:val="left" w:pos="7992"/>
          <w:tab w:val="left" w:pos="9409"/>
          <w:tab w:val="left" w:pos="10778"/>
        </w:tabs>
        <w:rPr>
          <w:b/>
        </w:rPr>
        <w:sectPr w:rsidR="00B67B4E" w:rsidRPr="0028583D" w:rsidSect="007873E2">
          <w:pgSz w:w="11906" w:h="16838"/>
          <w:pgMar w:top="1417" w:right="849" w:bottom="1417" w:left="1417" w:header="708" w:footer="708" w:gutter="0"/>
          <w:cols w:space="708"/>
          <w:docGrid w:linePitch="360"/>
        </w:sectPr>
      </w:pPr>
      <w:bookmarkStart w:id="11" w:name="_Toc188077209"/>
      <w:bookmarkEnd w:id="5"/>
      <w:bookmarkEnd w:id="6"/>
    </w:p>
    <w:p w:rsidR="00A859B1" w:rsidRPr="001516B6" w:rsidRDefault="00A859B1" w:rsidP="00F6510E">
      <w:pPr>
        <w:tabs>
          <w:tab w:val="left" w:pos="3649"/>
          <w:tab w:val="left" w:pos="5349"/>
          <w:tab w:val="left" w:pos="7992"/>
          <w:tab w:val="left" w:pos="9409"/>
          <w:tab w:val="left" w:pos="10778"/>
        </w:tabs>
        <w:rPr>
          <w:b/>
        </w:rPr>
      </w:pPr>
      <w:r w:rsidRPr="001516B6">
        <w:rPr>
          <w:b/>
          <w:sz w:val="28"/>
          <w:szCs w:val="28"/>
        </w:rPr>
        <w:lastRenderedPageBreak/>
        <w:t>H.3 Consortium partners involved</w:t>
      </w:r>
      <w:bookmarkStart w:id="12" w:name="_Toc188077210"/>
      <w:bookmarkEnd w:id="11"/>
      <w:r w:rsidRPr="001516B6">
        <w:rPr>
          <w:b/>
          <w:sz w:val="28"/>
          <w:szCs w:val="28"/>
        </w:rPr>
        <w:t xml:space="preserve"> and resources required to complete the work package</w:t>
      </w:r>
      <w:bookmarkEnd w:id="12"/>
    </w:p>
    <w:p w:rsidR="00F6510E" w:rsidRPr="001516B6" w:rsidRDefault="00F6510E" w:rsidP="00F6510E">
      <w:pPr>
        <w:tabs>
          <w:tab w:val="left" w:pos="3649"/>
          <w:tab w:val="left" w:pos="5349"/>
          <w:tab w:val="left" w:pos="7992"/>
          <w:tab w:val="left" w:pos="9409"/>
          <w:tab w:val="left" w:pos="10778"/>
        </w:tabs>
        <w:rPr>
          <w:b/>
        </w:rPr>
      </w:pPr>
    </w:p>
    <w:p w:rsidR="00A859B1" w:rsidRPr="001516B6" w:rsidRDefault="00A859B1" w:rsidP="00F6510E">
      <w:pPr>
        <w:tabs>
          <w:tab w:val="left" w:pos="3649"/>
          <w:tab w:val="left" w:pos="5349"/>
          <w:tab w:val="left" w:pos="7992"/>
          <w:tab w:val="left" w:pos="9409"/>
          <w:tab w:val="left" w:pos="10778"/>
        </w:tabs>
        <w:jc w:val="both"/>
        <w:rPr>
          <w:i/>
        </w:rPr>
      </w:pPr>
      <w:r w:rsidRPr="001516B6">
        <w:rPr>
          <w:b/>
          <w:i/>
        </w:rPr>
        <w:t>Indicative input of consortium staff -</w:t>
      </w:r>
      <w:r w:rsidRPr="001516B6">
        <w:rPr>
          <w:i/>
        </w:rPr>
        <w:t xml:space="preserve"> The total number of days per staff category should correspond with the information provided in the budget tables.</w:t>
      </w:r>
    </w:p>
    <w:p w:rsidR="00E16CA6" w:rsidRPr="001516B6" w:rsidRDefault="00E16CA6" w:rsidP="00F6510E">
      <w:pPr>
        <w:tabs>
          <w:tab w:val="left" w:pos="3649"/>
          <w:tab w:val="left" w:pos="5349"/>
          <w:tab w:val="left" w:pos="7992"/>
          <w:tab w:val="left" w:pos="9409"/>
          <w:tab w:val="left" w:pos="10778"/>
        </w:tabs>
        <w:jc w:val="both"/>
        <w:rPr>
          <w:i/>
        </w:rPr>
      </w:pPr>
    </w:p>
    <w:p w:rsidR="00B67B4E" w:rsidRPr="001516B6" w:rsidRDefault="00B67B4E" w:rsidP="00F6510E">
      <w:pPr>
        <w:tabs>
          <w:tab w:val="left" w:pos="3649"/>
          <w:tab w:val="left" w:pos="5349"/>
          <w:tab w:val="left" w:pos="7992"/>
          <w:tab w:val="left" w:pos="9409"/>
          <w:tab w:val="left" w:pos="10778"/>
        </w:tabs>
        <w:jc w:val="both"/>
        <w:rPr>
          <w:i/>
        </w:rPr>
        <w:sectPr w:rsidR="00B67B4E" w:rsidRPr="001516B6" w:rsidSect="00B67B4E">
          <w:pgSz w:w="16838" w:h="11906" w:orient="landscape"/>
          <w:pgMar w:top="1417" w:right="1417" w:bottom="1417" w:left="1417" w:header="708" w:footer="708" w:gutter="0"/>
          <w:cols w:space="708"/>
          <w:docGrid w:linePitch="360"/>
        </w:sectPr>
      </w:pPr>
    </w:p>
    <w:tbl>
      <w:tblPr>
        <w:tblW w:w="14928" w:type="dxa"/>
        <w:tblInd w:w="-34" w:type="dxa"/>
        <w:tblLayout w:type="fixed"/>
        <w:tblLook w:val="04A0" w:firstRow="1" w:lastRow="0" w:firstColumn="1" w:lastColumn="0" w:noHBand="0" w:noVBand="1"/>
      </w:tblPr>
      <w:tblGrid>
        <w:gridCol w:w="1880"/>
        <w:gridCol w:w="815"/>
        <w:gridCol w:w="991"/>
        <w:gridCol w:w="991"/>
        <w:gridCol w:w="1135"/>
        <w:gridCol w:w="1132"/>
        <w:gridCol w:w="1135"/>
        <w:gridCol w:w="1135"/>
        <w:gridCol w:w="994"/>
        <w:gridCol w:w="4720"/>
      </w:tblGrid>
      <w:tr w:rsidR="003E7D02" w:rsidRPr="001516B6" w:rsidTr="00B67B4E">
        <w:trPr>
          <w:trHeight w:val="1040"/>
        </w:trPr>
        <w:tc>
          <w:tcPr>
            <w:tcW w:w="1880"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E7D02" w:rsidRPr="001516B6" w:rsidRDefault="003E7D02" w:rsidP="001A543B">
            <w:pPr>
              <w:jc w:val="center"/>
              <w:rPr>
                <w:b/>
                <w:bCs/>
                <w:color w:val="000000"/>
                <w:sz w:val="16"/>
                <w:szCs w:val="16"/>
              </w:rPr>
            </w:pPr>
            <w:r w:rsidRPr="001516B6">
              <w:rPr>
                <w:b/>
                <w:bCs/>
                <w:color w:val="000000"/>
                <w:sz w:val="16"/>
                <w:szCs w:val="16"/>
              </w:rPr>
              <w:lastRenderedPageBreak/>
              <w:t>Work Package</w:t>
            </w:r>
          </w:p>
          <w:p w:rsidR="003E7D02" w:rsidRPr="001516B6" w:rsidRDefault="003E7D02" w:rsidP="001A543B">
            <w:pPr>
              <w:jc w:val="center"/>
              <w:rPr>
                <w:b/>
                <w:bCs/>
                <w:color w:val="000000"/>
                <w:sz w:val="16"/>
                <w:szCs w:val="16"/>
              </w:rPr>
            </w:pPr>
            <w:r w:rsidRPr="001516B6">
              <w:rPr>
                <w:b/>
                <w:bCs/>
                <w:color w:val="000000"/>
                <w:sz w:val="16"/>
                <w:szCs w:val="16"/>
              </w:rPr>
              <w:t>Ref.nr</w:t>
            </w:r>
            <w:r w:rsidR="005D2BF1">
              <w:rPr>
                <w:b/>
                <w:bCs/>
                <w:color w:val="000000"/>
                <w:sz w:val="16"/>
                <w:szCs w:val="16"/>
              </w:rPr>
              <w:t xml:space="preserve">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E7D02" w:rsidRPr="001516B6" w:rsidRDefault="003E7D02" w:rsidP="001A543B">
            <w:pPr>
              <w:jc w:val="center"/>
              <w:rPr>
                <w:b/>
                <w:bCs/>
                <w:color w:val="000000"/>
                <w:sz w:val="16"/>
                <w:szCs w:val="16"/>
              </w:rPr>
            </w:pPr>
            <w:r w:rsidRPr="001516B6">
              <w:rPr>
                <w:b/>
                <w:bCs/>
                <w:color w:val="000000"/>
                <w:sz w:val="16"/>
                <w:szCs w:val="16"/>
              </w:rPr>
              <w:t>Partner</w:t>
            </w:r>
          </w:p>
          <w:p w:rsidR="003E7D02" w:rsidRPr="001516B6" w:rsidRDefault="003E7D02" w:rsidP="001A543B">
            <w:pPr>
              <w:jc w:val="center"/>
              <w:rPr>
                <w:b/>
                <w:bCs/>
                <w:color w:val="000000"/>
                <w:sz w:val="16"/>
                <w:szCs w:val="16"/>
              </w:rPr>
            </w:pPr>
            <w:r w:rsidRPr="001516B6">
              <w:rPr>
                <w:b/>
                <w:bCs/>
                <w:color w:val="000000"/>
                <w:sz w:val="16"/>
                <w:szCs w:val="16"/>
              </w:rPr>
              <w:t>nr</w:t>
            </w:r>
          </w:p>
        </w:tc>
        <w:tc>
          <w:tcPr>
            <w:tcW w:w="991" w:type="dxa"/>
            <w:vMerge w:val="restart"/>
            <w:tcBorders>
              <w:top w:val="single" w:sz="4" w:space="0" w:color="auto"/>
              <w:left w:val="nil"/>
              <w:bottom w:val="single" w:sz="4" w:space="0" w:color="auto"/>
              <w:right w:val="single" w:sz="4" w:space="0" w:color="auto"/>
            </w:tcBorders>
            <w:shd w:val="clear" w:color="auto" w:fill="DAEEF3" w:themeFill="accent5" w:themeFillTint="33"/>
            <w:vAlign w:val="center"/>
          </w:tcPr>
          <w:p w:rsidR="003E7D02" w:rsidRPr="001516B6" w:rsidRDefault="003E7D02" w:rsidP="00964B22">
            <w:pPr>
              <w:jc w:val="center"/>
              <w:rPr>
                <w:b/>
                <w:bCs/>
                <w:color w:val="000000"/>
                <w:sz w:val="16"/>
                <w:szCs w:val="16"/>
              </w:rPr>
            </w:pPr>
            <w:r w:rsidRPr="001516B6">
              <w:rPr>
                <w:b/>
                <w:bCs/>
                <w:color w:val="000000"/>
                <w:sz w:val="16"/>
                <w:szCs w:val="16"/>
              </w:rPr>
              <w:t>Partner acronym</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E7D02" w:rsidRPr="001516B6" w:rsidRDefault="003E7D02" w:rsidP="001A543B">
            <w:pPr>
              <w:jc w:val="center"/>
              <w:rPr>
                <w:b/>
                <w:bCs/>
                <w:color w:val="000000"/>
                <w:sz w:val="16"/>
                <w:szCs w:val="16"/>
              </w:rPr>
            </w:pPr>
            <w:r w:rsidRPr="001516B6">
              <w:rPr>
                <w:b/>
                <w:bCs/>
                <w:color w:val="000000"/>
                <w:sz w:val="16"/>
                <w:szCs w:val="16"/>
              </w:rPr>
              <w:t>Country</w:t>
            </w:r>
          </w:p>
        </w:tc>
        <w:tc>
          <w:tcPr>
            <w:tcW w:w="5531"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E7D02" w:rsidRPr="001516B6" w:rsidRDefault="003E7D02" w:rsidP="001A543B">
            <w:pPr>
              <w:jc w:val="center"/>
              <w:rPr>
                <w:b/>
                <w:bCs/>
                <w:color w:val="000000"/>
                <w:sz w:val="16"/>
                <w:szCs w:val="16"/>
              </w:rPr>
            </w:pPr>
            <w:r w:rsidRPr="001516B6">
              <w:rPr>
                <w:b/>
                <w:bCs/>
                <w:color w:val="000000"/>
                <w:sz w:val="16"/>
                <w:szCs w:val="16"/>
              </w:rPr>
              <w:t>Number of staff days</w:t>
            </w:r>
            <w:r w:rsidRPr="001516B6">
              <w:rPr>
                <w:rStyle w:val="FootnoteReference"/>
                <w:rFonts w:cs="Arial"/>
                <w:b/>
                <w:bCs/>
                <w:color w:val="000000"/>
                <w:szCs w:val="16"/>
              </w:rPr>
              <w:footnoteReference w:id="1"/>
            </w:r>
            <w:r w:rsidR="005D2BF1">
              <w:rPr>
                <w:b/>
                <w:bCs/>
                <w:color w:val="000000"/>
                <w:sz w:val="16"/>
                <w:szCs w:val="16"/>
              </w:rPr>
              <w:t xml:space="preserve"> </w:t>
            </w:r>
            <w:sdt>
              <w:sdtPr>
                <w:rPr>
                  <w:color w:val="FFFFFF" w:themeColor="background1"/>
                </w:rPr>
                <w:id w:val="235826290"/>
                <w:lock w:val="sdtLocked"/>
                <w14:checkbox>
                  <w14:checked w14:val="1"/>
                  <w14:checkedState w14:val="2612" w14:font="MS Gothic"/>
                  <w14:uncheckedState w14:val="2610" w14:font="MS Gothic"/>
                </w14:checkbox>
              </w:sdtPr>
              <w:sdtContent>
                <w:r w:rsidR="005D2BF1" w:rsidRPr="005D2BF1">
                  <w:rPr>
                    <w:rFonts w:ascii="MS Gothic" w:eastAsia="MS Gothic" w:hAnsi="MS Gothic" w:hint="eastAsia"/>
                    <w:color w:val="DAEEF3" w:themeColor="accent5" w:themeTint="33"/>
                  </w:rPr>
                  <w:t>☒</w:t>
                </w:r>
              </w:sdtContent>
            </w:sdt>
          </w:p>
        </w:tc>
        <w:tc>
          <w:tcPr>
            <w:tcW w:w="4720"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E7D02" w:rsidRPr="001516B6" w:rsidRDefault="003E7D02" w:rsidP="00877F0C">
            <w:pPr>
              <w:jc w:val="center"/>
              <w:rPr>
                <w:b/>
                <w:bCs/>
                <w:color w:val="000000"/>
                <w:sz w:val="16"/>
                <w:szCs w:val="16"/>
              </w:rPr>
            </w:pPr>
            <w:r w:rsidRPr="001516B6">
              <w:rPr>
                <w:b/>
                <w:bCs/>
                <w:color w:val="000000"/>
                <w:sz w:val="16"/>
                <w:szCs w:val="16"/>
              </w:rPr>
              <w:t>Role and tasks in the work package</w:t>
            </w:r>
          </w:p>
        </w:tc>
      </w:tr>
      <w:tr w:rsidR="003E7D02" w:rsidRPr="001516B6" w:rsidTr="00B67B4E">
        <w:trPr>
          <w:trHeight w:val="510"/>
        </w:trPr>
        <w:tc>
          <w:tcPr>
            <w:tcW w:w="1880" w:type="dxa"/>
            <w:vMerge/>
            <w:tcBorders>
              <w:top w:val="single" w:sz="4" w:space="0" w:color="auto"/>
              <w:left w:val="single" w:sz="8" w:space="0" w:color="auto"/>
              <w:bottom w:val="single" w:sz="4" w:space="0" w:color="auto"/>
              <w:right w:val="single" w:sz="4" w:space="0" w:color="auto"/>
            </w:tcBorders>
            <w:vAlign w:val="center"/>
            <w:hideMark/>
          </w:tcPr>
          <w:p w:rsidR="003E7D02" w:rsidRPr="001516B6" w:rsidRDefault="003E7D02" w:rsidP="00F6510E">
            <w:pPr>
              <w:rPr>
                <w:bCs/>
                <w:color w:val="000000"/>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3E7D02" w:rsidRPr="001516B6" w:rsidRDefault="003E7D02" w:rsidP="00F6510E">
            <w:pPr>
              <w:rPr>
                <w:bCs/>
                <w:color w:val="000000"/>
              </w:rPr>
            </w:pPr>
          </w:p>
        </w:tc>
        <w:tc>
          <w:tcPr>
            <w:tcW w:w="991" w:type="dxa"/>
            <w:vMerge/>
            <w:tcBorders>
              <w:top w:val="single" w:sz="4" w:space="0" w:color="auto"/>
              <w:left w:val="nil"/>
              <w:bottom w:val="single" w:sz="4" w:space="0" w:color="auto"/>
              <w:right w:val="single" w:sz="4" w:space="0" w:color="auto"/>
            </w:tcBorders>
          </w:tcPr>
          <w:p w:rsidR="003E7D02" w:rsidRPr="001516B6" w:rsidRDefault="003E7D02" w:rsidP="00F6510E">
            <w:pPr>
              <w:rPr>
                <w:bCs/>
                <w:color w:val="000000"/>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7D02" w:rsidRPr="001516B6" w:rsidRDefault="003E7D02" w:rsidP="00F6510E">
            <w:pPr>
              <w:rPr>
                <w:bCs/>
                <w:color w:val="000000"/>
              </w:rPr>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7D02" w:rsidRPr="001516B6" w:rsidRDefault="003E7D02" w:rsidP="001A543B">
            <w:pPr>
              <w:jc w:val="center"/>
              <w:rPr>
                <w:b/>
                <w:bCs/>
                <w:color w:val="000000"/>
                <w:sz w:val="16"/>
                <w:szCs w:val="16"/>
              </w:rPr>
            </w:pPr>
            <w:r w:rsidRPr="001516B6">
              <w:rPr>
                <w:b/>
                <w:bCs/>
                <w:color w:val="000000"/>
                <w:sz w:val="16"/>
                <w:szCs w:val="16"/>
              </w:rPr>
              <w:t>Category</w:t>
            </w:r>
          </w:p>
          <w:p w:rsidR="00D5345F" w:rsidRPr="001516B6" w:rsidRDefault="00D5345F" w:rsidP="001A543B">
            <w:pPr>
              <w:jc w:val="center"/>
              <w:rPr>
                <w:b/>
                <w:bCs/>
                <w:color w:val="000000"/>
                <w:sz w:val="16"/>
                <w:szCs w:val="16"/>
              </w:rPr>
            </w:pPr>
            <w:r w:rsidRPr="001516B6">
              <w:rPr>
                <w:b/>
                <w:bCs/>
                <w:color w:val="000000"/>
                <w:sz w:val="16"/>
                <w:szCs w:val="16"/>
              </w:rPr>
              <w:t>1</w:t>
            </w: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7D02" w:rsidRPr="001516B6" w:rsidRDefault="003E7D02" w:rsidP="001A543B">
            <w:pPr>
              <w:jc w:val="center"/>
              <w:rPr>
                <w:b/>
                <w:bCs/>
                <w:color w:val="000000"/>
                <w:sz w:val="16"/>
                <w:szCs w:val="16"/>
              </w:rPr>
            </w:pPr>
            <w:r w:rsidRPr="001516B6">
              <w:rPr>
                <w:b/>
                <w:bCs/>
                <w:color w:val="000000"/>
                <w:sz w:val="16"/>
                <w:szCs w:val="16"/>
              </w:rPr>
              <w:t>Category</w:t>
            </w:r>
          </w:p>
          <w:p w:rsidR="00D5345F" w:rsidRPr="001516B6" w:rsidRDefault="00D5345F" w:rsidP="001A543B">
            <w:pPr>
              <w:jc w:val="center"/>
              <w:rPr>
                <w:b/>
                <w:bCs/>
                <w:color w:val="000000"/>
                <w:sz w:val="16"/>
                <w:szCs w:val="16"/>
              </w:rPr>
            </w:pPr>
            <w:r w:rsidRPr="001516B6">
              <w:rPr>
                <w:b/>
                <w:bCs/>
                <w:color w:val="000000"/>
                <w:sz w:val="16"/>
                <w:szCs w:val="16"/>
              </w:rPr>
              <w:t>2</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7D02" w:rsidRPr="001516B6" w:rsidRDefault="003E7D02" w:rsidP="001A543B">
            <w:pPr>
              <w:jc w:val="center"/>
              <w:rPr>
                <w:b/>
                <w:bCs/>
                <w:color w:val="000000"/>
                <w:sz w:val="16"/>
                <w:szCs w:val="16"/>
              </w:rPr>
            </w:pPr>
            <w:r w:rsidRPr="001516B6">
              <w:rPr>
                <w:b/>
                <w:bCs/>
                <w:color w:val="000000"/>
                <w:sz w:val="16"/>
                <w:szCs w:val="16"/>
              </w:rPr>
              <w:t>Category</w:t>
            </w:r>
          </w:p>
          <w:p w:rsidR="00D5345F" w:rsidRPr="001516B6" w:rsidRDefault="00D5345F" w:rsidP="001A543B">
            <w:pPr>
              <w:jc w:val="center"/>
              <w:rPr>
                <w:b/>
                <w:bCs/>
                <w:color w:val="000000"/>
                <w:sz w:val="16"/>
                <w:szCs w:val="16"/>
              </w:rPr>
            </w:pPr>
            <w:r w:rsidRPr="001516B6">
              <w:rPr>
                <w:b/>
                <w:bCs/>
                <w:color w:val="000000"/>
                <w:sz w:val="16"/>
                <w:szCs w:val="16"/>
              </w:rPr>
              <w:t>3</w:t>
            </w:r>
          </w:p>
        </w:tc>
        <w:tc>
          <w:tcPr>
            <w:tcW w:w="1135" w:type="dxa"/>
            <w:tcBorders>
              <w:top w:val="single" w:sz="4" w:space="0" w:color="auto"/>
              <w:left w:val="nil"/>
              <w:bottom w:val="single" w:sz="4" w:space="0" w:color="auto"/>
              <w:right w:val="nil"/>
            </w:tcBorders>
            <w:shd w:val="clear" w:color="auto" w:fill="DAEEF3" w:themeFill="accent5" w:themeFillTint="33"/>
            <w:vAlign w:val="center"/>
            <w:hideMark/>
          </w:tcPr>
          <w:p w:rsidR="003E7D02" w:rsidRPr="001516B6" w:rsidRDefault="003E7D02" w:rsidP="001A543B">
            <w:pPr>
              <w:jc w:val="center"/>
              <w:rPr>
                <w:b/>
                <w:bCs/>
                <w:color w:val="000000"/>
                <w:sz w:val="16"/>
                <w:szCs w:val="16"/>
              </w:rPr>
            </w:pPr>
            <w:r w:rsidRPr="001516B6">
              <w:rPr>
                <w:b/>
                <w:bCs/>
                <w:color w:val="000000"/>
                <w:sz w:val="16"/>
                <w:szCs w:val="16"/>
              </w:rPr>
              <w:t>Category</w:t>
            </w:r>
          </w:p>
          <w:p w:rsidR="00D5345F" w:rsidRPr="001516B6" w:rsidRDefault="00D5345F" w:rsidP="001A543B">
            <w:pPr>
              <w:jc w:val="center"/>
              <w:rPr>
                <w:b/>
                <w:bCs/>
                <w:color w:val="000000"/>
                <w:sz w:val="16"/>
                <w:szCs w:val="16"/>
              </w:rPr>
            </w:pPr>
            <w:r w:rsidRPr="001516B6">
              <w:rPr>
                <w:b/>
                <w:bCs/>
                <w:color w:val="000000"/>
                <w:sz w:val="16"/>
                <w:szCs w:val="16"/>
              </w:rPr>
              <w:t>4</w:t>
            </w:r>
          </w:p>
        </w:tc>
        <w:tc>
          <w:tcPr>
            <w:tcW w:w="994" w:type="dxa"/>
            <w:tcBorders>
              <w:top w:val="single" w:sz="4" w:space="0" w:color="auto"/>
              <w:left w:val="single" w:sz="8" w:space="0" w:color="auto"/>
              <w:bottom w:val="single" w:sz="4" w:space="0" w:color="auto"/>
              <w:right w:val="single" w:sz="4" w:space="0" w:color="auto"/>
            </w:tcBorders>
            <w:shd w:val="clear" w:color="auto" w:fill="DAEEF3" w:themeFill="accent5" w:themeFillTint="33"/>
            <w:vAlign w:val="center"/>
            <w:hideMark/>
          </w:tcPr>
          <w:p w:rsidR="003E7D02" w:rsidRPr="001516B6" w:rsidRDefault="003E7D02" w:rsidP="001A543B">
            <w:pPr>
              <w:jc w:val="center"/>
              <w:rPr>
                <w:b/>
                <w:bCs/>
                <w:color w:val="000000"/>
                <w:sz w:val="16"/>
                <w:szCs w:val="16"/>
              </w:rPr>
            </w:pPr>
            <w:r w:rsidRPr="001516B6">
              <w:rPr>
                <w:b/>
                <w:bCs/>
                <w:color w:val="000000"/>
                <w:sz w:val="16"/>
                <w:szCs w:val="16"/>
              </w:rPr>
              <w:t>Total</w:t>
            </w:r>
          </w:p>
        </w:tc>
        <w:tc>
          <w:tcPr>
            <w:tcW w:w="4720"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3E7D02" w:rsidRPr="001516B6" w:rsidRDefault="003E7D02" w:rsidP="00F6510E">
            <w:pPr>
              <w:rPr>
                <w:bCs/>
                <w:color w:val="000000"/>
              </w:rPr>
            </w:pPr>
          </w:p>
        </w:tc>
      </w:tr>
      <w:tr w:rsidR="00924F45" w:rsidRPr="001516B6" w:rsidTr="00F44D67">
        <w:trPr>
          <w:trHeight w:val="300"/>
        </w:trPr>
        <w:tc>
          <w:tcPr>
            <w:tcW w:w="1880"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924F45" w:rsidRPr="001516B6" w:rsidRDefault="00924F45" w:rsidP="00924F45">
            <w:pPr>
              <w:jc w:val="center"/>
              <w:rPr>
                <w:b/>
                <w:color w:val="000000"/>
                <w:sz w:val="16"/>
                <w:szCs w:val="16"/>
              </w:rPr>
            </w:pPr>
            <w:r w:rsidRPr="001516B6">
              <w:rPr>
                <w:b/>
                <w:sz w:val="16"/>
                <w:szCs w:val="16"/>
              </w:rPr>
              <w:t>PREPARATION</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P1</w:t>
            </w:r>
          </w:p>
        </w:tc>
        <w:tc>
          <w:tcPr>
            <w:tcW w:w="991" w:type="dxa"/>
            <w:tcBorders>
              <w:top w:val="single" w:sz="4" w:space="0" w:color="auto"/>
              <w:left w:val="single" w:sz="4" w:space="0" w:color="auto"/>
              <w:bottom w:val="single" w:sz="4" w:space="0" w:color="auto"/>
              <w:right w:val="single" w:sz="4" w:space="0" w:color="auto"/>
            </w:tcBorders>
            <w:vAlign w:val="center"/>
          </w:tcPr>
          <w:p w:rsidR="00924F45" w:rsidRPr="00323C87" w:rsidRDefault="00924F45" w:rsidP="00924F45">
            <w:pPr>
              <w:ind w:left="-80" w:right="-137"/>
              <w:jc w:val="center"/>
              <w:rPr>
                <w:szCs w:val="22"/>
              </w:rPr>
            </w:pPr>
            <w:r>
              <w:rPr>
                <w:szCs w:val="22"/>
              </w:rPr>
              <w:t>SMKB</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Israel</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rFonts w:eastAsia="Times New Roman"/>
                <w:sz w:val="24"/>
                <w:szCs w:val="24"/>
                <w:lang w:val="en-US" w:eastAsia="en-US" w:bidi="he-IL"/>
              </w:rPr>
            </w:pPr>
            <w:r w:rsidRPr="00085263">
              <w:rPr>
                <w:sz w:val="24"/>
                <w:szCs w:val="24"/>
              </w:rPr>
              <w:t>15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30.5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11.5</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57</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1516B6" w:rsidRDefault="00924F45" w:rsidP="00924F45">
            <w:pPr>
              <w:rPr>
                <w:szCs w:val="22"/>
              </w:rPr>
            </w:pPr>
            <w:r>
              <w:rPr>
                <w:szCs w:val="22"/>
              </w:rPr>
              <w:t>Recruitment of schools and teachers; establishing MITs in schools; preparation of materials.</w:t>
            </w:r>
            <w:r w:rsidR="009333DF">
              <w:rPr>
                <w:szCs w:val="22"/>
              </w:rPr>
              <w:t>Lead WP1.1</w:t>
            </w:r>
            <w:r>
              <w:rPr>
                <w:szCs w:val="22"/>
              </w:rPr>
              <w:t xml:space="preserve"> </w:t>
            </w:r>
          </w:p>
        </w:tc>
      </w:tr>
      <w:tr w:rsidR="00924F45" w:rsidRPr="001516B6" w:rsidTr="00F44D67">
        <w:trPr>
          <w:trHeight w:val="300"/>
        </w:trPr>
        <w:tc>
          <w:tcPr>
            <w:tcW w:w="1880" w:type="dxa"/>
            <w:vMerge/>
            <w:tcBorders>
              <w:left w:val="single" w:sz="4" w:space="0" w:color="auto"/>
              <w:right w:val="single" w:sz="4" w:space="0" w:color="auto"/>
            </w:tcBorders>
            <w:shd w:val="clear" w:color="auto" w:fill="D9D9D9" w:themeFill="background1" w:themeFillShade="D9"/>
            <w:vAlign w:val="center"/>
            <w:hideMark/>
          </w:tcPr>
          <w:p w:rsidR="00924F45" w:rsidRPr="001516B6" w:rsidRDefault="00924F45" w:rsidP="00924F45">
            <w:pPr>
              <w:jc w:val="center"/>
              <w:rPr>
                <w:bCs/>
                <w:color w:val="00000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P2</w:t>
            </w:r>
          </w:p>
        </w:tc>
        <w:tc>
          <w:tcPr>
            <w:tcW w:w="991" w:type="dxa"/>
            <w:tcBorders>
              <w:top w:val="single" w:sz="4" w:space="0" w:color="auto"/>
              <w:left w:val="single" w:sz="4" w:space="0" w:color="auto"/>
              <w:bottom w:val="single" w:sz="4" w:space="0" w:color="auto"/>
              <w:right w:val="single" w:sz="4" w:space="0" w:color="auto"/>
            </w:tcBorders>
            <w:vAlign w:val="center"/>
          </w:tcPr>
          <w:p w:rsidR="00924F45" w:rsidRPr="00323C87" w:rsidRDefault="00924F45" w:rsidP="00924F45">
            <w:pPr>
              <w:jc w:val="center"/>
              <w:rPr>
                <w:szCs w:val="22"/>
              </w:rPr>
            </w:pPr>
            <w:r w:rsidRPr="00323C87">
              <w:t>Mofet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Israel</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15.5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32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12.5</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60</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1516B6" w:rsidRDefault="00924F45" w:rsidP="009333DF">
            <w:pPr>
              <w:rPr>
                <w:szCs w:val="22"/>
              </w:rPr>
            </w:pPr>
            <w:r>
              <w:rPr>
                <w:szCs w:val="22"/>
              </w:rPr>
              <w:t>Recruitment of schools and teachers; establishing MITs in schools; preparation of materials. Leader of WP1.</w:t>
            </w:r>
            <w:r w:rsidR="009333DF">
              <w:rPr>
                <w:szCs w:val="22"/>
              </w:rPr>
              <w:t>2</w:t>
            </w:r>
            <w:r>
              <w:rPr>
                <w:szCs w:val="22"/>
              </w:rPr>
              <w:t xml:space="preserve">. </w:t>
            </w:r>
          </w:p>
        </w:tc>
      </w:tr>
      <w:tr w:rsidR="00924F45" w:rsidRPr="001516B6" w:rsidTr="003D6513">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bCs/>
                <w:color w:val="00000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3</w:t>
            </w:r>
          </w:p>
        </w:tc>
        <w:tc>
          <w:tcPr>
            <w:tcW w:w="991" w:type="dxa"/>
            <w:tcBorders>
              <w:top w:val="single" w:sz="4" w:space="0" w:color="auto"/>
              <w:left w:val="single" w:sz="4" w:space="0" w:color="auto"/>
              <w:bottom w:val="single" w:sz="4" w:space="0" w:color="auto"/>
              <w:right w:val="single" w:sz="4" w:space="0" w:color="auto"/>
            </w:tcBorders>
            <w:vAlign w:val="center"/>
          </w:tcPr>
          <w:p w:rsidR="00924F45" w:rsidRPr="00323C87" w:rsidRDefault="00924F45" w:rsidP="00924F45">
            <w:pPr>
              <w:jc w:val="center"/>
              <w:rPr>
                <w:szCs w:val="22"/>
              </w:rPr>
            </w:pPr>
            <w:r w:rsidRPr="00323C87">
              <w:t>BBC</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Israel</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18</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36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4</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58</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1516B6" w:rsidRDefault="00924F45" w:rsidP="009333DF">
            <w:pPr>
              <w:rPr>
                <w:szCs w:val="22"/>
              </w:rPr>
            </w:pPr>
            <w:r>
              <w:rPr>
                <w:szCs w:val="22"/>
              </w:rPr>
              <w:t xml:space="preserve">Recruitment of schools and teachers; establishing MITs in schools; preparation of materials. </w:t>
            </w:r>
          </w:p>
        </w:tc>
      </w:tr>
      <w:tr w:rsidR="00924F45" w:rsidRPr="001516B6" w:rsidTr="003D6513">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bCs/>
                <w:color w:val="00000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4</w:t>
            </w:r>
          </w:p>
        </w:tc>
        <w:tc>
          <w:tcPr>
            <w:tcW w:w="991" w:type="dxa"/>
            <w:tcBorders>
              <w:top w:val="single" w:sz="4" w:space="0" w:color="auto"/>
              <w:left w:val="single" w:sz="4" w:space="0" w:color="auto"/>
              <w:bottom w:val="single" w:sz="4" w:space="0" w:color="auto"/>
              <w:right w:val="single" w:sz="4" w:space="0" w:color="auto"/>
            </w:tcBorders>
            <w:vAlign w:val="center"/>
          </w:tcPr>
          <w:p w:rsidR="00924F45" w:rsidRPr="00323C87" w:rsidRDefault="00924F45" w:rsidP="00924F45">
            <w:pPr>
              <w:jc w:val="center"/>
              <w:rPr>
                <w:szCs w:val="22"/>
              </w:rPr>
            </w:pPr>
            <w:r w:rsidRPr="00323C87">
              <w:t>Kaye</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Israel</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15.5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32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3</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50.5</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1516B6" w:rsidRDefault="00924F45" w:rsidP="009333DF">
            <w:pPr>
              <w:rPr>
                <w:szCs w:val="22"/>
              </w:rPr>
            </w:pPr>
            <w:r>
              <w:rPr>
                <w:szCs w:val="22"/>
              </w:rPr>
              <w:t>Recruitment of schools and teachers; establishing MITs in schools; preparation of materials. Leader of WP1.</w:t>
            </w:r>
            <w:r w:rsidR="009333DF">
              <w:rPr>
                <w:szCs w:val="22"/>
              </w:rPr>
              <w:t>3</w:t>
            </w:r>
            <w:r>
              <w:rPr>
                <w:szCs w:val="22"/>
              </w:rPr>
              <w:t>.</w:t>
            </w:r>
          </w:p>
        </w:tc>
      </w:tr>
      <w:tr w:rsidR="00924F45" w:rsidRPr="001516B6" w:rsidTr="003D6513">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bCs/>
                <w:color w:val="00000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5</w:t>
            </w:r>
          </w:p>
        </w:tc>
        <w:tc>
          <w:tcPr>
            <w:tcW w:w="991" w:type="dxa"/>
            <w:tcBorders>
              <w:top w:val="single" w:sz="4" w:space="0" w:color="auto"/>
              <w:left w:val="single" w:sz="4" w:space="0" w:color="auto"/>
              <w:bottom w:val="single" w:sz="4" w:space="0" w:color="auto"/>
              <w:right w:val="single" w:sz="4" w:space="0" w:color="auto"/>
            </w:tcBorders>
            <w:vAlign w:val="center"/>
          </w:tcPr>
          <w:p w:rsidR="00924F45" w:rsidRPr="00323C87" w:rsidRDefault="00924F45" w:rsidP="00924F45">
            <w:pPr>
              <w:jc w:val="center"/>
              <w:rPr>
                <w:szCs w:val="22"/>
              </w:rPr>
            </w:pPr>
            <w:r w:rsidRPr="00323C87">
              <w:rPr>
                <w:szCs w:val="22"/>
              </w:rPr>
              <w:t>UB</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1516B6" w:rsidRDefault="00924F45" w:rsidP="00924F45">
            <w:pPr>
              <w:ind w:left="-79" w:right="-138"/>
              <w:jc w:val="center"/>
              <w:rPr>
                <w:szCs w:val="22"/>
              </w:rPr>
            </w:pPr>
            <w:r>
              <w:rPr>
                <w:szCs w:val="22"/>
              </w:rPr>
              <w:t>Romania</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116.5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116.5</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1516B6" w:rsidRDefault="00924F45" w:rsidP="009333DF">
            <w:pPr>
              <w:rPr>
                <w:szCs w:val="22"/>
              </w:rPr>
            </w:pPr>
            <w:r>
              <w:rPr>
                <w:szCs w:val="22"/>
              </w:rPr>
              <w:t xml:space="preserve">Guiding and contributing to the materials preparation. </w:t>
            </w:r>
          </w:p>
        </w:tc>
      </w:tr>
      <w:tr w:rsidR="00924F45" w:rsidRPr="001516B6" w:rsidTr="003D6513">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bCs/>
                <w:color w:val="00000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6</w:t>
            </w:r>
          </w:p>
        </w:tc>
        <w:tc>
          <w:tcPr>
            <w:tcW w:w="991" w:type="dxa"/>
            <w:tcBorders>
              <w:top w:val="single" w:sz="4" w:space="0" w:color="auto"/>
              <w:left w:val="single" w:sz="4" w:space="0" w:color="auto"/>
              <w:bottom w:val="single" w:sz="4" w:space="0" w:color="auto"/>
              <w:right w:val="single" w:sz="4" w:space="0" w:color="auto"/>
            </w:tcBorders>
            <w:vAlign w:val="center"/>
          </w:tcPr>
          <w:p w:rsidR="00924F45" w:rsidRPr="00323C87" w:rsidRDefault="00924F45" w:rsidP="00924F45">
            <w:pPr>
              <w:jc w:val="center"/>
              <w:rPr>
                <w:szCs w:val="22"/>
              </w:rPr>
            </w:pPr>
            <w:r w:rsidRPr="00323C87">
              <w:rPr>
                <w:szCs w:val="22"/>
              </w:rPr>
              <w:t>Exeter</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UK</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36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36</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1516B6" w:rsidRDefault="00924F45" w:rsidP="00924F45">
            <w:pPr>
              <w:rPr>
                <w:szCs w:val="22"/>
              </w:rPr>
            </w:pPr>
            <w:r>
              <w:rPr>
                <w:szCs w:val="22"/>
              </w:rPr>
              <w:t>Guiding and contributing to the materials preparation. Undertaking preparations for limited implementation in local schools.</w:t>
            </w:r>
          </w:p>
        </w:tc>
      </w:tr>
      <w:tr w:rsidR="00924F45" w:rsidRPr="001516B6" w:rsidTr="003D6513">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bCs/>
                <w:color w:val="00000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7</w:t>
            </w:r>
          </w:p>
        </w:tc>
        <w:tc>
          <w:tcPr>
            <w:tcW w:w="991" w:type="dxa"/>
            <w:tcBorders>
              <w:top w:val="single" w:sz="4" w:space="0" w:color="auto"/>
              <w:left w:val="single" w:sz="4" w:space="0" w:color="auto"/>
              <w:bottom w:val="single" w:sz="4" w:space="0" w:color="auto"/>
              <w:right w:val="single" w:sz="4" w:space="0" w:color="auto"/>
            </w:tcBorders>
            <w:vAlign w:val="center"/>
          </w:tcPr>
          <w:p w:rsidR="00924F45" w:rsidRPr="00323C87" w:rsidRDefault="00924F45" w:rsidP="00924F45">
            <w:pPr>
              <w:jc w:val="center"/>
              <w:rPr>
                <w:szCs w:val="22"/>
              </w:rPr>
            </w:pPr>
            <w:r w:rsidRPr="00323C87">
              <w:rPr>
                <w:szCs w:val="22"/>
              </w:rPr>
              <w:t>TU</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Estonia</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116.5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116.5</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1516B6" w:rsidRDefault="00924F45" w:rsidP="009333DF">
            <w:pPr>
              <w:rPr>
                <w:szCs w:val="22"/>
              </w:rPr>
            </w:pPr>
            <w:r>
              <w:rPr>
                <w:szCs w:val="22"/>
              </w:rPr>
              <w:t xml:space="preserve">Guiding and contributing to the materials preparation. </w:t>
            </w:r>
          </w:p>
        </w:tc>
      </w:tr>
      <w:tr w:rsidR="00924F45" w:rsidRPr="001516B6" w:rsidTr="003D6513">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bCs/>
                <w:color w:val="00000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8</w:t>
            </w:r>
          </w:p>
        </w:tc>
        <w:tc>
          <w:tcPr>
            <w:tcW w:w="991" w:type="dxa"/>
            <w:tcBorders>
              <w:top w:val="single" w:sz="4" w:space="0" w:color="auto"/>
              <w:left w:val="single" w:sz="4" w:space="0" w:color="auto"/>
              <w:bottom w:val="single" w:sz="4" w:space="0" w:color="auto"/>
              <w:right w:val="single" w:sz="4" w:space="0" w:color="auto"/>
            </w:tcBorders>
            <w:vAlign w:val="center"/>
          </w:tcPr>
          <w:p w:rsidR="00924F45" w:rsidRPr="001516B6" w:rsidRDefault="00924F45" w:rsidP="00924F45">
            <w:pPr>
              <w:jc w:val="center"/>
              <w:rPr>
                <w:szCs w:val="22"/>
              </w:rPr>
            </w:pPr>
            <w:r>
              <w:rPr>
                <w:szCs w:val="22"/>
              </w:rPr>
              <w:t>GACE</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Israel</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6</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0.5</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19.5</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1516B6" w:rsidRDefault="00744DA9" w:rsidP="00744DA9">
            <w:pPr>
              <w:rPr>
                <w:szCs w:val="22"/>
              </w:rPr>
            </w:pPr>
            <w:r>
              <w:rPr>
                <w:szCs w:val="22"/>
              </w:rPr>
              <w:t>Contributing</w:t>
            </w:r>
            <w:r w:rsidR="009333DF">
              <w:rPr>
                <w:szCs w:val="22"/>
              </w:rPr>
              <w:t xml:space="preserve"> to the materials preparation. </w:t>
            </w:r>
            <w:r>
              <w:rPr>
                <w:szCs w:val="22"/>
              </w:rPr>
              <w:t>With pilot implementation</w:t>
            </w:r>
            <w:r w:rsidR="009333DF">
              <w:rPr>
                <w:szCs w:val="22"/>
              </w:rPr>
              <w:t xml:space="preserve"> in local schools.</w:t>
            </w:r>
          </w:p>
        </w:tc>
      </w:tr>
      <w:tr w:rsidR="00924F45" w:rsidRPr="001516B6" w:rsidTr="003D6513">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bCs/>
                <w:color w:val="00000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9</w:t>
            </w:r>
          </w:p>
        </w:tc>
        <w:tc>
          <w:tcPr>
            <w:tcW w:w="991" w:type="dxa"/>
            <w:tcBorders>
              <w:top w:val="single" w:sz="4" w:space="0" w:color="auto"/>
              <w:left w:val="single" w:sz="4" w:space="0" w:color="auto"/>
              <w:bottom w:val="single" w:sz="4" w:space="0" w:color="auto"/>
              <w:right w:val="single" w:sz="4" w:space="0" w:color="auto"/>
            </w:tcBorders>
            <w:vAlign w:val="center"/>
          </w:tcPr>
          <w:p w:rsidR="00924F45" w:rsidRPr="001516B6" w:rsidRDefault="00924F45" w:rsidP="00924F45">
            <w:pPr>
              <w:jc w:val="center"/>
              <w:rPr>
                <w:szCs w:val="22"/>
              </w:rPr>
            </w:pPr>
            <w:r>
              <w:rPr>
                <w:szCs w:val="22"/>
              </w:rPr>
              <w:t>Sakh</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Default="00924F45" w:rsidP="00924F45">
            <w:pPr>
              <w:jc w:val="center"/>
            </w:pPr>
            <w:r w:rsidRPr="00617394">
              <w:rPr>
                <w:szCs w:val="22"/>
              </w:rPr>
              <w:t>Israel</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6</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0.5</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19.5</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1516B6" w:rsidRDefault="00744DA9" w:rsidP="00924F45">
            <w:pPr>
              <w:rPr>
                <w:szCs w:val="22"/>
              </w:rPr>
            </w:pPr>
            <w:r w:rsidRPr="00744DA9">
              <w:rPr>
                <w:szCs w:val="22"/>
              </w:rPr>
              <w:t>Contributing to the materials preparation. With pilot implementation in local schools.</w:t>
            </w:r>
          </w:p>
        </w:tc>
      </w:tr>
      <w:tr w:rsidR="00924F45" w:rsidRPr="001516B6" w:rsidTr="003D6513">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bCs/>
                <w:color w:val="00000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10</w:t>
            </w:r>
          </w:p>
        </w:tc>
        <w:tc>
          <w:tcPr>
            <w:tcW w:w="991" w:type="dxa"/>
            <w:tcBorders>
              <w:top w:val="single" w:sz="4" w:space="0" w:color="auto"/>
              <w:left w:val="single" w:sz="4" w:space="0" w:color="auto"/>
              <w:bottom w:val="single" w:sz="4" w:space="0" w:color="auto"/>
              <w:right w:val="single" w:sz="4" w:space="0" w:color="auto"/>
            </w:tcBorders>
            <w:vAlign w:val="center"/>
          </w:tcPr>
          <w:p w:rsidR="00924F45" w:rsidRPr="001516B6" w:rsidRDefault="00924F45" w:rsidP="00924F45">
            <w:pPr>
              <w:jc w:val="center"/>
              <w:rPr>
                <w:szCs w:val="22"/>
              </w:rPr>
            </w:pPr>
            <w:r>
              <w:rPr>
                <w:szCs w:val="22"/>
              </w:rPr>
              <w:t>Talpiot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Default="00924F45" w:rsidP="00924F45">
            <w:pPr>
              <w:jc w:val="center"/>
            </w:pPr>
            <w:r w:rsidRPr="00617394">
              <w:rPr>
                <w:szCs w:val="22"/>
              </w:rPr>
              <w:t>Israel</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6</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0.5</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19.5</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1516B6" w:rsidRDefault="00744DA9" w:rsidP="00924F45">
            <w:pPr>
              <w:rPr>
                <w:szCs w:val="22"/>
              </w:rPr>
            </w:pPr>
            <w:r w:rsidRPr="00744DA9">
              <w:rPr>
                <w:szCs w:val="22"/>
              </w:rPr>
              <w:t>Contributing to the materials preparation. With pilot implementation in local schools.</w:t>
            </w:r>
          </w:p>
        </w:tc>
      </w:tr>
      <w:tr w:rsidR="00924F45" w:rsidRPr="001516B6" w:rsidTr="003D6513">
        <w:trPr>
          <w:trHeight w:val="300"/>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bCs/>
                <w:color w:val="00000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11</w:t>
            </w:r>
          </w:p>
        </w:tc>
        <w:tc>
          <w:tcPr>
            <w:tcW w:w="991" w:type="dxa"/>
            <w:tcBorders>
              <w:top w:val="single" w:sz="4" w:space="0" w:color="auto"/>
              <w:left w:val="single" w:sz="4" w:space="0" w:color="auto"/>
              <w:bottom w:val="single" w:sz="4" w:space="0" w:color="auto"/>
              <w:right w:val="single" w:sz="4" w:space="0" w:color="auto"/>
            </w:tcBorders>
            <w:vAlign w:val="center"/>
          </w:tcPr>
          <w:p w:rsidR="00924F45" w:rsidRPr="001516B6" w:rsidRDefault="00924F45" w:rsidP="00924F45">
            <w:pPr>
              <w:jc w:val="center"/>
              <w:rPr>
                <w:szCs w:val="22"/>
              </w:rPr>
            </w:pPr>
            <w:r>
              <w:rPr>
                <w:szCs w:val="22"/>
              </w:rPr>
              <w:t>PLUS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Austria</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35.5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35.5</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1516B6" w:rsidRDefault="00744DA9" w:rsidP="00924F45">
            <w:pPr>
              <w:rPr>
                <w:szCs w:val="22"/>
              </w:rPr>
            </w:pPr>
            <w:r w:rsidRPr="00744DA9">
              <w:rPr>
                <w:szCs w:val="22"/>
              </w:rPr>
              <w:t>Guiding and contributing to the materials preparation</w:t>
            </w:r>
          </w:p>
        </w:tc>
      </w:tr>
      <w:tr w:rsidR="00924F45" w:rsidRPr="001516B6" w:rsidTr="00BD12E7">
        <w:trPr>
          <w:trHeight w:val="315"/>
        </w:trPr>
        <w:tc>
          <w:tcPr>
            <w:tcW w:w="4677" w:type="dxa"/>
            <w:gridSpan w:val="4"/>
            <w:tcBorders>
              <w:top w:val="single" w:sz="4" w:space="0" w:color="auto"/>
              <w:left w:val="single" w:sz="4" w:space="0" w:color="auto"/>
              <w:bottom w:val="single" w:sz="8" w:space="0" w:color="auto"/>
              <w:right w:val="single" w:sz="4" w:space="0" w:color="auto"/>
            </w:tcBorders>
            <w:shd w:val="clear" w:color="auto" w:fill="DAEEF3" w:themeFill="accent5" w:themeFillTint="33"/>
            <w:vAlign w:val="center"/>
            <w:hideMark/>
          </w:tcPr>
          <w:p w:rsidR="00924F45" w:rsidRPr="001516B6" w:rsidRDefault="00924F45" w:rsidP="00924F45">
            <w:pPr>
              <w:jc w:val="right"/>
              <w:rPr>
                <w:bCs/>
                <w:color w:val="000000"/>
              </w:rPr>
            </w:pPr>
            <w:r w:rsidRPr="001516B6">
              <w:rPr>
                <w:b/>
                <w:bCs/>
                <w:color w:val="000000"/>
              </w:rPr>
              <w:t>SUBTOTAL</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924F45" w:rsidRPr="00085263" w:rsidRDefault="00924F45" w:rsidP="00924F45">
            <w:pPr>
              <w:jc w:val="right"/>
              <w:rPr>
                <w:rFonts w:eastAsia="Times New Roman"/>
                <w:color w:val="000000"/>
                <w:sz w:val="24"/>
                <w:szCs w:val="24"/>
                <w:lang w:val="en-US" w:eastAsia="en-US" w:bidi="he-IL"/>
              </w:rPr>
            </w:pPr>
            <w:r w:rsidRPr="00085263">
              <w:rPr>
                <w:color w:val="000000"/>
                <w:sz w:val="24"/>
                <w:szCs w:val="24"/>
              </w:rPr>
              <w:t>82</w:t>
            </w: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924F45" w:rsidRPr="00085263" w:rsidRDefault="00924F45" w:rsidP="00924F45">
            <w:pPr>
              <w:jc w:val="right"/>
              <w:rPr>
                <w:color w:val="000000"/>
                <w:sz w:val="24"/>
                <w:szCs w:val="24"/>
              </w:rPr>
            </w:pPr>
            <w:r w:rsidRPr="00085263">
              <w:rPr>
                <w:color w:val="000000"/>
                <w:sz w:val="24"/>
                <w:szCs w:val="24"/>
              </w:rPr>
              <w:t>474</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924F45" w:rsidRPr="00085263" w:rsidRDefault="00924F45" w:rsidP="00924F45">
            <w:pPr>
              <w:jc w:val="right"/>
              <w:rPr>
                <w:color w:val="000000"/>
                <w:sz w:val="24"/>
                <w:szCs w:val="24"/>
              </w:rPr>
            </w:pPr>
            <w:r w:rsidRPr="00085263">
              <w:rPr>
                <w:color w:val="000000"/>
                <w:sz w:val="24"/>
                <w:szCs w:val="24"/>
              </w:rPr>
              <w:t>32.5</w:t>
            </w:r>
          </w:p>
        </w:tc>
        <w:tc>
          <w:tcPr>
            <w:tcW w:w="99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924F45" w:rsidRPr="00085263" w:rsidRDefault="00924F45" w:rsidP="00924F45">
            <w:pPr>
              <w:jc w:val="right"/>
              <w:rPr>
                <w:color w:val="000000"/>
                <w:sz w:val="24"/>
                <w:szCs w:val="24"/>
              </w:rPr>
            </w:pPr>
            <w:r w:rsidRPr="00085263">
              <w:rPr>
                <w:color w:val="000000"/>
                <w:sz w:val="24"/>
                <w:szCs w:val="24"/>
              </w:rPr>
              <w:t>588.5</w:t>
            </w:r>
          </w:p>
        </w:tc>
        <w:tc>
          <w:tcPr>
            <w:tcW w:w="472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924F45" w:rsidRPr="001516B6" w:rsidRDefault="00924F45" w:rsidP="00924F45">
            <w:pPr>
              <w:rPr>
                <w:bCs/>
                <w:color w:val="000000"/>
              </w:rPr>
            </w:pPr>
          </w:p>
        </w:tc>
      </w:tr>
      <w:tr w:rsidR="00924F45" w:rsidRPr="001516B6" w:rsidTr="00AD278B">
        <w:trPr>
          <w:trHeight w:val="300"/>
        </w:trPr>
        <w:tc>
          <w:tcPr>
            <w:tcW w:w="188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b/>
                <w:bCs/>
                <w:color w:val="000000"/>
                <w:sz w:val="16"/>
                <w:szCs w:val="16"/>
              </w:rPr>
            </w:pPr>
            <w:r w:rsidRPr="001516B6">
              <w:rPr>
                <w:b/>
                <w:bCs/>
                <w:color w:val="000000"/>
                <w:sz w:val="16"/>
                <w:szCs w:val="16"/>
              </w:rPr>
              <w:t>DEVELOPMENT</w:t>
            </w:r>
            <w:r w:rsidR="00041956">
              <w:rPr>
                <w:b/>
                <w:bCs/>
                <w:color w:val="000000"/>
                <w:sz w:val="16"/>
                <w:szCs w:val="16"/>
              </w:rPr>
              <w:t xml:space="preserve"> / IMPLEMENTATION</w:t>
            </w:r>
          </w:p>
        </w:tc>
        <w:tc>
          <w:tcPr>
            <w:tcW w:w="815" w:type="dxa"/>
            <w:tcBorders>
              <w:top w:val="nil"/>
              <w:left w:val="nil"/>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P1</w:t>
            </w:r>
          </w:p>
        </w:tc>
        <w:tc>
          <w:tcPr>
            <w:tcW w:w="991" w:type="dxa"/>
            <w:tcBorders>
              <w:top w:val="nil"/>
              <w:left w:val="nil"/>
              <w:bottom w:val="single" w:sz="4" w:space="0" w:color="auto"/>
              <w:right w:val="single" w:sz="4" w:space="0" w:color="auto"/>
            </w:tcBorders>
            <w:vAlign w:val="center"/>
          </w:tcPr>
          <w:p w:rsidR="00924F45" w:rsidRPr="00323C87" w:rsidRDefault="00924F45" w:rsidP="00924F45">
            <w:pPr>
              <w:ind w:left="-80" w:right="-137"/>
              <w:jc w:val="center"/>
              <w:rPr>
                <w:szCs w:val="22"/>
              </w:rPr>
            </w:pPr>
            <w:r>
              <w:rPr>
                <w:szCs w:val="22"/>
              </w:rPr>
              <w:t>SMKB</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Israel</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rFonts w:eastAsia="Times New Roman"/>
                <w:sz w:val="24"/>
                <w:szCs w:val="24"/>
                <w:lang w:val="en-US" w:eastAsia="en-US" w:bidi="he-IL"/>
              </w:rPr>
            </w:pPr>
            <w:r w:rsidRPr="00085263">
              <w:rPr>
                <w:sz w:val="24"/>
                <w:szCs w:val="24"/>
              </w:rPr>
              <w:t>29.5</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130.5</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18.5</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178.5</w:t>
            </w:r>
          </w:p>
        </w:tc>
        <w:tc>
          <w:tcPr>
            <w:tcW w:w="4720" w:type="dxa"/>
            <w:tcBorders>
              <w:top w:val="nil"/>
              <w:left w:val="nil"/>
              <w:bottom w:val="single" w:sz="4" w:space="0" w:color="auto"/>
              <w:right w:val="single" w:sz="8" w:space="0" w:color="auto"/>
            </w:tcBorders>
            <w:shd w:val="clear" w:color="auto" w:fill="auto"/>
            <w:vAlign w:val="center"/>
          </w:tcPr>
          <w:p w:rsidR="00924F45" w:rsidRPr="001516B6" w:rsidRDefault="00924F45" w:rsidP="00924F45">
            <w:pPr>
              <w:rPr>
                <w:szCs w:val="22"/>
              </w:rPr>
            </w:pPr>
            <w:r>
              <w:rPr>
                <w:szCs w:val="22"/>
              </w:rPr>
              <w:t>Implementing MITs in schools, and running workshops in school and HEIs; maintaining network of beginning teachers (BT); providing new courses in teacher education in HEIs; activities to foster changes in policy to enhance BT’s voice. Leader of WP2.1.</w:t>
            </w:r>
          </w:p>
        </w:tc>
      </w:tr>
      <w:tr w:rsidR="00924F45" w:rsidRPr="001516B6" w:rsidTr="00AD278B">
        <w:trPr>
          <w:trHeight w:val="315"/>
        </w:trPr>
        <w:tc>
          <w:tcPr>
            <w:tcW w:w="1880" w:type="dxa"/>
            <w:vMerge/>
            <w:tcBorders>
              <w:left w:val="single" w:sz="4" w:space="0" w:color="auto"/>
              <w:right w:val="single" w:sz="4" w:space="0" w:color="auto"/>
            </w:tcBorders>
            <w:shd w:val="clear" w:color="auto" w:fill="D9D9D9" w:themeFill="background1" w:themeFillShade="D9"/>
            <w:vAlign w:val="center"/>
            <w:hideMark/>
          </w:tcPr>
          <w:p w:rsidR="00924F45" w:rsidRPr="001516B6" w:rsidRDefault="00924F45" w:rsidP="00924F45">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P2</w:t>
            </w:r>
          </w:p>
        </w:tc>
        <w:tc>
          <w:tcPr>
            <w:tcW w:w="991" w:type="dxa"/>
            <w:tcBorders>
              <w:top w:val="nil"/>
              <w:left w:val="nil"/>
              <w:bottom w:val="single" w:sz="4" w:space="0" w:color="auto"/>
              <w:right w:val="single" w:sz="4" w:space="0" w:color="auto"/>
            </w:tcBorders>
            <w:vAlign w:val="center"/>
          </w:tcPr>
          <w:p w:rsidR="00924F45" w:rsidRPr="00323C87" w:rsidRDefault="00924F45" w:rsidP="00924F45">
            <w:pPr>
              <w:jc w:val="center"/>
              <w:rPr>
                <w:szCs w:val="22"/>
              </w:rPr>
            </w:pPr>
            <w:r w:rsidRPr="00323C87">
              <w:t>Mofet</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Default="00924F45" w:rsidP="00924F45">
            <w:pPr>
              <w:jc w:val="center"/>
            </w:pPr>
            <w:r w:rsidRPr="0068527B">
              <w:rPr>
                <w:szCs w:val="22"/>
              </w:rPr>
              <w:t>Israel</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28</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132</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16.5</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176.5</w:t>
            </w:r>
          </w:p>
        </w:tc>
        <w:tc>
          <w:tcPr>
            <w:tcW w:w="4720" w:type="dxa"/>
            <w:tcBorders>
              <w:top w:val="nil"/>
              <w:left w:val="nil"/>
              <w:bottom w:val="single" w:sz="8" w:space="0" w:color="000000"/>
              <w:right w:val="single" w:sz="8" w:space="0" w:color="auto"/>
            </w:tcBorders>
            <w:shd w:val="clear" w:color="auto" w:fill="auto"/>
            <w:vAlign w:val="center"/>
          </w:tcPr>
          <w:p w:rsidR="00924F45" w:rsidRPr="001516B6" w:rsidRDefault="00744DA9" w:rsidP="00744DA9">
            <w:pPr>
              <w:rPr>
                <w:szCs w:val="22"/>
              </w:rPr>
            </w:pPr>
            <w:r>
              <w:rPr>
                <w:szCs w:val="22"/>
              </w:rPr>
              <w:t xml:space="preserve">Running and coordinating </w:t>
            </w:r>
            <w:r w:rsidR="00924F45">
              <w:rPr>
                <w:szCs w:val="22"/>
              </w:rPr>
              <w:t xml:space="preserve">workshops in school and HEIs; maintaining network of beginning teachers (BT); providing new courses in teacher education </w:t>
            </w:r>
            <w:r>
              <w:rPr>
                <w:szCs w:val="22"/>
              </w:rPr>
              <w:t>for teaching sruff of the colleges</w:t>
            </w:r>
            <w:r w:rsidR="00924F45">
              <w:rPr>
                <w:szCs w:val="22"/>
              </w:rPr>
              <w:t xml:space="preserve">; </w:t>
            </w:r>
            <w:r>
              <w:rPr>
                <w:szCs w:val="22"/>
              </w:rPr>
              <w:t xml:space="preserve">run </w:t>
            </w:r>
            <w:r w:rsidR="00924F45">
              <w:rPr>
                <w:szCs w:val="22"/>
              </w:rPr>
              <w:t>activities to foster changes in</w:t>
            </w:r>
            <w:r>
              <w:rPr>
                <w:szCs w:val="22"/>
              </w:rPr>
              <w:t xml:space="preserve"> educational</w:t>
            </w:r>
            <w:r w:rsidR="00924F45">
              <w:rPr>
                <w:szCs w:val="22"/>
              </w:rPr>
              <w:t xml:space="preserve"> policy </w:t>
            </w:r>
            <w:r>
              <w:rPr>
                <w:szCs w:val="22"/>
              </w:rPr>
              <w:t xml:space="preserve">makers </w:t>
            </w:r>
            <w:r w:rsidR="00924F45">
              <w:rPr>
                <w:szCs w:val="22"/>
              </w:rPr>
              <w:t>to enhance BT’s voice</w:t>
            </w:r>
            <w:r>
              <w:rPr>
                <w:szCs w:val="22"/>
              </w:rPr>
              <w:t xml:space="preserve"> in this context</w:t>
            </w:r>
            <w:r w:rsidR="00924F45">
              <w:rPr>
                <w:szCs w:val="22"/>
              </w:rPr>
              <w:t>.</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3</w:t>
            </w:r>
          </w:p>
        </w:tc>
        <w:tc>
          <w:tcPr>
            <w:tcW w:w="991" w:type="dxa"/>
            <w:tcBorders>
              <w:top w:val="nil"/>
              <w:left w:val="nil"/>
              <w:bottom w:val="single" w:sz="4" w:space="0" w:color="auto"/>
              <w:right w:val="single" w:sz="4" w:space="0" w:color="auto"/>
            </w:tcBorders>
            <w:vAlign w:val="center"/>
          </w:tcPr>
          <w:p w:rsidR="00924F45" w:rsidRPr="00323C87" w:rsidRDefault="00924F45" w:rsidP="00924F45">
            <w:pPr>
              <w:jc w:val="center"/>
              <w:rPr>
                <w:szCs w:val="22"/>
              </w:rPr>
            </w:pPr>
            <w:r w:rsidRPr="00323C87">
              <w:t>BBC</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Default="00924F45" w:rsidP="00924F45">
            <w:pPr>
              <w:jc w:val="center"/>
            </w:pPr>
            <w:r w:rsidRPr="0068527B">
              <w:rPr>
                <w:szCs w:val="22"/>
              </w:rPr>
              <w:t>Israel</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30.5</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145</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5</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180.5</w:t>
            </w:r>
          </w:p>
        </w:tc>
        <w:tc>
          <w:tcPr>
            <w:tcW w:w="4720" w:type="dxa"/>
            <w:tcBorders>
              <w:top w:val="nil"/>
              <w:left w:val="nil"/>
              <w:bottom w:val="single" w:sz="8" w:space="0" w:color="000000"/>
              <w:right w:val="single" w:sz="8" w:space="0" w:color="auto"/>
            </w:tcBorders>
            <w:shd w:val="clear" w:color="auto" w:fill="auto"/>
            <w:vAlign w:val="center"/>
          </w:tcPr>
          <w:p w:rsidR="00924F45" w:rsidRPr="001516B6" w:rsidRDefault="00924F45" w:rsidP="00744DA9">
            <w:pPr>
              <w:rPr>
                <w:szCs w:val="22"/>
              </w:rPr>
            </w:pPr>
            <w:r>
              <w:rPr>
                <w:szCs w:val="22"/>
              </w:rPr>
              <w:t>Implementing MITs in schools, and running workshops in school and HEIs; maintaining network of beginning teachers (BT); providing new courses</w:t>
            </w:r>
            <w:r w:rsidR="00E2681C">
              <w:rPr>
                <w:szCs w:val="22"/>
              </w:rPr>
              <w:t xml:space="preserve"> and sylabii</w:t>
            </w:r>
            <w:r>
              <w:rPr>
                <w:szCs w:val="22"/>
              </w:rPr>
              <w:t xml:space="preserve"> in teacher education in HEIs; activities to foster changes in policy to enhance BT’s voice. Leader of WP2.2 </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4</w:t>
            </w:r>
          </w:p>
        </w:tc>
        <w:tc>
          <w:tcPr>
            <w:tcW w:w="991" w:type="dxa"/>
            <w:tcBorders>
              <w:top w:val="nil"/>
              <w:left w:val="nil"/>
              <w:bottom w:val="single" w:sz="4" w:space="0" w:color="auto"/>
              <w:right w:val="single" w:sz="4" w:space="0" w:color="auto"/>
            </w:tcBorders>
            <w:vAlign w:val="center"/>
          </w:tcPr>
          <w:p w:rsidR="00924F45" w:rsidRPr="00323C87" w:rsidRDefault="00924F45" w:rsidP="00924F45">
            <w:pPr>
              <w:jc w:val="center"/>
              <w:rPr>
                <w:szCs w:val="22"/>
              </w:rPr>
            </w:pPr>
            <w:r w:rsidRPr="00323C87">
              <w:t>Kaye</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Default="00924F45" w:rsidP="00924F45">
            <w:pPr>
              <w:jc w:val="center"/>
            </w:pPr>
            <w:r w:rsidRPr="0068527B">
              <w:rPr>
                <w:szCs w:val="22"/>
              </w:rPr>
              <w:t>Israel</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24</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129.5</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4</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157.5</w:t>
            </w:r>
          </w:p>
        </w:tc>
        <w:tc>
          <w:tcPr>
            <w:tcW w:w="4720" w:type="dxa"/>
            <w:tcBorders>
              <w:top w:val="nil"/>
              <w:left w:val="nil"/>
              <w:bottom w:val="single" w:sz="8" w:space="0" w:color="000000"/>
              <w:right w:val="single" w:sz="8" w:space="0" w:color="auto"/>
            </w:tcBorders>
            <w:shd w:val="clear" w:color="auto" w:fill="auto"/>
            <w:vAlign w:val="center"/>
          </w:tcPr>
          <w:p w:rsidR="00924F45" w:rsidRPr="001516B6" w:rsidRDefault="00924F45" w:rsidP="00924F45">
            <w:pPr>
              <w:rPr>
                <w:szCs w:val="22"/>
              </w:rPr>
            </w:pPr>
            <w:r>
              <w:rPr>
                <w:szCs w:val="22"/>
              </w:rPr>
              <w:t>Implementing MITs in schools, and running workshops in school and HEIs; maintaining network of beginning teachers (BT); providing new courses in teacher education in HEIs; activities to foster changes in policy to enhance BT’s voice.</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5</w:t>
            </w:r>
          </w:p>
        </w:tc>
        <w:tc>
          <w:tcPr>
            <w:tcW w:w="991" w:type="dxa"/>
            <w:tcBorders>
              <w:top w:val="nil"/>
              <w:left w:val="nil"/>
              <w:bottom w:val="single" w:sz="4" w:space="0" w:color="auto"/>
              <w:right w:val="single" w:sz="4" w:space="0" w:color="auto"/>
            </w:tcBorders>
            <w:vAlign w:val="center"/>
          </w:tcPr>
          <w:p w:rsidR="00924F45" w:rsidRPr="00323C87" w:rsidRDefault="00924F45" w:rsidP="00924F45">
            <w:pPr>
              <w:jc w:val="center"/>
              <w:rPr>
                <w:szCs w:val="22"/>
              </w:rPr>
            </w:pPr>
            <w:r w:rsidRPr="00323C87">
              <w:rPr>
                <w:szCs w:val="22"/>
              </w:rPr>
              <w:t>UB</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Pr="001516B6" w:rsidRDefault="00924F45" w:rsidP="00924F45">
            <w:pPr>
              <w:ind w:left="-79" w:right="-138"/>
              <w:jc w:val="center"/>
              <w:rPr>
                <w:szCs w:val="22"/>
              </w:rPr>
            </w:pPr>
            <w:r>
              <w:rPr>
                <w:szCs w:val="22"/>
              </w:rPr>
              <w:t>Romania</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213.5</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213.5</w:t>
            </w:r>
          </w:p>
        </w:tc>
        <w:tc>
          <w:tcPr>
            <w:tcW w:w="4720" w:type="dxa"/>
            <w:tcBorders>
              <w:top w:val="nil"/>
              <w:left w:val="nil"/>
              <w:bottom w:val="single" w:sz="8" w:space="0" w:color="000000"/>
              <w:right w:val="single" w:sz="8" w:space="0" w:color="auto"/>
            </w:tcBorders>
            <w:shd w:val="clear" w:color="auto" w:fill="auto"/>
            <w:vAlign w:val="center"/>
          </w:tcPr>
          <w:p w:rsidR="00924F45" w:rsidRPr="001516B6" w:rsidRDefault="00924F45" w:rsidP="00924F45">
            <w:pPr>
              <w:rPr>
                <w:szCs w:val="22"/>
              </w:rPr>
            </w:pPr>
            <w:r>
              <w:rPr>
                <w:szCs w:val="22"/>
              </w:rPr>
              <w:t xml:space="preserve">Workshops in HEIs; maintaining network of beginning teachers (BT); providing new courses in </w:t>
            </w:r>
            <w:r>
              <w:rPr>
                <w:szCs w:val="22"/>
              </w:rPr>
              <w:lastRenderedPageBreak/>
              <w:t>teacher education in HEIs. Providing materials for mentors in MITs.</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6</w:t>
            </w:r>
          </w:p>
        </w:tc>
        <w:tc>
          <w:tcPr>
            <w:tcW w:w="991" w:type="dxa"/>
            <w:tcBorders>
              <w:top w:val="nil"/>
              <w:left w:val="nil"/>
              <w:bottom w:val="single" w:sz="4" w:space="0" w:color="auto"/>
              <w:right w:val="single" w:sz="4" w:space="0" w:color="auto"/>
            </w:tcBorders>
            <w:vAlign w:val="center"/>
          </w:tcPr>
          <w:p w:rsidR="00924F45" w:rsidRPr="00323C87" w:rsidRDefault="00924F45" w:rsidP="00924F45">
            <w:pPr>
              <w:jc w:val="center"/>
              <w:rPr>
                <w:szCs w:val="22"/>
              </w:rPr>
            </w:pPr>
            <w:r w:rsidRPr="00323C87">
              <w:rPr>
                <w:szCs w:val="22"/>
              </w:rPr>
              <w:t>Exeter</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UK</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66.5</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66.5</w:t>
            </w:r>
          </w:p>
        </w:tc>
        <w:tc>
          <w:tcPr>
            <w:tcW w:w="4720" w:type="dxa"/>
            <w:tcBorders>
              <w:top w:val="nil"/>
              <w:left w:val="nil"/>
              <w:bottom w:val="single" w:sz="8" w:space="0" w:color="000000"/>
              <w:right w:val="single" w:sz="8" w:space="0" w:color="auto"/>
            </w:tcBorders>
            <w:shd w:val="clear" w:color="auto" w:fill="auto"/>
            <w:vAlign w:val="center"/>
          </w:tcPr>
          <w:p w:rsidR="00924F45" w:rsidRPr="001516B6" w:rsidRDefault="00924F45" w:rsidP="00924F45">
            <w:pPr>
              <w:rPr>
                <w:szCs w:val="22"/>
              </w:rPr>
            </w:pPr>
            <w:r>
              <w:rPr>
                <w:szCs w:val="22"/>
              </w:rPr>
              <w:t>Workshops in HEIs; maintaining network of beginning teachers (BT); providing new courses in teacher education in HEIs. Providing materials for school management in MITs.</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7</w:t>
            </w:r>
          </w:p>
        </w:tc>
        <w:tc>
          <w:tcPr>
            <w:tcW w:w="991" w:type="dxa"/>
            <w:tcBorders>
              <w:top w:val="nil"/>
              <w:left w:val="nil"/>
              <w:bottom w:val="single" w:sz="4" w:space="0" w:color="auto"/>
              <w:right w:val="single" w:sz="4" w:space="0" w:color="auto"/>
            </w:tcBorders>
            <w:vAlign w:val="center"/>
          </w:tcPr>
          <w:p w:rsidR="00924F45" w:rsidRPr="00323C87" w:rsidRDefault="00924F45" w:rsidP="00924F45">
            <w:pPr>
              <w:jc w:val="center"/>
              <w:rPr>
                <w:szCs w:val="22"/>
              </w:rPr>
            </w:pPr>
            <w:r w:rsidRPr="00323C87">
              <w:rPr>
                <w:szCs w:val="22"/>
              </w:rPr>
              <w:t>TU</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Estonia</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213.5</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213.5</w:t>
            </w:r>
          </w:p>
        </w:tc>
        <w:tc>
          <w:tcPr>
            <w:tcW w:w="4720" w:type="dxa"/>
            <w:tcBorders>
              <w:top w:val="nil"/>
              <w:left w:val="nil"/>
              <w:bottom w:val="single" w:sz="8" w:space="0" w:color="000000"/>
              <w:right w:val="single" w:sz="8" w:space="0" w:color="auto"/>
            </w:tcBorders>
            <w:shd w:val="clear" w:color="auto" w:fill="auto"/>
            <w:vAlign w:val="center"/>
          </w:tcPr>
          <w:p w:rsidR="00924F45" w:rsidRPr="001516B6" w:rsidRDefault="00924F45" w:rsidP="00924F45">
            <w:pPr>
              <w:rPr>
                <w:szCs w:val="22"/>
              </w:rPr>
            </w:pPr>
            <w:r>
              <w:rPr>
                <w:szCs w:val="22"/>
              </w:rPr>
              <w:t>Workshops in HEIs; maintaining network of beginning teachers (BT); providing new courses in teacher education in HEIs. Providing new pedagogy for teachers in MITs.</w:t>
            </w:r>
            <w:r w:rsidR="00DB25B4">
              <w:rPr>
                <w:szCs w:val="22"/>
              </w:rPr>
              <w:t xml:space="preserve"> Hosting 14 days of training course (25 stuff and students' participants) related to mentoring during induction period.</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8</w:t>
            </w:r>
          </w:p>
        </w:tc>
        <w:tc>
          <w:tcPr>
            <w:tcW w:w="991" w:type="dxa"/>
            <w:tcBorders>
              <w:top w:val="nil"/>
              <w:left w:val="nil"/>
              <w:bottom w:val="single" w:sz="4" w:space="0" w:color="auto"/>
              <w:right w:val="single" w:sz="4" w:space="0" w:color="auto"/>
            </w:tcBorders>
            <w:vAlign w:val="center"/>
          </w:tcPr>
          <w:p w:rsidR="00924F45" w:rsidRPr="001516B6" w:rsidRDefault="00924F45" w:rsidP="00924F45">
            <w:pPr>
              <w:jc w:val="center"/>
              <w:rPr>
                <w:szCs w:val="22"/>
              </w:rPr>
            </w:pPr>
            <w:r>
              <w:rPr>
                <w:szCs w:val="22"/>
              </w:rPr>
              <w:t>GACE</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Israel</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10.5</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55.5</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0.5</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66.5</w:t>
            </w:r>
          </w:p>
        </w:tc>
        <w:tc>
          <w:tcPr>
            <w:tcW w:w="4720" w:type="dxa"/>
            <w:tcBorders>
              <w:top w:val="nil"/>
              <w:left w:val="nil"/>
              <w:bottom w:val="single" w:sz="8" w:space="0" w:color="000000"/>
              <w:right w:val="single" w:sz="8" w:space="0" w:color="auto"/>
            </w:tcBorders>
            <w:shd w:val="clear" w:color="auto" w:fill="auto"/>
            <w:vAlign w:val="center"/>
          </w:tcPr>
          <w:p w:rsidR="00924F45" w:rsidRPr="001516B6" w:rsidRDefault="00DB25B4" w:rsidP="00924F45">
            <w:pPr>
              <w:rPr>
                <w:szCs w:val="22"/>
              </w:rPr>
            </w:pPr>
            <w:r>
              <w:rPr>
                <w:szCs w:val="22"/>
              </w:rPr>
              <w:t>Running workshops in schools and HE's, running MIT, participating in the organisation of national and inernationl workshops</w:t>
            </w:r>
            <w:r w:rsidR="00E2681C">
              <w:rPr>
                <w:szCs w:val="22"/>
              </w:rPr>
              <w:t xml:space="preserve"> in Israel and abroad. providing new courses and sylabii in teacher education in HEIs</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9</w:t>
            </w:r>
          </w:p>
        </w:tc>
        <w:tc>
          <w:tcPr>
            <w:tcW w:w="991" w:type="dxa"/>
            <w:tcBorders>
              <w:top w:val="nil"/>
              <w:left w:val="nil"/>
              <w:bottom w:val="single" w:sz="4" w:space="0" w:color="auto"/>
              <w:right w:val="single" w:sz="4" w:space="0" w:color="auto"/>
            </w:tcBorders>
            <w:vAlign w:val="center"/>
          </w:tcPr>
          <w:p w:rsidR="00924F45" w:rsidRPr="001516B6" w:rsidRDefault="00924F45" w:rsidP="00924F45">
            <w:pPr>
              <w:jc w:val="center"/>
              <w:rPr>
                <w:szCs w:val="22"/>
              </w:rPr>
            </w:pPr>
            <w:r>
              <w:rPr>
                <w:szCs w:val="22"/>
              </w:rPr>
              <w:t>Sakh</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Default="00924F45" w:rsidP="00924F45">
            <w:pPr>
              <w:jc w:val="center"/>
            </w:pPr>
            <w:r w:rsidRPr="00617394">
              <w:rPr>
                <w:szCs w:val="22"/>
              </w:rPr>
              <w:t>Israel</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10.5</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55.5</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0.5</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66.5</w:t>
            </w:r>
          </w:p>
        </w:tc>
        <w:tc>
          <w:tcPr>
            <w:tcW w:w="4720" w:type="dxa"/>
            <w:tcBorders>
              <w:top w:val="nil"/>
              <w:left w:val="nil"/>
              <w:bottom w:val="single" w:sz="8" w:space="0" w:color="000000"/>
              <w:right w:val="single" w:sz="8" w:space="0" w:color="auto"/>
            </w:tcBorders>
            <w:shd w:val="clear" w:color="auto" w:fill="auto"/>
            <w:vAlign w:val="center"/>
          </w:tcPr>
          <w:p w:rsidR="00924F45" w:rsidRPr="001516B6" w:rsidRDefault="002D4297" w:rsidP="00924F45">
            <w:pPr>
              <w:rPr>
                <w:szCs w:val="22"/>
              </w:rPr>
            </w:pPr>
            <w:r w:rsidRPr="002D4297">
              <w:rPr>
                <w:szCs w:val="22"/>
              </w:rPr>
              <w:t>Running workshops in schools and HE's, running MIT, participating in the organisation of national and inernationl workshops in Israel and abroad. providing new courses and sylabii in teacher education in HEIs</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10</w:t>
            </w:r>
          </w:p>
        </w:tc>
        <w:tc>
          <w:tcPr>
            <w:tcW w:w="991" w:type="dxa"/>
            <w:tcBorders>
              <w:top w:val="nil"/>
              <w:left w:val="nil"/>
              <w:bottom w:val="single" w:sz="4" w:space="0" w:color="auto"/>
              <w:right w:val="single" w:sz="4" w:space="0" w:color="auto"/>
            </w:tcBorders>
            <w:vAlign w:val="center"/>
          </w:tcPr>
          <w:p w:rsidR="00924F45" w:rsidRPr="001516B6" w:rsidRDefault="00924F45" w:rsidP="00924F45">
            <w:pPr>
              <w:jc w:val="center"/>
              <w:rPr>
                <w:szCs w:val="22"/>
              </w:rPr>
            </w:pPr>
            <w:r>
              <w:rPr>
                <w:szCs w:val="22"/>
              </w:rPr>
              <w:t>Talpiot</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Default="00924F45" w:rsidP="00924F45">
            <w:pPr>
              <w:jc w:val="center"/>
            </w:pPr>
            <w:r w:rsidRPr="00617394">
              <w:rPr>
                <w:szCs w:val="22"/>
              </w:rPr>
              <w:t>Israel</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10.5</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55.5</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0.5</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66.5</w:t>
            </w:r>
          </w:p>
        </w:tc>
        <w:tc>
          <w:tcPr>
            <w:tcW w:w="4720" w:type="dxa"/>
            <w:tcBorders>
              <w:top w:val="nil"/>
              <w:left w:val="nil"/>
              <w:bottom w:val="single" w:sz="8" w:space="0" w:color="000000"/>
              <w:right w:val="single" w:sz="8" w:space="0" w:color="auto"/>
            </w:tcBorders>
            <w:shd w:val="clear" w:color="auto" w:fill="auto"/>
            <w:vAlign w:val="center"/>
          </w:tcPr>
          <w:p w:rsidR="00924F45" w:rsidRPr="001516B6" w:rsidRDefault="002D4297" w:rsidP="00924F45">
            <w:pPr>
              <w:rPr>
                <w:szCs w:val="22"/>
              </w:rPr>
            </w:pPr>
            <w:r w:rsidRPr="002D4297">
              <w:rPr>
                <w:szCs w:val="22"/>
              </w:rPr>
              <w:t>Running workshops in schools and HE's, running MIT, participating in the organisation of national and inernationl workshops in Israel and abroad. providing new courses and sylabii in teacher education in HEIs</w:t>
            </w:r>
          </w:p>
        </w:tc>
      </w:tr>
      <w:tr w:rsidR="00924F45" w:rsidRPr="001516B6" w:rsidTr="003D6513">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11</w:t>
            </w:r>
          </w:p>
        </w:tc>
        <w:tc>
          <w:tcPr>
            <w:tcW w:w="991" w:type="dxa"/>
            <w:tcBorders>
              <w:top w:val="nil"/>
              <w:left w:val="nil"/>
              <w:bottom w:val="single" w:sz="4" w:space="0" w:color="auto"/>
              <w:right w:val="single" w:sz="4" w:space="0" w:color="auto"/>
            </w:tcBorders>
            <w:vAlign w:val="center"/>
          </w:tcPr>
          <w:p w:rsidR="00924F45" w:rsidRPr="001516B6" w:rsidRDefault="00924F45" w:rsidP="00924F45">
            <w:pPr>
              <w:jc w:val="center"/>
              <w:rPr>
                <w:szCs w:val="22"/>
              </w:rPr>
            </w:pPr>
            <w:r>
              <w:rPr>
                <w:szCs w:val="22"/>
              </w:rPr>
              <w:t>PLUS</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Austria</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64</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64</w:t>
            </w:r>
          </w:p>
        </w:tc>
        <w:tc>
          <w:tcPr>
            <w:tcW w:w="4720" w:type="dxa"/>
            <w:tcBorders>
              <w:top w:val="nil"/>
              <w:left w:val="nil"/>
              <w:bottom w:val="single" w:sz="8" w:space="0" w:color="000000"/>
              <w:right w:val="single" w:sz="8" w:space="0" w:color="auto"/>
            </w:tcBorders>
            <w:shd w:val="clear" w:color="auto" w:fill="auto"/>
            <w:vAlign w:val="center"/>
          </w:tcPr>
          <w:p w:rsidR="00924F45" w:rsidRPr="001516B6" w:rsidRDefault="002D4297" w:rsidP="002D4297">
            <w:pPr>
              <w:rPr>
                <w:szCs w:val="22"/>
              </w:rPr>
            </w:pPr>
            <w:r w:rsidRPr="002D4297">
              <w:rPr>
                <w:szCs w:val="22"/>
              </w:rPr>
              <w:t xml:space="preserve">Workshops in HEIs; maintaining network of beginning teachers (BT); providing new courses in teacher education in HEIs. </w:t>
            </w:r>
            <w:r>
              <w:rPr>
                <w:szCs w:val="22"/>
              </w:rPr>
              <w:t xml:space="preserve">Hosting 14 days course (with up to 25 stuff and students participants), on the VaKE model, running a dissemination event at </w:t>
            </w:r>
            <w:r>
              <w:rPr>
                <w:szCs w:val="22"/>
              </w:rPr>
              <w:lastRenderedPageBreak/>
              <w:t xml:space="preserve">the end of the project. </w:t>
            </w:r>
          </w:p>
        </w:tc>
      </w:tr>
      <w:tr w:rsidR="00924F45" w:rsidRPr="001516B6" w:rsidTr="00BD12E7">
        <w:trPr>
          <w:trHeight w:val="315"/>
        </w:trPr>
        <w:tc>
          <w:tcPr>
            <w:tcW w:w="4677" w:type="dxa"/>
            <w:gridSpan w:val="4"/>
            <w:tcBorders>
              <w:top w:val="single" w:sz="8" w:space="0" w:color="auto"/>
              <w:left w:val="single" w:sz="4" w:space="0" w:color="auto"/>
              <w:bottom w:val="single" w:sz="8" w:space="0" w:color="auto"/>
              <w:right w:val="single" w:sz="4" w:space="0" w:color="auto"/>
            </w:tcBorders>
            <w:shd w:val="clear" w:color="auto" w:fill="DAEEF3" w:themeFill="accent5" w:themeFillTint="33"/>
            <w:vAlign w:val="center"/>
            <w:hideMark/>
          </w:tcPr>
          <w:p w:rsidR="00924F45" w:rsidRPr="001516B6" w:rsidRDefault="00924F45" w:rsidP="00924F45">
            <w:pPr>
              <w:jc w:val="right"/>
              <w:rPr>
                <w:bCs/>
                <w:color w:val="000000"/>
              </w:rPr>
            </w:pPr>
            <w:r w:rsidRPr="001516B6">
              <w:rPr>
                <w:b/>
                <w:bCs/>
                <w:color w:val="000000"/>
              </w:rPr>
              <w:lastRenderedPageBreak/>
              <w:t>SUBTOTAL</w:t>
            </w: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924F45" w:rsidRPr="00085263" w:rsidRDefault="00924F45" w:rsidP="00924F45">
            <w:pPr>
              <w:jc w:val="right"/>
              <w:rPr>
                <w:rFonts w:eastAsia="Times New Roman"/>
                <w:color w:val="000000"/>
                <w:sz w:val="24"/>
                <w:szCs w:val="24"/>
                <w:lang w:val="en-US" w:eastAsia="en-US" w:bidi="he-IL"/>
              </w:rPr>
            </w:pPr>
            <w:r w:rsidRPr="00085263">
              <w:rPr>
                <w:color w:val="000000"/>
                <w:sz w:val="24"/>
                <w:szCs w:val="24"/>
              </w:rPr>
              <w:t>143.5</w:t>
            </w:r>
          </w:p>
        </w:tc>
        <w:tc>
          <w:tcPr>
            <w:tcW w:w="1132" w:type="dxa"/>
            <w:tcBorders>
              <w:top w:val="nil"/>
              <w:left w:val="nil"/>
              <w:bottom w:val="single" w:sz="4" w:space="0" w:color="auto"/>
              <w:right w:val="single" w:sz="4" w:space="0" w:color="auto"/>
            </w:tcBorders>
            <w:shd w:val="clear" w:color="auto" w:fill="DAEEF3" w:themeFill="accent5" w:themeFillTint="33"/>
            <w:vAlign w:val="center"/>
          </w:tcPr>
          <w:p w:rsidR="00924F45" w:rsidRPr="00085263" w:rsidRDefault="00924F45" w:rsidP="00924F45">
            <w:pPr>
              <w:jc w:val="right"/>
              <w:rPr>
                <w:color w:val="000000"/>
                <w:sz w:val="24"/>
                <w:szCs w:val="24"/>
              </w:rPr>
            </w:pPr>
            <w:r w:rsidRPr="00085263">
              <w:rPr>
                <w:color w:val="000000"/>
                <w:sz w:val="24"/>
                <w:szCs w:val="24"/>
              </w:rPr>
              <w:t>1261</w:t>
            </w: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924F45" w:rsidRPr="00085263" w:rsidRDefault="00924F45" w:rsidP="00924F45">
            <w:pPr>
              <w:jc w:val="right"/>
              <w:rPr>
                <w:color w:val="000000"/>
                <w:sz w:val="24"/>
                <w:szCs w:val="24"/>
              </w:rPr>
            </w:pPr>
            <w:r w:rsidRPr="00085263">
              <w:rPr>
                <w:color w:val="000000"/>
                <w:sz w:val="24"/>
                <w:szCs w:val="24"/>
              </w:rPr>
              <w:t>45.5</w:t>
            </w:r>
          </w:p>
        </w:tc>
        <w:tc>
          <w:tcPr>
            <w:tcW w:w="994" w:type="dxa"/>
            <w:tcBorders>
              <w:top w:val="nil"/>
              <w:left w:val="nil"/>
              <w:bottom w:val="single" w:sz="4" w:space="0" w:color="auto"/>
              <w:right w:val="single" w:sz="4" w:space="0" w:color="auto"/>
            </w:tcBorders>
            <w:shd w:val="clear" w:color="auto" w:fill="DAEEF3" w:themeFill="accent5" w:themeFillTint="33"/>
            <w:vAlign w:val="center"/>
          </w:tcPr>
          <w:p w:rsidR="00924F45" w:rsidRPr="00085263" w:rsidRDefault="00924F45" w:rsidP="00924F45">
            <w:pPr>
              <w:jc w:val="right"/>
              <w:rPr>
                <w:color w:val="000000"/>
                <w:sz w:val="24"/>
                <w:szCs w:val="24"/>
              </w:rPr>
            </w:pPr>
            <w:r w:rsidRPr="00085263">
              <w:rPr>
                <w:color w:val="000000"/>
                <w:sz w:val="24"/>
                <w:szCs w:val="24"/>
              </w:rPr>
              <w:t>1450</w:t>
            </w:r>
          </w:p>
        </w:tc>
        <w:tc>
          <w:tcPr>
            <w:tcW w:w="4720" w:type="dxa"/>
            <w:tcBorders>
              <w:top w:val="single" w:sz="8" w:space="0" w:color="000000"/>
              <w:left w:val="nil"/>
              <w:bottom w:val="single" w:sz="4" w:space="0" w:color="auto"/>
              <w:right w:val="single" w:sz="4" w:space="0" w:color="auto"/>
            </w:tcBorders>
            <w:shd w:val="clear" w:color="auto" w:fill="DAEEF3" w:themeFill="accent5" w:themeFillTint="33"/>
            <w:vAlign w:val="center"/>
            <w:hideMark/>
          </w:tcPr>
          <w:p w:rsidR="00924F45" w:rsidRPr="001516B6" w:rsidRDefault="00924F45" w:rsidP="00924F45">
            <w:pPr>
              <w:rPr>
                <w:bCs/>
                <w:color w:val="000000"/>
              </w:rPr>
            </w:pPr>
            <w:r w:rsidRPr="001516B6">
              <w:rPr>
                <w:bCs/>
                <w:color w:val="000000"/>
              </w:rPr>
              <w:t> </w:t>
            </w:r>
          </w:p>
        </w:tc>
      </w:tr>
      <w:tr w:rsidR="00924F45" w:rsidRPr="001516B6" w:rsidTr="00AD278B">
        <w:trPr>
          <w:trHeight w:val="300"/>
        </w:trPr>
        <w:tc>
          <w:tcPr>
            <w:tcW w:w="1880"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924F45" w:rsidRPr="001516B6" w:rsidRDefault="00924F45" w:rsidP="00924F45">
            <w:pPr>
              <w:jc w:val="center"/>
              <w:rPr>
                <w:b/>
                <w:color w:val="000000"/>
                <w:sz w:val="16"/>
                <w:szCs w:val="16"/>
              </w:rPr>
            </w:pPr>
            <w:r w:rsidRPr="001516B6">
              <w:rPr>
                <w:b/>
                <w:color w:val="000000"/>
                <w:sz w:val="16"/>
                <w:szCs w:val="16"/>
              </w:rPr>
              <w:t>QUALITY PLAN</w:t>
            </w:r>
          </w:p>
        </w:tc>
        <w:tc>
          <w:tcPr>
            <w:tcW w:w="815" w:type="dxa"/>
            <w:tcBorders>
              <w:top w:val="nil"/>
              <w:left w:val="nil"/>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P1</w:t>
            </w:r>
          </w:p>
        </w:tc>
        <w:tc>
          <w:tcPr>
            <w:tcW w:w="991" w:type="dxa"/>
            <w:tcBorders>
              <w:top w:val="nil"/>
              <w:left w:val="nil"/>
              <w:bottom w:val="single" w:sz="4" w:space="0" w:color="auto"/>
              <w:right w:val="single" w:sz="4" w:space="0" w:color="auto"/>
            </w:tcBorders>
            <w:vAlign w:val="center"/>
          </w:tcPr>
          <w:p w:rsidR="00924F45" w:rsidRPr="00323C87" w:rsidRDefault="00924F45" w:rsidP="00924F45">
            <w:pPr>
              <w:ind w:left="-80" w:right="-137"/>
              <w:jc w:val="center"/>
              <w:rPr>
                <w:szCs w:val="22"/>
              </w:rPr>
            </w:pPr>
            <w:r>
              <w:rPr>
                <w:szCs w:val="22"/>
              </w:rPr>
              <w:t>SMKB</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Israel</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rFonts w:eastAsia="Times New Roman"/>
                <w:sz w:val="24"/>
                <w:szCs w:val="24"/>
                <w:lang w:val="en-US" w:eastAsia="en-US" w:bidi="he-IL"/>
              </w:rPr>
            </w:pPr>
            <w:r w:rsidRPr="00085263">
              <w:rPr>
                <w:sz w:val="24"/>
                <w:szCs w:val="24"/>
              </w:rPr>
              <w:t>8</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17.5</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1.5</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27</w:t>
            </w:r>
          </w:p>
        </w:tc>
        <w:tc>
          <w:tcPr>
            <w:tcW w:w="4720" w:type="dxa"/>
            <w:tcBorders>
              <w:top w:val="nil"/>
              <w:left w:val="nil"/>
              <w:bottom w:val="single" w:sz="4" w:space="0" w:color="auto"/>
              <w:right w:val="single" w:sz="8" w:space="0" w:color="auto"/>
            </w:tcBorders>
            <w:shd w:val="clear" w:color="auto" w:fill="auto"/>
            <w:vAlign w:val="center"/>
          </w:tcPr>
          <w:p w:rsidR="00924F45" w:rsidRPr="001516B6" w:rsidRDefault="00924F45" w:rsidP="00924F45">
            <w:pPr>
              <w:rPr>
                <w:szCs w:val="22"/>
              </w:rPr>
            </w:pPr>
            <w:r>
              <w:rPr>
                <w:szCs w:val="22"/>
              </w:rPr>
              <w:t xml:space="preserve">Contributing to planning the QA/QC process (areas to evaluate/monitor, criteria for quality determination) and to its implementation. </w:t>
            </w:r>
          </w:p>
        </w:tc>
      </w:tr>
      <w:tr w:rsidR="00924F45" w:rsidRPr="001516B6" w:rsidTr="00AD278B">
        <w:trPr>
          <w:trHeight w:val="315"/>
        </w:trPr>
        <w:tc>
          <w:tcPr>
            <w:tcW w:w="1880" w:type="dxa"/>
            <w:vMerge/>
            <w:tcBorders>
              <w:left w:val="single" w:sz="4" w:space="0" w:color="auto"/>
              <w:right w:val="single" w:sz="4" w:space="0" w:color="auto"/>
            </w:tcBorders>
            <w:shd w:val="clear" w:color="auto" w:fill="D9D9D9" w:themeFill="background1" w:themeFillShade="D9"/>
            <w:vAlign w:val="center"/>
            <w:hideMark/>
          </w:tcPr>
          <w:p w:rsidR="00924F45" w:rsidRPr="001516B6" w:rsidRDefault="00924F45" w:rsidP="00924F45">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P2</w:t>
            </w:r>
          </w:p>
        </w:tc>
        <w:tc>
          <w:tcPr>
            <w:tcW w:w="991" w:type="dxa"/>
            <w:tcBorders>
              <w:top w:val="nil"/>
              <w:left w:val="nil"/>
              <w:bottom w:val="single" w:sz="4" w:space="0" w:color="auto"/>
              <w:right w:val="single" w:sz="4" w:space="0" w:color="auto"/>
            </w:tcBorders>
            <w:vAlign w:val="center"/>
          </w:tcPr>
          <w:p w:rsidR="00924F45" w:rsidRPr="00323C87" w:rsidRDefault="00924F45" w:rsidP="00924F45">
            <w:pPr>
              <w:jc w:val="center"/>
              <w:rPr>
                <w:szCs w:val="22"/>
              </w:rPr>
            </w:pPr>
            <w:r w:rsidRPr="00323C87">
              <w:t>Mofet</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Israel</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7</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17</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1.5</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25.5</w:t>
            </w:r>
          </w:p>
        </w:tc>
        <w:tc>
          <w:tcPr>
            <w:tcW w:w="4720" w:type="dxa"/>
            <w:tcBorders>
              <w:top w:val="nil"/>
              <w:left w:val="nil"/>
              <w:bottom w:val="single" w:sz="4" w:space="0" w:color="auto"/>
              <w:right w:val="single" w:sz="8" w:space="0" w:color="auto"/>
            </w:tcBorders>
            <w:shd w:val="clear" w:color="auto" w:fill="auto"/>
            <w:vAlign w:val="center"/>
          </w:tcPr>
          <w:p w:rsidR="00924F45" w:rsidRPr="001516B6" w:rsidRDefault="00924F45" w:rsidP="00924F45">
            <w:pPr>
              <w:rPr>
                <w:szCs w:val="22"/>
              </w:rPr>
            </w:pPr>
            <w:r>
              <w:rPr>
                <w:szCs w:val="22"/>
              </w:rPr>
              <w:t>Contributing to planning the QA/QC process (areas to evaluate/monitor, criteria for quality determination) and to its implementation. Leading WP3.1 and in charge of sub-contracting external evaluator.</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3</w:t>
            </w:r>
          </w:p>
        </w:tc>
        <w:tc>
          <w:tcPr>
            <w:tcW w:w="991" w:type="dxa"/>
            <w:tcBorders>
              <w:top w:val="nil"/>
              <w:left w:val="nil"/>
              <w:bottom w:val="single" w:sz="4" w:space="0" w:color="auto"/>
              <w:right w:val="single" w:sz="4" w:space="0" w:color="auto"/>
            </w:tcBorders>
            <w:vAlign w:val="center"/>
          </w:tcPr>
          <w:p w:rsidR="00924F45" w:rsidRPr="00323C87" w:rsidRDefault="00924F45" w:rsidP="00924F45">
            <w:pPr>
              <w:jc w:val="center"/>
              <w:rPr>
                <w:szCs w:val="22"/>
              </w:rPr>
            </w:pPr>
            <w:r w:rsidRPr="00323C87">
              <w:t>BBC</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Israel</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11</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22</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33</w:t>
            </w:r>
          </w:p>
        </w:tc>
        <w:tc>
          <w:tcPr>
            <w:tcW w:w="4720" w:type="dxa"/>
            <w:tcBorders>
              <w:top w:val="nil"/>
              <w:left w:val="nil"/>
              <w:bottom w:val="single" w:sz="4" w:space="0" w:color="auto"/>
              <w:right w:val="single" w:sz="8" w:space="0" w:color="auto"/>
            </w:tcBorders>
            <w:shd w:val="clear" w:color="auto" w:fill="auto"/>
            <w:vAlign w:val="center"/>
          </w:tcPr>
          <w:p w:rsidR="00924F45" w:rsidRPr="001516B6" w:rsidRDefault="00924F45" w:rsidP="00924F45">
            <w:pPr>
              <w:rPr>
                <w:szCs w:val="22"/>
              </w:rPr>
            </w:pPr>
            <w:r>
              <w:rPr>
                <w:szCs w:val="22"/>
              </w:rPr>
              <w:t xml:space="preserve">Contributing to planning the QA/QC process (areas to evaluate/monitor, criteria for quality determination) and to its implementation. </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4</w:t>
            </w:r>
          </w:p>
        </w:tc>
        <w:tc>
          <w:tcPr>
            <w:tcW w:w="991" w:type="dxa"/>
            <w:tcBorders>
              <w:top w:val="nil"/>
              <w:left w:val="nil"/>
              <w:bottom w:val="single" w:sz="4" w:space="0" w:color="auto"/>
              <w:right w:val="single" w:sz="4" w:space="0" w:color="auto"/>
            </w:tcBorders>
            <w:vAlign w:val="center"/>
          </w:tcPr>
          <w:p w:rsidR="00924F45" w:rsidRPr="00323C87" w:rsidRDefault="00924F45" w:rsidP="00924F45">
            <w:pPr>
              <w:jc w:val="center"/>
              <w:rPr>
                <w:szCs w:val="22"/>
              </w:rPr>
            </w:pPr>
            <w:r w:rsidRPr="00323C87">
              <w:t>Kaye</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Israel</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8</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17.5</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25.5</w:t>
            </w:r>
          </w:p>
        </w:tc>
        <w:tc>
          <w:tcPr>
            <w:tcW w:w="4720" w:type="dxa"/>
            <w:tcBorders>
              <w:top w:val="nil"/>
              <w:left w:val="nil"/>
              <w:bottom w:val="single" w:sz="4" w:space="0" w:color="auto"/>
              <w:right w:val="single" w:sz="8" w:space="0" w:color="auto"/>
            </w:tcBorders>
            <w:shd w:val="clear" w:color="auto" w:fill="auto"/>
            <w:vAlign w:val="center"/>
          </w:tcPr>
          <w:p w:rsidR="00924F45" w:rsidRPr="001516B6" w:rsidRDefault="00924F45" w:rsidP="00924F45">
            <w:pPr>
              <w:rPr>
                <w:szCs w:val="22"/>
              </w:rPr>
            </w:pPr>
            <w:r>
              <w:rPr>
                <w:szCs w:val="22"/>
              </w:rPr>
              <w:t xml:space="preserve">Contributing to planning the QA/QC process (areas to evaluate/monitor, criteria for quality determination) and to its implementation. </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5</w:t>
            </w:r>
          </w:p>
        </w:tc>
        <w:tc>
          <w:tcPr>
            <w:tcW w:w="991" w:type="dxa"/>
            <w:tcBorders>
              <w:top w:val="nil"/>
              <w:left w:val="nil"/>
              <w:bottom w:val="single" w:sz="4" w:space="0" w:color="auto"/>
              <w:right w:val="single" w:sz="4" w:space="0" w:color="auto"/>
            </w:tcBorders>
            <w:vAlign w:val="center"/>
          </w:tcPr>
          <w:p w:rsidR="00924F45" w:rsidRPr="00323C87" w:rsidRDefault="00924F45" w:rsidP="00924F45">
            <w:pPr>
              <w:jc w:val="center"/>
              <w:rPr>
                <w:szCs w:val="22"/>
              </w:rPr>
            </w:pPr>
            <w:r w:rsidRPr="00323C87">
              <w:rPr>
                <w:szCs w:val="22"/>
              </w:rPr>
              <w:t>UB</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Pr="001516B6" w:rsidRDefault="00924F45" w:rsidP="00924F45">
            <w:pPr>
              <w:ind w:left="-79" w:right="-138"/>
              <w:jc w:val="center"/>
              <w:rPr>
                <w:szCs w:val="22"/>
              </w:rPr>
            </w:pPr>
            <w:r>
              <w:rPr>
                <w:szCs w:val="22"/>
              </w:rPr>
              <w:t>Romania</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47</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47</w:t>
            </w:r>
          </w:p>
        </w:tc>
        <w:tc>
          <w:tcPr>
            <w:tcW w:w="4720" w:type="dxa"/>
            <w:tcBorders>
              <w:top w:val="nil"/>
              <w:left w:val="nil"/>
              <w:bottom w:val="single" w:sz="4" w:space="0" w:color="auto"/>
              <w:right w:val="single" w:sz="8" w:space="0" w:color="auto"/>
            </w:tcBorders>
            <w:shd w:val="clear" w:color="auto" w:fill="auto"/>
            <w:vAlign w:val="center"/>
          </w:tcPr>
          <w:p w:rsidR="00924F45" w:rsidRPr="001516B6" w:rsidRDefault="00924F45" w:rsidP="00924F45">
            <w:pPr>
              <w:rPr>
                <w:szCs w:val="22"/>
              </w:rPr>
            </w:pPr>
            <w:r>
              <w:rPr>
                <w:szCs w:val="22"/>
              </w:rPr>
              <w:t xml:space="preserve">Contributing to planning the QA/QC process (areas to evaluate/monitor, criteria for quality determination) and to its implementation. </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6</w:t>
            </w:r>
          </w:p>
        </w:tc>
        <w:tc>
          <w:tcPr>
            <w:tcW w:w="991" w:type="dxa"/>
            <w:tcBorders>
              <w:top w:val="nil"/>
              <w:left w:val="nil"/>
              <w:bottom w:val="single" w:sz="4" w:space="0" w:color="auto"/>
              <w:right w:val="single" w:sz="4" w:space="0" w:color="auto"/>
            </w:tcBorders>
            <w:vAlign w:val="center"/>
          </w:tcPr>
          <w:p w:rsidR="00924F45" w:rsidRPr="00323C87" w:rsidRDefault="00924F45" w:rsidP="00924F45">
            <w:pPr>
              <w:jc w:val="center"/>
              <w:rPr>
                <w:szCs w:val="22"/>
              </w:rPr>
            </w:pPr>
            <w:r w:rsidRPr="00323C87">
              <w:rPr>
                <w:szCs w:val="22"/>
              </w:rPr>
              <w:t>Exeter</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UK</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14</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14</w:t>
            </w:r>
          </w:p>
        </w:tc>
        <w:tc>
          <w:tcPr>
            <w:tcW w:w="4720" w:type="dxa"/>
            <w:tcBorders>
              <w:top w:val="nil"/>
              <w:left w:val="nil"/>
              <w:bottom w:val="single" w:sz="4" w:space="0" w:color="auto"/>
              <w:right w:val="single" w:sz="8" w:space="0" w:color="auto"/>
            </w:tcBorders>
            <w:shd w:val="clear" w:color="auto" w:fill="auto"/>
            <w:vAlign w:val="center"/>
          </w:tcPr>
          <w:p w:rsidR="00924F45" w:rsidRPr="001516B6" w:rsidRDefault="00924F45" w:rsidP="00924F45">
            <w:pPr>
              <w:rPr>
                <w:szCs w:val="22"/>
              </w:rPr>
            </w:pPr>
            <w:r>
              <w:rPr>
                <w:szCs w:val="22"/>
              </w:rPr>
              <w:t xml:space="preserve">Contributing to planning the QA/QC process (areas to evaluate/monitor, criteria for quality determination) and to its implementation. </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7</w:t>
            </w:r>
          </w:p>
        </w:tc>
        <w:tc>
          <w:tcPr>
            <w:tcW w:w="991" w:type="dxa"/>
            <w:tcBorders>
              <w:top w:val="nil"/>
              <w:left w:val="nil"/>
              <w:bottom w:val="single" w:sz="4" w:space="0" w:color="auto"/>
              <w:right w:val="single" w:sz="4" w:space="0" w:color="auto"/>
            </w:tcBorders>
            <w:vAlign w:val="center"/>
          </w:tcPr>
          <w:p w:rsidR="00924F45" w:rsidRPr="00323C87" w:rsidRDefault="00924F45" w:rsidP="00924F45">
            <w:pPr>
              <w:jc w:val="center"/>
              <w:rPr>
                <w:szCs w:val="22"/>
              </w:rPr>
            </w:pPr>
            <w:r w:rsidRPr="00323C87">
              <w:rPr>
                <w:szCs w:val="22"/>
              </w:rPr>
              <w:t>TU</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Estonia</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47</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47</w:t>
            </w:r>
          </w:p>
        </w:tc>
        <w:tc>
          <w:tcPr>
            <w:tcW w:w="4720" w:type="dxa"/>
            <w:tcBorders>
              <w:top w:val="nil"/>
              <w:left w:val="nil"/>
              <w:bottom w:val="single" w:sz="4" w:space="0" w:color="auto"/>
              <w:right w:val="single" w:sz="8" w:space="0" w:color="auto"/>
            </w:tcBorders>
            <w:shd w:val="clear" w:color="auto" w:fill="auto"/>
            <w:vAlign w:val="center"/>
          </w:tcPr>
          <w:p w:rsidR="00924F45" w:rsidRPr="001516B6" w:rsidRDefault="00924F45" w:rsidP="00924F45">
            <w:pPr>
              <w:rPr>
                <w:szCs w:val="22"/>
              </w:rPr>
            </w:pPr>
            <w:r>
              <w:rPr>
                <w:szCs w:val="22"/>
              </w:rPr>
              <w:t xml:space="preserve">Contributing to planning the QA/QC process (areas to evaluate/monitor, criteria for quality determination) and to its implementation. </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8</w:t>
            </w:r>
          </w:p>
        </w:tc>
        <w:tc>
          <w:tcPr>
            <w:tcW w:w="991" w:type="dxa"/>
            <w:tcBorders>
              <w:top w:val="nil"/>
              <w:left w:val="nil"/>
              <w:bottom w:val="single" w:sz="4" w:space="0" w:color="auto"/>
              <w:right w:val="single" w:sz="4" w:space="0" w:color="auto"/>
            </w:tcBorders>
            <w:vAlign w:val="center"/>
          </w:tcPr>
          <w:p w:rsidR="00924F45" w:rsidRPr="001516B6" w:rsidRDefault="00924F45" w:rsidP="00924F45">
            <w:pPr>
              <w:jc w:val="center"/>
              <w:rPr>
                <w:szCs w:val="22"/>
              </w:rPr>
            </w:pPr>
            <w:r>
              <w:rPr>
                <w:szCs w:val="22"/>
              </w:rPr>
              <w:t>GACE</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Israel</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3</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7.5</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10.5</w:t>
            </w:r>
          </w:p>
        </w:tc>
        <w:tc>
          <w:tcPr>
            <w:tcW w:w="4720" w:type="dxa"/>
            <w:tcBorders>
              <w:top w:val="nil"/>
              <w:left w:val="nil"/>
              <w:bottom w:val="single" w:sz="4" w:space="0" w:color="auto"/>
              <w:right w:val="single" w:sz="8" w:space="0" w:color="auto"/>
            </w:tcBorders>
            <w:shd w:val="clear" w:color="auto" w:fill="auto"/>
            <w:vAlign w:val="center"/>
          </w:tcPr>
          <w:p w:rsidR="00924F45" w:rsidRPr="001516B6" w:rsidRDefault="002D4297" w:rsidP="00924F45">
            <w:pPr>
              <w:rPr>
                <w:szCs w:val="22"/>
              </w:rPr>
            </w:pPr>
            <w:r w:rsidRPr="002D4297">
              <w:rPr>
                <w:szCs w:val="22"/>
              </w:rPr>
              <w:t>Contributing to planning the QA/QC process (areas to evaluate/monitor, criteria for quality determination) and to its implementation</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9</w:t>
            </w:r>
          </w:p>
        </w:tc>
        <w:tc>
          <w:tcPr>
            <w:tcW w:w="991" w:type="dxa"/>
            <w:tcBorders>
              <w:top w:val="nil"/>
              <w:left w:val="nil"/>
              <w:bottom w:val="single" w:sz="4" w:space="0" w:color="auto"/>
              <w:right w:val="single" w:sz="4" w:space="0" w:color="auto"/>
            </w:tcBorders>
            <w:vAlign w:val="center"/>
          </w:tcPr>
          <w:p w:rsidR="00924F45" w:rsidRPr="001516B6" w:rsidRDefault="00924F45" w:rsidP="00924F45">
            <w:pPr>
              <w:jc w:val="center"/>
              <w:rPr>
                <w:szCs w:val="22"/>
              </w:rPr>
            </w:pPr>
            <w:r>
              <w:rPr>
                <w:szCs w:val="22"/>
              </w:rPr>
              <w:t>Sakh</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Default="00924F45" w:rsidP="00924F45">
            <w:pPr>
              <w:jc w:val="center"/>
            </w:pPr>
            <w:r w:rsidRPr="00617394">
              <w:rPr>
                <w:szCs w:val="22"/>
              </w:rPr>
              <w:t>Israel</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3</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7.5</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10.5</w:t>
            </w:r>
          </w:p>
        </w:tc>
        <w:tc>
          <w:tcPr>
            <w:tcW w:w="4720" w:type="dxa"/>
            <w:tcBorders>
              <w:top w:val="nil"/>
              <w:left w:val="nil"/>
              <w:bottom w:val="single" w:sz="4" w:space="0" w:color="auto"/>
              <w:right w:val="single" w:sz="8" w:space="0" w:color="auto"/>
            </w:tcBorders>
            <w:shd w:val="clear" w:color="auto" w:fill="auto"/>
            <w:vAlign w:val="center"/>
          </w:tcPr>
          <w:p w:rsidR="00924F45" w:rsidRPr="001516B6" w:rsidRDefault="002D4297" w:rsidP="00924F45">
            <w:pPr>
              <w:rPr>
                <w:szCs w:val="22"/>
              </w:rPr>
            </w:pPr>
            <w:r w:rsidRPr="002D4297">
              <w:rPr>
                <w:szCs w:val="22"/>
              </w:rPr>
              <w:t>Contributing to planning the QA/QC process (areas to evaluate/monitor, criteria for quality determination) and to its implementation</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10</w:t>
            </w:r>
          </w:p>
        </w:tc>
        <w:tc>
          <w:tcPr>
            <w:tcW w:w="991" w:type="dxa"/>
            <w:tcBorders>
              <w:top w:val="nil"/>
              <w:left w:val="nil"/>
              <w:bottom w:val="single" w:sz="4" w:space="0" w:color="auto"/>
              <w:right w:val="single" w:sz="4" w:space="0" w:color="auto"/>
            </w:tcBorders>
            <w:vAlign w:val="center"/>
          </w:tcPr>
          <w:p w:rsidR="00924F45" w:rsidRPr="001516B6" w:rsidRDefault="00924F45" w:rsidP="00924F45">
            <w:pPr>
              <w:jc w:val="center"/>
              <w:rPr>
                <w:szCs w:val="22"/>
              </w:rPr>
            </w:pPr>
            <w:r>
              <w:rPr>
                <w:szCs w:val="22"/>
              </w:rPr>
              <w:t>Talpiot</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Default="00924F45" w:rsidP="00924F45">
            <w:pPr>
              <w:jc w:val="center"/>
            </w:pPr>
            <w:r w:rsidRPr="00617394">
              <w:rPr>
                <w:szCs w:val="22"/>
              </w:rPr>
              <w:t>Israel</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3</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7.5</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10.5</w:t>
            </w:r>
          </w:p>
        </w:tc>
        <w:tc>
          <w:tcPr>
            <w:tcW w:w="4720" w:type="dxa"/>
            <w:tcBorders>
              <w:top w:val="nil"/>
              <w:left w:val="nil"/>
              <w:bottom w:val="single" w:sz="4" w:space="0" w:color="auto"/>
              <w:right w:val="single" w:sz="8" w:space="0" w:color="auto"/>
            </w:tcBorders>
            <w:shd w:val="clear" w:color="auto" w:fill="auto"/>
            <w:vAlign w:val="center"/>
          </w:tcPr>
          <w:p w:rsidR="00924F45" w:rsidRPr="001516B6" w:rsidRDefault="002D4297" w:rsidP="00924F45">
            <w:pPr>
              <w:rPr>
                <w:szCs w:val="22"/>
              </w:rPr>
            </w:pPr>
            <w:r w:rsidRPr="002D4297">
              <w:rPr>
                <w:szCs w:val="22"/>
              </w:rPr>
              <w:t xml:space="preserve">Contributing to planning the QA/QC process </w:t>
            </w:r>
            <w:r w:rsidRPr="002D4297">
              <w:rPr>
                <w:szCs w:val="22"/>
              </w:rPr>
              <w:lastRenderedPageBreak/>
              <w:t>(areas to evaluate/monitor, criteria for quality determination) and to its implementation</w:t>
            </w:r>
          </w:p>
        </w:tc>
      </w:tr>
      <w:tr w:rsidR="00924F45" w:rsidRPr="001516B6" w:rsidTr="003D6513">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11</w:t>
            </w:r>
          </w:p>
        </w:tc>
        <w:tc>
          <w:tcPr>
            <w:tcW w:w="991" w:type="dxa"/>
            <w:tcBorders>
              <w:top w:val="nil"/>
              <w:left w:val="nil"/>
              <w:bottom w:val="single" w:sz="4" w:space="0" w:color="auto"/>
              <w:right w:val="single" w:sz="4" w:space="0" w:color="auto"/>
            </w:tcBorders>
            <w:vAlign w:val="center"/>
          </w:tcPr>
          <w:p w:rsidR="00924F45" w:rsidRPr="001516B6" w:rsidRDefault="00924F45" w:rsidP="00924F45">
            <w:pPr>
              <w:jc w:val="center"/>
              <w:rPr>
                <w:szCs w:val="22"/>
              </w:rPr>
            </w:pPr>
            <w:r>
              <w:rPr>
                <w:szCs w:val="22"/>
              </w:rPr>
              <w:t>PLUS</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Austria</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15</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15</w:t>
            </w:r>
          </w:p>
        </w:tc>
        <w:tc>
          <w:tcPr>
            <w:tcW w:w="4720" w:type="dxa"/>
            <w:tcBorders>
              <w:top w:val="nil"/>
              <w:left w:val="nil"/>
              <w:bottom w:val="single" w:sz="4" w:space="0" w:color="auto"/>
              <w:right w:val="single" w:sz="8" w:space="0" w:color="auto"/>
            </w:tcBorders>
            <w:shd w:val="clear" w:color="auto" w:fill="auto"/>
            <w:vAlign w:val="center"/>
          </w:tcPr>
          <w:p w:rsidR="00924F45" w:rsidRPr="001516B6" w:rsidRDefault="002D4297" w:rsidP="00924F45">
            <w:pPr>
              <w:rPr>
                <w:szCs w:val="22"/>
              </w:rPr>
            </w:pPr>
            <w:r w:rsidRPr="002D4297">
              <w:rPr>
                <w:szCs w:val="22"/>
              </w:rPr>
              <w:t>Contributing to planning the QA/QC process (areas to evaluate/monitor, criteria for quality determination) and to its implementation</w:t>
            </w:r>
          </w:p>
        </w:tc>
      </w:tr>
      <w:tr w:rsidR="00924F45" w:rsidRPr="001516B6" w:rsidTr="00BD12E7">
        <w:trPr>
          <w:trHeight w:val="315"/>
        </w:trPr>
        <w:tc>
          <w:tcPr>
            <w:tcW w:w="467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24F45" w:rsidRPr="001516B6" w:rsidRDefault="00924F45" w:rsidP="00924F45">
            <w:pPr>
              <w:jc w:val="right"/>
            </w:pPr>
            <w:r w:rsidRPr="001516B6">
              <w:rPr>
                <w:b/>
                <w:bCs/>
                <w:color w:val="000000"/>
              </w:rPr>
              <w:t>SUBTOTAL</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924F45" w:rsidRPr="00085263" w:rsidRDefault="00924F45" w:rsidP="00924F45">
            <w:pPr>
              <w:jc w:val="right"/>
              <w:rPr>
                <w:rFonts w:eastAsia="Times New Roman"/>
                <w:color w:val="000000"/>
                <w:sz w:val="24"/>
                <w:szCs w:val="24"/>
                <w:lang w:val="en-US" w:eastAsia="en-US" w:bidi="he-IL"/>
              </w:rPr>
            </w:pPr>
            <w:r w:rsidRPr="00085263">
              <w:rPr>
                <w:color w:val="000000"/>
                <w:sz w:val="24"/>
                <w:szCs w:val="24"/>
              </w:rPr>
              <w:t>43</w:t>
            </w: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924F45" w:rsidRPr="00085263" w:rsidRDefault="00924F45" w:rsidP="00924F45">
            <w:pPr>
              <w:jc w:val="right"/>
              <w:rPr>
                <w:color w:val="000000"/>
                <w:sz w:val="24"/>
                <w:szCs w:val="24"/>
              </w:rPr>
            </w:pPr>
            <w:r w:rsidRPr="00085263">
              <w:rPr>
                <w:color w:val="000000"/>
                <w:sz w:val="24"/>
                <w:szCs w:val="24"/>
              </w:rPr>
              <w:t>219.5</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924F45" w:rsidRPr="00085263" w:rsidRDefault="00924F45" w:rsidP="00924F45">
            <w:pPr>
              <w:jc w:val="right"/>
              <w:rPr>
                <w:color w:val="000000"/>
                <w:sz w:val="24"/>
                <w:szCs w:val="24"/>
              </w:rPr>
            </w:pPr>
            <w:r w:rsidRPr="00085263">
              <w:rPr>
                <w:color w:val="000000"/>
                <w:sz w:val="24"/>
                <w:szCs w:val="24"/>
              </w:rPr>
              <w:t>3</w:t>
            </w:r>
          </w:p>
        </w:tc>
        <w:tc>
          <w:tcPr>
            <w:tcW w:w="99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924F45" w:rsidRPr="00085263" w:rsidRDefault="00924F45" w:rsidP="00924F45">
            <w:pPr>
              <w:jc w:val="right"/>
              <w:rPr>
                <w:color w:val="000000"/>
                <w:sz w:val="24"/>
                <w:szCs w:val="24"/>
              </w:rPr>
            </w:pPr>
            <w:r w:rsidRPr="00085263">
              <w:rPr>
                <w:color w:val="000000"/>
                <w:sz w:val="24"/>
                <w:szCs w:val="24"/>
              </w:rPr>
              <w:t>265.5</w:t>
            </w:r>
          </w:p>
        </w:tc>
        <w:tc>
          <w:tcPr>
            <w:tcW w:w="472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924F45" w:rsidRPr="001516B6" w:rsidRDefault="00924F45" w:rsidP="00924F45"/>
        </w:tc>
      </w:tr>
      <w:tr w:rsidR="00924F45" w:rsidRPr="001516B6" w:rsidTr="00AD278B">
        <w:trPr>
          <w:trHeight w:val="315"/>
        </w:trPr>
        <w:tc>
          <w:tcPr>
            <w:tcW w:w="188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b/>
                <w:color w:val="000000"/>
                <w:sz w:val="16"/>
                <w:szCs w:val="16"/>
              </w:rPr>
            </w:pPr>
            <w:r w:rsidRPr="001516B6">
              <w:rPr>
                <w:b/>
                <w:sz w:val="16"/>
                <w:szCs w:val="16"/>
              </w:rPr>
              <w:t>DISSEMINATION &amp; EXPLOITATION</w:t>
            </w:r>
          </w:p>
        </w:tc>
        <w:tc>
          <w:tcPr>
            <w:tcW w:w="815" w:type="dxa"/>
            <w:tcBorders>
              <w:top w:val="single" w:sz="4" w:space="0" w:color="auto"/>
              <w:left w:val="nil"/>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P1</w:t>
            </w:r>
          </w:p>
        </w:tc>
        <w:tc>
          <w:tcPr>
            <w:tcW w:w="991" w:type="dxa"/>
            <w:tcBorders>
              <w:top w:val="single" w:sz="4" w:space="0" w:color="auto"/>
              <w:left w:val="nil"/>
              <w:bottom w:val="single" w:sz="4" w:space="0" w:color="auto"/>
              <w:right w:val="single" w:sz="4" w:space="0" w:color="auto"/>
            </w:tcBorders>
            <w:vAlign w:val="center"/>
          </w:tcPr>
          <w:p w:rsidR="00924F45" w:rsidRPr="00323C87" w:rsidRDefault="00924F45" w:rsidP="00924F45">
            <w:pPr>
              <w:ind w:left="-80" w:right="-137"/>
              <w:jc w:val="center"/>
              <w:rPr>
                <w:szCs w:val="22"/>
              </w:rPr>
            </w:pPr>
            <w:r>
              <w:rPr>
                <w:szCs w:val="22"/>
              </w:rPr>
              <w:t>SMKB</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Israel</w:t>
            </w:r>
          </w:p>
        </w:tc>
        <w:tc>
          <w:tcPr>
            <w:tcW w:w="1135" w:type="dxa"/>
            <w:tcBorders>
              <w:top w:val="single" w:sz="4" w:space="0" w:color="auto"/>
              <w:left w:val="nil"/>
              <w:bottom w:val="single" w:sz="4" w:space="0" w:color="auto"/>
              <w:right w:val="single" w:sz="4" w:space="0" w:color="auto"/>
            </w:tcBorders>
            <w:shd w:val="clear" w:color="auto" w:fill="auto"/>
            <w:vAlign w:val="center"/>
          </w:tcPr>
          <w:p w:rsidR="00924F45" w:rsidRPr="00085263" w:rsidRDefault="00924F45" w:rsidP="00924F45">
            <w:pPr>
              <w:jc w:val="right"/>
              <w:rPr>
                <w:rFonts w:eastAsia="Times New Roman"/>
                <w:sz w:val="24"/>
                <w:szCs w:val="24"/>
                <w:lang w:val="en-US" w:eastAsia="en-US" w:bidi="he-IL"/>
              </w:rPr>
            </w:pPr>
            <w:r w:rsidRPr="00085263">
              <w:rPr>
                <w:sz w:val="24"/>
                <w:szCs w:val="24"/>
              </w:rPr>
              <w:t>10.5</w:t>
            </w:r>
          </w:p>
        </w:tc>
        <w:tc>
          <w:tcPr>
            <w:tcW w:w="1132" w:type="dxa"/>
            <w:tcBorders>
              <w:top w:val="single" w:sz="4" w:space="0" w:color="auto"/>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27</w:t>
            </w:r>
          </w:p>
        </w:tc>
        <w:tc>
          <w:tcPr>
            <w:tcW w:w="1135" w:type="dxa"/>
            <w:tcBorders>
              <w:top w:val="single" w:sz="4" w:space="0" w:color="auto"/>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single" w:sz="4" w:space="0" w:color="auto"/>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38.5</w:t>
            </w:r>
          </w:p>
        </w:tc>
        <w:tc>
          <w:tcPr>
            <w:tcW w:w="4720" w:type="dxa"/>
            <w:tcBorders>
              <w:top w:val="single" w:sz="4" w:space="0" w:color="auto"/>
              <w:left w:val="nil"/>
              <w:bottom w:val="single" w:sz="8" w:space="0" w:color="000000"/>
              <w:right w:val="single" w:sz="8" w:space="0" w:color="auto"/>
            </w:tcBorders>
            <w:shd w:val="clear" w:color="auto" w:fill="auto"/>
            <w:vAlign w:val="center"/>
          </w:tcPr>
          <w:p w:rsidR="00924F45" w:rsidRPr="001516B6" w:rsidRDefault="00924F45" w:rsidP="00924F45">
            <w:pPr>
              <w:rPr>
                <w:szCs w:val="22"/>
              </w:rPr>
            </w:pPr>
            <w:r>
              <w:rPr>
                <w:szCs w:val="22"/>
              </w:rPr>
              <w:t>Undertaking dissemination activities; contributing to activating and maintaining community of beginning teachers; providing materials to website; contributing to exploitation planning.</w:t>
            </w:r>
          </w:p>
        </w:tc>
      </w:tr>
      <w:tr w:rsidR="00924F45" w:rsidRPr="001516B6" w:rsidTr="00AD278B">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P2</w:t>
            </w:r>
          </w:p>
        </w:tc>
        <w:tc>
          <w:tcPr>
            <w:tcW w:w="991" w:type="dxa"/>
            <w:tcBorders>
              <w:top w:val="nil"/>
              <w:left w:val="nil"/>
              <w:bottom w:val="single" w:sz="4" w:space="0" w:color="auto"/>
              <w:right w:val="single" w:sz="4" w:space="0" w:color="auto"/>
            </w:tcBorders>
            <w:vAlign w:val="center"/>
          </w:tcPr>
          <w:p w:rsidR="00924F45" w:rsidRPr="00323C87" w:rsidRDefault="00924F45" w:rsidP="00924F45">
            <w:pPr>
              <w:jc w:val="center"/>
              <w:rPr>
                <w:szCs w:val="22"/>
              </w:rPr>
            </w:pPr>
            <w:r w:rsidRPr="00323C87">
              <w:t>Mofet</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Israel</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8</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24.5</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33.5</w:t>
            </w:r>
          </w:p>
        </w:tc>
        <w:tc>
          <w:tcPr>
            <w:tcW w:w="4720" w:type="dxa"/>
            <w:tcBorders>
              <w:top w:val="nil"/>
              <w:left w:val="nil"/>
              <w:bottom w:val="single" w:sz="4" w:space="0" w:color="auto"/>
              <w:right w:val="single" w:sz="8" w:space="0" w:color="auto"/>
            </w:tcBorders>
            <w:shd w:val="clear" w:color="auto" w:fill="auto"/>
            <w:vAlign w:val="center"/>
          </w:tcPr>
          <w:p w:rsidR="00924F45" w:rsidRPr="001516B6" w:rsidRDefault="00924F45" w:rsidP="00482999">
            <w:pPr>
              <w:rPr>
                <w:szCs w:val="22"/>
              </w:rPr>
            </w:pPr>
            <w:r>
              <w:rPr>
                <w:szCs w:val="22"/>
              </w:rPr>
              <w:t xml:space="preserve">Undertaking dissemination activities; contributing to activating and maintaining community of beginning teachers; </w:t>
            </w:r>
            <w:r w:rsidR="00482999">
              <w:rPr>
                <w:szCs w:val="22"/>
              </w:rPr>
              <w:t>launching the website and responsible for its maintenance through subcontracting;</w:t>
            </w:r>
            <w:r>
              <w:rPr>
                <w:szCs w:val="22"/>
              </w:rPr>
              <w:t xml:space="preserve"> </w:t>
            </w:r>
            <w:r w:rsidR="00482999">
              <w:rPr>
                <w:szCs w:val="22"/>
              </w:rPr>
              <w:t>manage the community of teachers,</w:t>
            </w:r>
            <w:r w:rsidR="009C0528">
              <w:rPr>
                <w:szCs w:val="22"/>
              </w:rPr>
              <w:t xml:space="preserve"> forums and online discussion </w:t>
            </w:r>
            <w:r w:rsidR="00482999">
              <w:rPr>
                <w:szCs w:val="22"/>
              </w:rPr>
              <w:t>groups related to th</w:t>
            </w:r>
            <w:r w:rsidR="009C0528">
              <w:rPr>
                <w:szCs w:val="22"/>
              </w:rPr>
              <w:t>e</w:t>
            </w:r>
            <w:r w:rsidR="00482999">
              <w:rPr>
                <w:szCs w:val="22"/>
              </w:rPr>
              <w:t xml:space="preserve"> </w:t>
            </w:r>
            <w:r w:rsidR="009C0528">
              <w:rPr>
                <w:szCs w:val="22"/>
              </w:rPr>
              <w:t xml:space="preserve">projects' </w:t>
            </w:r>
            <w:r w:rsidR="00482999">
              <w:rPr>
                <w:szCs w:val="22"/>
              </w:rPr>
              <w:t xml:space="preserve">agenda; </w:t>
            </w:r>
            <w:r>
              <w:rPr>
                <w:szCs w:val="22"/>
              </w:rPr>
              <w:t>contributing to exploitation planning.</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3</w:t>
            </w:r>
          </w:p>
        </w:tc>
        <w:tc>
          <w:tcPr>
            <w:tcW w:w="991" w:type="dxa"/>
            <w:tcBorders>
              <w:top w:val="nil"/>
              <w:left w:val="nil"/>
              <w:bottom w:val="single" w:sz="4" w:space="0" w:color="auto"/>
              <w:right w:val="single" w:sz="4" w:space="0" w:color="auto"/>
            </w:tcBorders>
            <w:vAlign w:val="center"/>
          </w:tcPr>
          <w:p w:rsidR="00924F45" w:rsidRPr="00323C87" w:rsidRDefault="00924F45" w:rsidP="00924F45">
            <w:pPr>
              <w:jc w:val="center"/>
              <w:rPr>
                <w:szCs w:val="22"/>
              </w:rPr>
            </w:pPr>
            <w:r w:rsidRPr="00323C87">
              <w:t>BBC</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Israel</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12.5</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31</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43.5</w:t>
            </w:r>
          </w:p>
        </w:tc>
        <w:tc>
          <w:tcPr>
            <w:tcW w:w="4720" w:type="dxa"/>
            <w:tcBorders>
              <w:top w:val="nil"/>
              <w:left w:val="nil"/>
              <w:bottom w:val="single" w:sz="4" w:space="0" w:color="auto"/>
              <w:right w:val="single" w:sz="8" w:space="0" w:color="auto"/>
            </w:tcBorders>
            <w:shd w:val="clear" w:color="auto" w:fill="auto"/>
            <w:vAlign w:val="center"/>
          </w:tcPr>
          <w:p w:rsidR="00924F45" w:rsidRPr="001516B6" w:rsidRDefault="00924F45" w:rsidP="00924F45">
            <w:pPr>
              <w:rPr>
                <w:szCs w:val="22"/>
              </w:rPr>
            </w:pPr>
            <w:r>
              <w:rPr>
                <w:szCs w:val="22"/>
              </w:rPr>
              <w:t>Undertaking dissemination activities; contributing to activating and maintaining community of beginning teachers; providing materials to website; contributing to exploitation planning.</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4</w:t>
            </w:r>
          </w:p>
        </w:tc>
        <w:tc>
          <w:tcPr>
            <w:tcW w:w="991" w:type="dxa"/>
            <w:tcBorders>
              <w:top w:val="nil"/>
              <w:left w:val="nil"/>
              <w:bottom w:val="single" w:sz="4" w:space="0" w:color="auto"/>
              <w:right w:val="single" w:sz="4" w:space="0" w:color="auto"/>
            </w:tcBorders>
            <w:vAlign w:val="center"/>
          </w:tcPr>
          <w:p w:rsidR="00924F45" w:rsidRPr="00323C87" w:rsidRDefault="00924F45" w:rsidP="00924F45">
            <w:pPr>
              <w:jc w:val="center"/>
              <w:rPr>
                <w:szCs w:val="22"/>
              </w:rPr>
            </w:pPr>
            <w:r w:rsidRPr="00323C87">
              <w:t>Kaye</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Israel</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19</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43</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62</w:t>
            </w:r>
          </w:p>
        </w:tc>
        <w:tc>
          <w:tcPr>
            <w:tcW w:w="4720" w:type="dxa"/>
            <w:tcBorders>
              <w:top w:val="nil"/>
              <w:left w:val="nil"/>
              <w:bottom w:val="single" w:sz="4" w:space="0" w:color="auto"/>
              <w:right w:val="single" w:sz="8" w:space="0" w:color="auto"/>
            </w:tcBorders>
            <w:shd w:val="clear" w:color="auto" w:fill="auto"/>
            <w:vAlign w:val="center"/>
          </w:tcPr>
          <w:p w:rsidR="00924F45" w:rsidRPr="001516B6" w:rsidRDefault="00924F45" w:rsidP="00482999">
            <w:pPr>
              <w:rPr>
                <w:szCs w:val="22"/>
              </w:rPr>
            </w:pPr>
            <w:r>
              <w:rPr>
                <w:szCs w:val="22"/>
              </w:rPr>
              <w:t>Leading WP4.1. Undertaking dissemination activities; contributing to activating and maintaining community of beginning teachers; leading the work on exploitation planning.</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5</w:t>
            </w:r>
          </w:p>
        </w:tc>
        <w:tc>
          <w:tcPr>
            <w:tcW w:w="991" w:type="dxa"/>
            <w:tcBorders>
              <w:top w:val="nil"/>
              <w:left w:val="nil"/>
              <w:bottom w:val="single" w:sz="4" w:space="0" w:color="auto"/>
              <w:right w:val="single" w:sz="4" w:space="0" w:color="auto"/>
            </w:tcBorders>
            <w:vAlign w:val="center"/>
          </w:tcPr>
          <w:p w:rsidR="00924F45" w:rsidRPr="00323C87" w:rsidRDefault="00924F45" w:rsidP="00924F45">
            <w:pPr>
              <w:jc w:val="center"/>
              <w:rPr>
                <w:szCs w:val="22"/>
              </w:rPr>
            </w:pPr>
            <w:r w:rsidRPr="00323C87">
              <w:rPr>
                <w:szCs w:val="22"/>
              </w:rPr>
              <w:t>UB</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Pr="001516B6" w:rsidRDefault="00924F45" w:rsidP="00924F45">
            <w:pPr>
              <w:ind w:left="-79" w:right="-138"/>
              <w:jc w:val="center"/>
              <w:rPr>
                <w:szCs w:val="22"/>
              </w:rPr>
            </w:pPr>
            <w:r>
              <w:rPr>
                <w:szCs w:val="22"/>
              </w:rPr>
              <w:t>Romania</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70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70</w:t>
            </w:r>
          </w:p>
        </w:tc>
        <w:tc>
          <w:tcPr>
            <w:tcW w:w="4720" w:type="dxa"/>
            <w:tcBorders>
              <w:top w:val="nil"/>
              <w:left w:val="nil"/>
              <w:bottom w:val="single" w:sz="4" w:space="0" w:color="auto"/>
              <w:right w:val="single" w:sz="8" w:space="0" w:color="auto"/>
            </w:tcBorders>
            <w:shd w:val="clear" w:color="auto" w:fill="auto"/>
            <w:vAlign w:val="center"/>
          </w:tcPr>
          <w:p w:rsidR="00924F45" w:rsidRPr="001516B6" w:rsidRDefault="00924F45" w:rsidP="00924F45">
            <w:pPr>
              <w:rPr>
                <w:szCs w:val="22"/>
              </w:rPr>
            </w:pPr>
            <w:r>
              <w:rPr>
                <w:szCs w:val="22"/>
              </w:rPr>
              <w:t>Undertaking dissemination activities; contributing to activating and maintaining community of beginning teachers; providing materials to website; contributing to exploitation planning.</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6</w:t>
            </w:r>
          </w:p>
        </w:tc>
        <w:tc>
          <w:tcPr>
            <w:tcW w:w="991" w:type="dxa"/>
            <w:tcBorders>
              <w:top w:val="nil"/>
              <w:left w:val="nil"/>
              <w:bottom w:val="single" w:sz="4" w:space="0" w:color="auto"/>
              <w:right w:val="single" w:sz="4" w:space="0" w:color="auto"/>
            </w:tcBorders>
            <w:vAlign w:val="center"/>
          </w:tcPr>
          <w:p w:rsidR="00924F45" w:rsidRPr="00323C87" w:rsidRDefault="00924F45" w:rsidP="00924F45">
            <w:pPr>
              <w:jc w:val="center"/>
              <w:rPr>
                <w:szCs w:val="22"/>
              </w:rPr>
            </w:pPr>
            <w:r w:rsidRPr="00323C87">
              <w:rPr>
                <w:szCs w:val="22"/>
              </w:rPr>
              <w:t>Exeter</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UK</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23.5</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23.5</w:t>
            </w:r>
          </w:p>
        </w:tc>
        <w:tc>
          <w:tcPr>
            <w:tcW w:w="4720" w:type="dxa"/>
            <w:tcBorders>
              <w:top w:val="nil"/>
              <w:left w:val="nil"/>
              <w:bottom w:val="single" w:sz="4" w:space="0" w:color="auto"/>
              <w:right w:val="single" w:sz="8" w:space="0" w:color="auto"/>
            </w:tcBorders>
            <w:shd w:val="clear" w:color="auto" w:fill="auto"/>
            <w:vAlign w:val="center"/>
          </w:tcPr>
          <w:p w:rsidR="00924F45" w:rsidRPr="001516B6" w:rsidRDefault="00924F45" w:rsidP="00924F45">
            <w:pPr>
              <w:rPr>
                <w:szCs w:val="22"/>
              </w:rPr>
            </w:pPr>
            <w:r>
              <w:rPr>
                <w:szCs w:val="22"/>
              </w:rPr>
              <w:t xml:space="preserve">Undertaking dissemination activities; contributing to activating and maintaining community of beginning teachers; providing materials to </w:t>
            </w:r>
            <w:r>
              <w:rPr>
                <w:szCs w:val="22"/>
              </w:rPr>
              <w:lastRenderedPageBreak/>
              <w:t>website; contributing to exploitation planning.</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7</w:t>
            </w:r>
          </w:p>
        </w:tc>
        <w:tc>
          <w:tcPr>
            <w:tcW w:w="991" w:type="dxa"/>
            <w:tcBorders>
              <w:top w:val="nil"/>
              <w:left w:val="nil"/>
              <w:bottom w:val="single" w:sz="4" w:space="0" w:color="auto"/>
              <w:right w:val="single" w:sz="4" w:space="0" w:color="auto"/>
            </w:tcBorders>
            <w:vAlign w:val="center"/>
          </w:tcPr>
          <w:p w:rsidR="00924F45" w:rsidRPr="00323C87" w:rsidRDefault="00924F45" w:rsidP="00924F45">
            <w:pPr>
              <w:jc w:val="center"/>
              <w:rPr>
                <w:szCs w:val="22"/>
              </w:rPr>
            </w:pPr>
            <w:r w:rsidRPr="00323C87">
              <w:rPr>
                <w:szCs w:val="22"/>
              </w:rPr>
              <w:t>TU</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Estonia</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70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1C66B6" w:rsidP="00924F45">
            <w:pPr>
              <w:jc w:val="right"/>
              <w:rPr>
                <w:sz w:val="24"/>
                <w:szCs w:val="24"/>
              </w:rPr>
            </w:pPr>
            <w:r>
              <w:rPr>
                <w:sz w:val="24"/>
                <w:szCs w:val="24"/>
              </w:rPr>
              <w:t>0.5</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70</w:t>
            </w:r>
            <w:r w:rsidR="001C66B6">
              <w:rPr>
                <w:color w:val="000000"/>
                <w:sz w:val="24"/>
                <w:szCs w:val="24"/>
              </w:rPr>
              <w:t>.5</w:t>
            </w:r>
          </w:p>
        </w:tc>
        <w:tc>
          <w:tcPr>
            <w:tcW w:w="4720" w:type="dxa"/>
            <w:tcBorders>
              <w:top w:val="nil"/>
              <w:left w:val="nil"/>
              <w:bottom w:val="single" w:sz="4" w:space="0" w:color="auto"/>
              <w:right w:val="single" w:sz="8" w:space="0" w:color="auto"/>
            </w:tcBorders>
            <w:shd w:val="clear" w:color="auto" w:fill="auto"/>
            <w:vAlign w:val="center"/>
          </w:tcPr>
          <w:p w:rsidR="00924F45" w:rsidRPr="001516B6" w:rsidRDefault="00924F45" w:rsidP="00924F45">
            <w:pPr>
              <w:rPr>
                <w:szCs w:val="22"/>
              </w:rPr>
            </w:pPr>
            <w:r>
              <w:rPr>
                <w:szCs w:val="22"/>
              </w:rPr>
              <w:t>Undertaking dissemination activities; contributing to activating and maintaining community of beginning teachers; providing materials to website; contributing to exploitation planning.</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8</w:t>
            </w:r>
          </w:p>
        </w:tc>
        <w:tc>
          <w:tcPr>
            <w:tcW w:w="991" w:type="dxa"/>
            <w:tcBorders>
              <w:top w:val="nil"/>
              <w:left w:val="nil"/>
              <w:bottom w:val="single" w:sz="4" w:space="0" w:color="auto"/>
              <w:right w:val="single" w:sz="4" w:space="0" w:color="auto"/>
            </w:tcBorders>
            <w:vAlign w:val="center"/>
          </w:tcPr>
          <w:p w:rsidR="00924F45" w:rsidRPr="001516B6" w:rsidRDefault="00924F45" w:rsidP="00924F45">
            <w:pPr>
              <w:jc w:val="center"/>
              <w:rPr>
                <w:szCs w:val="22"/>
              </w:rPr>
            </w:pPr>
            <w:r>
              <w:rPr>
                <w:szCs w:val="22"/>
              </w:rPr>
              <w:t>GACE</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Israel</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4</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14</w:t>
            </w:r>
          </w:p>
        </w:tc>
        <w:tc>
          <w:tcPr>
            <w:tcW w:w="4720" w:type="dxa"/>
            <w:tcBorders>
              <w:top w:val="nil"/>
              <w:left w:val="nil"/>
              <w:bottom w:val="single" w:sz="4" w:space="0" w:color="auto"/>
              <w:right w:val="single" w:sz="8" w:space="0" w:color="auto"/>
            </w:tcBorders>
            <w:shd w:val="clear" w:color="auto" w:fill="auto"/>
            <w:vAlign w:val="center"/>
          </w:tcPr>
          <w:p w:rsidR="00924F45" w:rsidRPr="001516B6" w:rsidRDefault="00482999" w:rsidP="00924F45">
            <w:pPr>
              <w:rPr>
                <w:szCs w:val="22"/>
              </w:rPr>
            </w:pPr>
            <w:r w:rsidRPr="00482999">
              <w:rPr>
                <w:szCs w:val="22"/>
              </w:rPr>
              <w:t>Undertaking dissemination activities; contributing to activating and maintaining community of beginning teachers; providing materials to website; contributing to exploitation planning.</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9</w:t>
            </w:r>
          </w:p>
        </w:tc>
        <w:tc>
          <w:tcPr>
            <w:tcW w:w="991" w:type="dxa"/>
            <w:tcBorders>
              <w:top w:val="nil"/>
              <w:left w:val="nil"/>
              <w:bottom w:val="single" w:sz="4" w:space="0" w:color="auto"/>
              <w:right w:val="single" w:sz="4" w:space="0" w:color="auto"/>
            </w:tcBorders>
            <w:vAlign w:val="center"/>
          </w:tcPr>
          <w:p w:rsidR="00924F45" w:rsidRPr="001516B6" w:rsidRDefault="00924F45" w:rsidP="00924F45">
            <w:pPr>
              <w:jc w:val="center"/>
              <w:rPr>
                <w:szCs w:val="22"/>
              </w:rPr>
            </w:pPr>
            <w:r>
              <w:rPr>
                <w:szCs w:val="22"/>
              </w:rPr>
              <w:t>Sakh</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Default="00924F45" w:rsidP="00924F45">
            <w:pPr>
              <w:jc w:val="center"/>
            </w:pPr>
            <w:r w:rsidRPr="00617394">
              <w:rPr>
                <w:szCs w:val="22"/>
              </w:rPr>
              <w:t>Israel</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4</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14</w:t>
            </w:r>
          </w:p>
        </w:tc>
        <w:tc>
          <w:tcPr>
            <w:tcW w:w="4720" w:type="dxa"/>
            <w:tcBorders>
              <w:top w:val="nil"/>
              <w:left w:val="nil"/>
              <w:bottom w:val="single" w:sz="4" w:space="0" w:color="auto"/>
              <w:right w:val="single" w:sz="8" w:space="0" w:color="auto"/>
            </w:tcBorders>
            <w:shd w:val="clear" w:color="auto" w:fill="auto"/>
            <w:vAlign w:val="center"/>
          </w:tcPr>
          <w:p w:rsidR="00924F45" w:rsidRPr="001516B6" w:rsidRDefault="00482999" w:rsidP="00924F45">
            <w:pPr>
              <w:rPr>
                <w:szCs w:val="22"/>
              </w:rPr>
            </w:pPr>
            <w:r w:rsidRPr="00482999">
              <w:rPr>
                <w:szCs w:val="22"/>
              </w:rPr>
              <w:t>Undertaking dissemination activities; contributing to activating and maintaining community of beginning teachers; providing materials to website; contributing to exploitation planning.</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10</w:t>
            </w:r>
          </w:p>
        </w:tc>
        <w:tc>
          <w:tcPr>
            <w:tcW w:w="991" w:type="dxa"/>
            <w:tcBorders>
              <w:top w:val="nil"/>
              <w:left w:val="nil"/>
              <w:bottom w:val="single" w:sz="4" w:space="0" w:color="auto"/>
              <w:right w:val="single" w:sz="4" w:space="0" w:color="auto"/>
            </w:tcBorders>
            <w:vAlign w:val="center"/>
          </w:tcPr>
          <w:p w:rsidR="00924F45" w:rsidRPr="001516B6" w:rsidRDefault="00924F45" w:rsidP="00924F45">
            <w:pPr>
              <w:jc w:val="center"/>
              <w:rPr>
                <w:szCs w:val="22"/>
              </w:rPr>
            </w:pPr>
            <w:r>
              <w:rPr>
                <w:szCs w:val="22"/>
              </w:rPr>
              <w:t>Talpiot</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Default="00924F45" w:rsidP="00924F45">
            <w:pPr>
              <w:jc w:val="center"/>
            </w:pPr>
            <w:r w:rsidRPr="00617394">
              <w:rPr>
                <w:szCs w:val="22"/>
              </w:rPr>
              <w:t>Israel</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4</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14</w:t>
            </w:r>
          </w:p>
        </w:tc>
        <w:tc>
          <w:tcPr>
            <w:tcW w:w="4720" w:type="dxa"/>
            <w:tcBorders>
              <w:top w:val="nil"/>
              <w:left w:val="nil"/>
              <w:bottom w:val="single" w:sz="4" w:space="0" w:color="auto"/>
              <w:right w:val="single" w:sz="8" w:space="0" w:color="auto"/>
            </w:tcBorders>
            <w:shd w:val="clear" w:color="auto" w:fill="auto"/>
            <w:vAlign w:val="center"/>
          </w:tcPr>
          <w:p w:rsidR="00924F45" w:rsidRPr="001516B6" w:rsidRDefault="00482999" w:rsidP="00482999">
            <w:pPr>
              <w:rPr>
                <w:szCs w:val="22"/>
              </w:rPr>
            </w:pPr>
            <w:r w:rsidRPr="00482999">
              <w:rPr>
                <w:szCs w:val="22"/>
              </w:rPr>
              <w:t>Undertaking dissemination activities; contributing to activating and maintaining community of beginning teachers; providing materials to website; contributing to exploitation planning.</w:t>
            </w:r>
          </w:p>
        </w:tc>
      </w:tr>
      <w:tr w:rsidR="00924F45" w:rsidRPr="001516B6" w:rsidTr="003D6513">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11</w:t>
            </w:r>
          </w:p>
        </w:tc>
        <w:tc>
          <w:tcPr>
            <w:tcW w:w="991" w:type="dxa"/>
            <w:tcBorders>
              <w:top w:val="nil"/>
              <w:left w:val="nil"/>
              <w:bottom w:val="single" w:sz="4" w:space="0" w:color="auto"/>
              <w:right w:val="single" w:sz="4" w:space="0" w:color="auto"/>
            </w:tcBorders>
            <w:vAlign w:val="center"/>
          </w:tcPr>
          <w:p w:rsidR="00924F45" w:rsidRPr="001516B6" w:rsidRDefault="00924F45" w:rsidP="00924F45">
            <w:pPr>
              <w:jc w:val="center"/>
              <w:rPr>
                <w:szCs w:val="22"/>
              </w:rPr>
            </w:pPr>
            <w:r>
              <w:rPr>
                <w:szCs w:val="22"/>
              </w:rPr>
              <w:t>PLUS</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Austria</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23</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23</w:t>
            </w:r>
          </w:p>
        </w:tc>
        <w:tc>
          <w:tcPr>
            <w:tcW w:w="4720" w:type="dxa"/>
            <w:tcBorders>
              <w:top w:val="nil"/>
              <w:left w:val="nil"/>
              <w:bottom w:val="single" w:sz="4" w:space="0" w:color="auto"/>
              <w:right w:val="single" w:sz="8" w:space="0" w:color="auto"/>
            </w:tcBorders>
            <w:shd w:val="clear" w:color="auto" w:fill="auto"/>
            <w:vAlign w:val="center"/>
          </w:tcPr>
          <w:p w:rsidR="00924F45" w:rsidRPr="001516B6" w:rsidRDefault="00482999" w:rsidP="00924F45">
            <w:pPr>
              <w:rPr>
                <w:szCs w:val="22"/>
              </w:rPr>
            </w:pPr>
            <w:r w:rsidRPr="00482999">
              <w:rPr>
                <w:szCs w:val="22"/>
              </w:rPr>
              <w:t>Undertaking dissemination activities; contributing to activating and maintaining community of beginning teachers; providing materials to website; contributing to exploitation planning.</w:t>
            </w:r>
          </w:p>
        </w:tc>
      </w:tr>
      <w:tr w:rsidR="00924F45" w:rsidRPr="001516B6" w:rsidTr="00BD12E7">
        <w:trPr>
          <w:trHeight w:val="315"/>
        </w:trPr>
        <w:tc>
          <w:tcPr>
            <w:tcW w:w="467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24F45" w:rsidRPr="001516B6" w:rsidRDefault="00924F45" w:rsidP="00924F45">
            <w:pPr>
              <w:jc w:val="right"/>
            </w:pPr>
            <w:r w:rsidRPr="001516B6">
              <w:rPr>
                <w:b/>
                <w:bCs/>
                <w:color w:val="000000"/>
              </w:rPr>
              <w:t>SUBTOTAL</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924F45" w:rsidRPr="00085263" w:rsidRDefault="00924F45" w:rsidP="00924F45">
            <w:pPr>
              <w:jc w:val="right"/>
              <w:rPr>
                <w:rFonts w:eastAsia="Times New Roman"/>
                <w:color w:val="000000"/>
                <w:sz w:val="24"/>
                <w:szCs w:val="24"/>
                <w:lang w:val="en-US" w:eastAsia="en-US" w:bidi="he-IL"/>
              </w:rPr>
            </w:pPr>
            <w:r w:rsidRPr="00085263">
              <w:rPr>
                <w:color w:val="000000"/>
                <w:sz w:val="24"/>
                <w:szCs w:val="24"/>
              </w:rPr>
              <w:t>62</w:t>
            </w: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924F45" w:rsidRPr="00085263" w:rsidRDefault="00924F45" w:rsidP="00924F45">
            <w:pPr>
              <w:jc w:val="right"/>
              <w:rPr>
                <w:color w:val="000000"/>
                <w:sz w:val="24"/>
                <w:szCs w:val="24"/>
              </w:rPr>
            </w:pPr>
            <w:r w:rsidRPr="00085263">
              <w:rPr>
                <w:color w:val="000000"/>
                <w:sz w:val="24"/>
                <w:szCs w:val="24"/>
              </w:rPr>
              <w:t>342</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924F45" w:rsidRPr="00085263" w:rsidRDefault="00924F45" w:rsidP="00924F45">
            <w:pPr>
              <w:jc w:val="right"/>
              <w:rPr>
                <w:color w:val="000000"/>
                <w:sz w:val="24"/>
                <w:szCs w:val="24"/>
              </w:rPr>
            </w:pPr>
            <w:r w:rsidRPr="00085263">
              <w:rPr>
                <w:color w:val="000000"/>
                <w:sz w:val="24"/>
                <w:szCs w:val="24"/>
              </w:rPr>
              <w:t>2</w:t>
            </w:r>
            <w:r w:rsidR="001C66B6">
              <w:rPr>
                <w:color w:val="000000"/>
                <w:sz w:val="24"/>
                <w:szCs w:val="24"/>
              </w:rPr>
              <w:t>.5</w:t>
            </w:r>
          </w:p>
        </w:tc>
        <w:tc>
          <w:tcPr>
            <w:tcW w:w="99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924F45" w:rsidRPr="00085263" w:rsidRDefault="00924F45" w:rsidP="00924F45">
            <w:pPr>
              <w:jc w:val="right"/>
              <w:rPr>
                <w:color w:val="000000"/>
                <w:sz w:val="24"/>
                <w:szCs w:val="24"/>
              </w:rPr>
            </w:pPr>
            <w:r w:rsidRPr="00085263">
              <w:rPr>
                <w:color w:val="000000"/>
                <w:sz w:val="24"/>
                <w:szCs w:val="24"/>
              </w:rPr>
              <w:t>406</w:t>
            </w:r>
            <w:r w:rsidR="001C66B6">
              <w:rPr>
                <w:color w:val="000000"/>
                <w:sz w:val="24"/>
                <w:szCs w:val="24"/>
              </w:rPr>
              <w:t>.5</w:t>
            </w:r>
          </w:p>
        </w:tc>
        <w:tc>
          <w:tcPr>
            <w:tcW w:w="472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924F45" w:rsidRPr="001516B6" w:rsidRDefault="00924F45" w:rsidP="00924F45"/>
        </w:tc>
      </w:tr>
      <w:tr w:rsidR="00924F45" w:rsidRPr="001516B6" w:rsidTr="00AD278B">
        <w:trPr>
          <w:trHeight w:val="315"/>
        </w:trPr>
        <w:tc>
          <w:tcPr>
            <w:tcW w:w="188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b/>
                <w:color w:val="000000"/>
                <w:sz w:val="16"/>
                <w:szCs w:val="16"/>
              </w:rPr>
            </w:pPr>
            <w:r w:rsidRPr="001516B6">
              <w:rPr>
                <w:b/>
                <w:color w:val="000000"/>
                <w:sz w:val="16"/>
                <w:szCs w:val="16"/>
              </w:rPr>
              <w:t>MANAGEMENT</w:t>
            </w:r>
          </w:p>
        </w:tc>
        <w:tc>
          <w:tcPr>
            <w:tcW w:w="815" w:type="dxa"/>
            <w:tcBorders>
              <w:top w:val="single" w:sz="4" w:space="0" w:color="auto"/>
              <w:left w:val="nil"/>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P1</w:t>
            </w:r>
          </w:p>
        </w:tc>
        <w:tc>
          <w:tcPr>
            <w:tcW w:w="991" w:type="dxa"/>
            <w:tcBorders>
              <w:top w:val="single" w:sz="4" w:space="0" w:color="auto"/>
              <w:left w:val="nil"/>
              <w:bottom w:val="single" w:sz="4" w:space="0" w:color="auto"/>
              <w:right w:val="single" w:sz="4" w:space="0" w:color="auto"/>
            </w:tcBorders>
            <w:vAlign w:val="center"/>
          </w:tcPr>
          <w:p w:rsidR="00924F45" w:rsidRPr="00323C87" w:rsidRDefault="00924F45" w:rsidP="00924F45">
            <w:pPr>
              <w:ind w:left="-80" w:right="-137"/>
              <w:jc w:val="center"/>
              <w:rPr>
                <w:szCs w:val="22"/>
              </w:rPr>
            </w:pPr>
            <w:r>
              <w:rPr>
                <w:szCs w:val="22"/>
              </w:rPr>
              <w:t>SMKB</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Israel</w:t>
            </w:r>
          </w:p>
        </w:tc>
        <w:tc>
          <w:tcPr>
            <w:tcW w:w="1135" w:type="dxa"/>
            <w:tcBorders>
              <w:top w:val="single" w:sz="4" w:space="0" w:color="auto"/>
              <w:left w:val="nil"/>
              <w:bottom w:val="single" w:sz="4" w:space="0" w:color="auto"/>
              <w:right w:val="single" w:sz="4" w:space="0" w:color="auto"/>
            </w:tcBorders>
            <w:shd w:val="clear" w:color="auto" w:fill="auto"/>
            <w:vAlign w:val="center"/>
          </w:tcPr>
          <w:p w:rsidR="00924F45" w:rsidRPr="00085263" w:rsidRDefault="00924F45" w:rsidP="00924F45">
            <w:pPr>
              <w:jc w:val="right"/>
              <w:rPr>
                <w:rFonts w:eastAsia="Times New Roman"/>
                <w:sz w:val="24"/>
                <w:szCs w:val="24"/>
                <w:lang w:val="en-US" w:eastAsia="en-US" w:bidi="he-IL"/>
              </w:rPr>
            </w:pPr>
            <w:r w:rsidRPr="00085263">
              <w:rPr>
                <w:sz w:val="24"/>
                <w:szCs w:val="24"/>
              </w:rPr>
              <w:t>68.5</w:t>
            </w:r>
          </w:p>
        </w:tc>
        <w:tc>
          <w:tcPr>
            <w:tcW w:w="1132" w:type="dxa"/>
            <w:tcBorders>
              <w:top w:val="single" w:sz="4" w:space="0" w:color="auto"/>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41</w:t>
            </w:r>
          </w:p>
        </w:tc>
        <w:tc>
          <w:tcPr>
            <w:tcW w:w="1135" w:type="dxa"/>
            <w:tcBorders>
              <w:top w:val="single" w:sz="4" w:space="0" w:color="auto"/>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single" w:sz="4" w:space="0" w:color="auto"/>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54.5</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164</w:t>
            </w:r>
          </w:p>
        </w:tc>
        <w:tc>
          <w:tcPr>
            <w:tcW w:w="4720" w:type="dxa"/>
            <w:tcBorders>
              <w:top w:val="single" w:sz="4" w:space="0" w:color="auto"/>
              <w:left w:val="nil"/>
              <w:bottom w:val="single" w:sz="8" w:space="0" w:color="000000"/>
              <w:right w:val="single" w:sz="8" w:space="0" w:color="auto"/>
            </w:tcBorders>
            <w:shd w:val="clear" w:color="auto" w:fill="auto"/>
            <w:vAlign w:val="center"/>
          </w:tcPr>
          <w:p w:rsidR="00924F45" w:rsidRPr="001516B6" w:rsidRDefault="00924F45" w:rsidP="00924F45">
            <w:pPr>
              <w:rPr>
                <w:szCs w:val="22"/>
              </w:rPr>
            </w:pPr>
            <w:r>
              <w:rPr>
                <w:szCs w:val="22"/>
              </w:rPr>
              <w:t>Project manager. Leading WP5.1 and responsible for overall project coordination, links with the EC, reporting, risk minimizations, project visibility, etc.</w:t>
            </w:r>
          </w:p>
        </w:tc>
      </w:tr>
      <w:tr w:rsidR="00924F45" w:rsidRPr="001516B6" w:rsidTr="00AD278B">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P2</w:t>
            </w:r>
          </w:p>
        </w:tc>
        <w:tc>
          <w:tcPr>
            <w:tcW w:w="991" w:type="dxa"/>
            <w:tcBorders>
              <w:top w:val="nil"/>
              <w:left w:val="nil"/>
              <w:bottom w:val="single" w:sz="4" w:space="0" w:color="auto"/>
              <w:right w:val="single" w:sz="4" w:space="0" w:color="auto"/>
            </w:tcBorders>
            <w:vAlign w:val="center"/>
          </w:tcPr>
          <w:p w:rsidR="00924F45" w:rsidRPr="00323C87" w:rsidRDefault="00924F45" w:rsidP="00924F45">
            <w:pPr>
              <w:jc w:val="center"/>
              <w:rPr>
                <w:szCs w:val="22"/>
              </w:rPr>
            </w:pPr>
            <w:r w:rsidRPr="00323C87">
              <w:t>Mofet</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Israel</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54.5</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27.5</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40.5</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122.5</w:t>
            </w:r>
          </w:p>
        </w:tc>
        <w:tc>
          <w:tcPr>
            <w:tcW w:w="4720" w:type="dxa"/>
            <w:tcBorders>
              <w:top w:val="nil"/>
              <w:left w:val="nil"/>
              <w:bottom w:val="single" w:sz="8" w:space="0" w:color="000000"/>
              <w:right w:val="single" w:sz="8" w:space="0" w:color="auto"/>
            </w:tcBorders>
            <w:shd w:val="clear" w:color="auto" w:fill="auto"/>
            <w:vAlign w:val="center"/>
          </w:tcPr>
          <w:p w:rsidR="00924F45" w:rsidRPr="001516B6" w:rsidRDefault="00924F45" w:rsidP="00924F45">
            <w:pPr>
              <w:rPr>
                <w:szCs w:val="22"/>
              </w:rPr>
            </w:pPr>
            <w:r>
              <w:rPr>
                <w:szCs w:val="22"/>
              </w:rPr>
              <w:t>Contributing to financial and other managerial tasks in coordination with P1.</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3</w:t>
            </w:r>
          </w:p>
        </w:tc>
        <w:tc>
          <w:tcPr>
            <w:tcW w:w="991" w:type="dxa"/>
            <w:tcBorders>
              <w:top w:val="nil"/>
              <w:left w:val="nil"/>
              <w:bottom w:val="single" w:sz="4" w:space="0" w:color="auto"/>
              <w:right w:val="single" w:sz="4" w:space="0" w:color="auto"/>
            </w:tcBorders>
            <w:vAlign w:val="center"/>
          </w:tcPr>
          <w:p w:rsidR="00924F45" w:rsidRPr="00323C87" w:rsidRDefault="00924F45" w:rsidP="00924F45">
            <w:pPr>
              <w:jc w:val="center"/>
              <w:rPr>
                <w:szCs w:val="22"/>
              </w:rPr>
            </w:pPr>
            <w:r w:rsidRPr="00323C87">
              <w:t>BBC</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Israel</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3</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18</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21</w:t>
            </w:r>
          </w:p>
        </w:tc>
        <w:tc>
          <w:tcPr>
            <w:tcW w:w="4720" w:type="dxa"/>
            <w:tcBorders>
              <w:top w:val="nil"/>
              <w:left w:val="nil"/>
              <w:bottom w:val="single" w:sz="8" w:space="0" w:color="000000"/>
              <w:right w:val="single" w:sz="8" w:space="0" w:color="auto"/>
            </w:tcBorders>
            <w:shd w:val="clear" w:color="auto" w:fill="auto"/>
            <w:vAlign w:val="center"/>
          </w:tcPr>
          <w:p w:rsidR="00924F45" w:rsidRPr="001516B6" w:rsidRDefault="00924F45" w:rsidP="00924F45">
            <w:pPr>
              <w:rPr>
                <w:szCs w:val="22"/>
              </w:rPr>
            </w:pPr>
            <w:r>
              <w:rPr>
                <w:szCs w:val="22"/>
              </w:rPr>
              <w:t>Minor provision for certain managerial tasks at project level (e.g., reporting, participation in PMB)</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4</w:t>
            </w:r>
          </w:p>
        </w:tc>
        <w:tc>
          <w:tcPr>
            <w:tcW w:w="991" w:type="dxa"/>
            <w:tcBorders>
              <w:top w:val="nil"/>
              <w:left w:val="nil"/>
              <w:bottom w:val="single" w:sz="4" w:space="0" w:color="auto"/>
              <w:right w:val="single" w:sz="4" w:space="0" w:color="auto"/>
            </w:tcBorders>
            <w:vAlign w:val="center"/>
          </w:tcPr>
          <w:p w:rsidR="00924F45" w:rsidRPr="00323C87" w:rsidRDefault="00924F45" w:rsidP="00924F45">
            <w:pPr>
              <w:jc w:val="center"/>
              <w:rPr>
                <w:szCs w:val="22"/>
              </w:rPr>
            </w:pPr>
            <w:r w:rsidRPr="00323C87">
              <w:t>Kaye</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Israel</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3</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18</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21</w:t>
            </w:r>
          </w:p>
        </w:tc>
        <w:tc>
          <w:tcPr>
            <w:tcW w:w="4720" w:type="dxa"/>
            <w:tcBorders>
              <w:top w:val="nil"/>
              <w:left w:val="nil"/>
              <w:bottom w:val="single" w:sz="8" w:space="0" w:color="000000"/>
              <w:right w:val="single" w:sz="8" w:space="0" w:color="auto"/>
            </w:tcBorders>
            <w:shd w:val="clear" w:color="auto" w:fill="auto"/>
          </w:tcPr>
          <w:p w:rsidR="00924F45" w:rsidRDefault="00924F45" w:rsidP="00924F45">
            <w:r w:rsidRPr="00DB1C89">
              <w:rPr>
                <w:szCs w:val="22"/>
              </w:rPr>
              <w:t>Minor provision for certain managerial tasks at project level (e.g., reporting, participation in PMB)</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5</w:t>
            </w:r>
          </w:p>
        </w:tc>
        <w:tc>
          <w:tcPr>
            <w:tcW w:w="991" w:type="dxa"/>
            <w:tcBorders>
              <w:top w:val="nil"/>
              <w:left w:val="nil"/>
              <w:bottom w:val="single" w:sz="4" w:space="0" w:color="auto"/>
              <w:right w:val="single" w:sz="4" w:space="0" w:color="auto"/>
            </w:tcBorders>
            <w:vAlign w:val="center"/>
          </w:tcPr>
          <w:p w:rsidR="00924F45" w:rsidRPr="00323C87" w:rsidRDefault="00924F45" w:rsidP="00924F45">
            <w:pPr>
              <w:jc w:val="center"/>
              <w:rPr>
                <w:szCs w:val="22"/>
              </w:rPr>
            </w:pPr>
            <w:r w:rsidRPr="00323C87">
              <w:rPr>
                <w:szCs w:val="22"/>
              </w:rPr>
              <w:t>UB</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Pr="001516B6" w:rsidRDefault="00924F45" w:rsidP="00924F45">
            <w:pPr>
              <w:ind w:left="-79" w:right="-138"/>
              <w:jc w:val="center"/>
              <w:rPr>
                <w:szCs w:val="22"/>
              </w:rPr>
            </w:pPr>
            <w:r>
              <w:rPr>
                <w:szCs w:val="22"/>
              </w:rPr>
              <w:t>Romania</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4.5</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27</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31.5</w:t>
            </w:r>
          </w:p>
        </w:tc>
        <w:tc>
          <w:tcPr>
            <w:tcW w:w="4720" w:type="dxa"/>
            <w:tcBorders>
              <w:top w:val="nil"/>
              <w:left w:val="nil"/>
              <w:bottom w:val="single" w:sz="8" w:space="0" w:color="000000"/>
              <w:right w:val="single" w:sz="8" w:space="0" w:color="auto"/>
            </w:tcBorders>
            <w:shd w:val="clear" w:color="auto" w:fill="auto"/>
          </w:tcPr>
          <w:p w:rsidR="00924F45" w:rsidRDefault="00924F45" w:rsidP="00924F45">
            <w:r w:rsidRPr="00DB1C89">
              <w:rPr>
                <w:szCs w:val="22"/>
              </w:rPr>
              <w:t>Minor provision for certain managerial tasks at project level (e.g., reporting, participation in PMB)</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6</w:t>
            </w:r>
          </w:p>
        </w:tc>
        <w:tc>
          <w:tcPr>
            <w:tcW w:w="991" w:type="dxa"/>
            <w:tcBorders>
              <w:top w:val="nil"/>
              <w:left w:val="nil"/>
              <w:bottom w:val="single" w:sz="4" w:space="0" w:color="auto"/>
              <w:right w:val="single" w:sz="4" w:space="0" w:color="auto"/>
            </w:tcBorders>
            <w:vAlign w:val="center"/>
          </w:tcPr>
          <w:p w:rsidR="00924F45" w:rsidRPr="00323C87" w:rsidRDefault="00924F45" w:rsidP="00924F45">
            <w:pPr>
              <w:jc w:val="center"/>
              <w:rPr>
                <w:szCs w:val="22"/>
              </w:rPr>
            </w:pPr>
            <w:r w:rsidRPr="00323C87">
              <w:rPr>
                <w:szCs w:val="22"/>
              </w:rPr>
              <w:t>Exeter</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UK</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11</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4.5</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4.5</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20</w:t>
            </w:r>
          </w:p>
        </w:tc>
        <w:tc>
          <w:tcPr>
            <w:tcW w:w="4720" w:type="dxa"/>
            <w:tcBorders>
              <w:top w:val="nil"/>
              <w:left w:val="nil"/>
              <w:bottom w:val="single" w:sz="8" w:space="0" w:color="000000"/>
              <w:right w:val="single" w:sz="8" w:space="0" w:color="auto"/>
            </w:tcBorders>
            <w:shd w:val="clear" w:color="auto" w:fill="auto"/>
            <w:vAlign w:val="center"/>
          </w:tcPr>
          <w:p w:rsidR="00924F45" w:rsidRPr="001516B6" w:rsidRDefault="00924F45" w:rsidP="00924F45">
            <w:pPr>
              <w:rPr>
                <w:szCs w:val="22"/>
              </w:rPr>
            </w:pPr>
            <w:r>
              <w:rPr>
                <w:szCs w:val="22"/>
              </w:rPr>
              <w:t>Contribution to management at project level in tasks requiring European perspective and reliance on experience in Europe in subjects related to beginning teachers and their formation. Support to visibility and risk minimization.</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7</w:t>
            </w:r>
          </w:p>
        </w:tc>
        <w:tc>
          <w:tcPr>
            <w:tcW w:w="991" w:type="dxa"/>
            <w:tcBorders>
              <w:top w:val="nil"/>
              <w:left w:val="nil"/>
              <w:bottom w:val="single" w:sz="4" w:space="0" w:color="auto"/>
              <w:right w:val="single" w:sz="4" w:space="0" w:color="auto"/>
            </w:tcBorders>
            <w:vAlign w:val="center"/>
          </w:tcPr>
          <w:p w:rsidR="00924F45" w:rsidRPr="00323C87" w:rsidRDefault="00924F45" w:rsidP="00924F45">
            <w:pPr>
              <w:jc w:val="center"/>
              <w:rPr>
                <w:szCs w:val="22"/>
              </w:rPr>
            </w:pPr>
            <w:r w:rsidRPr="00323C87">
              <w:rPr>
                <w:szCs w:val="22"/>
              </w:rPr>
              <w:t>TU</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Estonia</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4.5</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27</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31.5</w:t>
            </w:r>
          </w:p>
        </w:tc>
        <w:tc>
          <w:tcPr>
            <w:tcW w:w="4720" w:type="dxa"/>
            <w:tcBorders>
              <w:top w:val="nil"/>
              <w:left w:val="nil"/>
              <w:bottom w:val="single" w:sz="8" w:space="0" w:color="000000"/>
              <w:right w:val="single" w:sz="8" w:space="0" w:color="auto"/>
            </w:tcBorders>
            <w:shd w:val="clear" w:color="auto" w:fill="auto"/>
          </w:tcPr>
          <w:p w:rsidR="00924F45" w:rsidRDefault="00924F45" w:rsidP="00924F45">
            <w:r w:rsidRPr="00927F9E">
              <w:rPr>
                <w:szCs w:val="22"/>
              </w:rPr>
              <w:t>Minor provision for certain managerial tasks at project level (e.g., reporting, participation in PMB)</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8</w:t>
            </w:r>
          </w:p>
        </w:tc>
        <w:tc>
          <w:tcPr>
            <w:tcW w:w="991" w:type="dxa"/>
            <w:tcBorders>
              <w:top w:val="nil"/>
              <w:left w:val="nil"/>
              <w:bottom w:val="single" w:sz="4" w:space="0" w:color="auto"/>
              <w:right w:val="single" w:sz="4" w:space="0" w:color="auto"/>
            </w:tcBorders>
            <w:vAlign w:val="center"/>
          </w:tcPr>
          <w:p w:rsidR="00924F45" w:rsidRPr="001516B6" w:rsidRDefault="00924F45" w:rsidP="00924F45">
            <w:pPr>
              <w:jc w:val="center"/>
              <w:rPr>
                <w:szCs w:val="22"/>
              </w:rPr>
            </w:pPr>
            <w:r>
              <w:rPr>
                <w:szCs w:val="22"/>
              </w:rPr>
              <w:t>GACE</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Israel</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9</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10</w:t>
            </w:r>
          </w:p>
        </w:tc>
        <w:tc>
          <w:tcPr>
            <w:tcW w:w="4720" w:type="dxa"/>
            <w:tcBorders>
              <w:top w:val="nil"/>
              <w:left w:val="nil"/>
              <w:bottom w:val="single" w:sz="8" w:space="0" w:color="000000"/>
              <w:right w:val="single" w:sz="8" w:space="0" w:color="auto"/>
            </w:tcBorders>
            <w:shd w:val="clear" w:color="auto" w:fill="auto"/>
          </w:tcPr>
          <w:p w:rsidR="00924F45" w:rsidRDefault="00924F45" w:rsidP="00924F45">
            <w:r w:rsidRPr="00927F9E">
              <w:rPr>
                <w:szCs w:val="22"/>
              </w:rPr>
              <w:t>Minor provision for certain managerial tasks at project level (e.g., reporting, participation in PMB)</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9</w:t>
            </w:r>
          </w:p>
        </w:tc>
        <w:tc>
          <w:tcPr>
            <w:tcW w:w="991" w:type="dxa"/>
            <w:tcBorders>
              <w:top w:val="nil"/>
              <w:left w:val="nil"/>
              <w:bottom w:val="single" w:sz="4" w:space="0" w:color="auto"/>
              <w:right w:val="single" w:sz="4" w:space="0" w:color="auto"/>
            </w:tcBorders>
            <w:vAlign w:val="center"/>
          </w:tcPr>
          <w:p w:rsidR="00924F45" w:rsidRPr="001516B6" w:rsidRDefault="00924F45" w:rsidP="00924F45">
            <w:pPr>
              <w:jc w:val="center"/>
              <w:rPr>
                <w:szCs w:val="22"/>
              </w:rPr>
            </w:pPr>
            <w:r>
              <w:rPr>
                <w:szCs w:val="22"/>
              </w:rPr>
              <w:t>Sakh</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Default="00924F45" w:rsidP="00924F45">
            <w:pPr>
              <w:jc w:val="center"/>
            </w:pPr>
            <w:r w:rsidRPr="00617394">
              <w:rPr>
                <w:szCs w:val="22"/>
              </w:rPr>
              <w:t>Israel</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9</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10</w:t>
            </w:r>
          </w:p>
        </w:tc>
        <w:tc>
          <w:tcPr>
            <w:tcW w:w="4720" w:type="dxa"/>
            <w:tcBorders>
              <w:top w:val="nil"/>
              <w:left w:val="nil"/>
              <w:bottom w:val="single" w:sz="8" w:space="0" w:color="000000"/>
              <w:right w:val="single" w:sz="8" w:space="0" w:color="auto"/>
            </w:tcBorders>
            <w:shd w:val="clear" w:color="auto" w:fill="auto"/>
          </w:tcPr>
          <w:p w:rsidR="00924F45" w:rsidRDefault="00924F45" w:rsidP="00924F45">
            <w:r w:rsidRPr="00927F9E">
              <w:rPr>
                <w:szCs w:val="22"/>
              </w:rPr>
              <w:t>Minor provision for certain managerial tasks at project level (e.g., reporting, participation in PMB)</w:t>
            </w:r>
          </w:p>
        </w:tc>
      </w:tr>
      <w:tr w:rsidR="00924F45" w:rsidRPr="001516B6" w:rsidTr="003D6513">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10</w:t>
            </w:r>
          </w:p>
        </w:tc>
        <w:tc>
          <w:tcPr>
            <w:tcW w:w="991" w:type="dxa"/>
            <w:tcBorders>
              <w:top w:val="nil"/>
              <w:left w:val="nil"/>
              <w:bottom w:val="single" w:sz="4" w:space="0" w:color="auto"/>
              <w:right w:val="single" w:sz="4" w:space="0" w:color="auto"/>
            </w:tcBorders>
            <w:vAlign w:val="center"/>
          </w:tcPr>
          <w:p w:rsidR="00924F45" w:rsidRPr="001516B6" w:rsidRDefault="00924F45" w:rsidP="00924F45">
            <w:pPr>
              <w:jc w:val="center"/>
              <w:rPr>
                <w:szCs w:val="22"/>
              </w:rPr>
            </w:pPr>
            <w:r>
              <w:rPr>
                <w:szCs w:val="22"/>
              </w:rPr>
              <w:t>Talpiot</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Default="00924F45" w:rsidP="00924F45">
            <w:pPr>
              <w:jc w:val="center"/>
            </w:pPr>
            <w:r w:rsidRPr="00617394">
              <w:rPr>
                <w:szCs w:val="22"/>
              </w:rPr>
              <w:t>Israel</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9</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10</w:t>
            </w:r>
          </w:p>
        </w:tc>
        <w:tc>
          <w:tcPr>
            <w:tcW w:w="4720" w:type="dxa"/>
            <w:tcBorders>
              <w:top w:val="nil"/>
              <w:left w:val="nil"/>
              <w:bottom w:val="single" w:sz="8" w:space="0" w:color="000000"/>
              <w:right w:val="single" w:sz="8" w:space="0" w:color="auto"/>
            </w:tcBorders>
            <w:shd w:val="clear" w:color="auto" w:fill="auto"/>
          </w:tcPr>
          <w:p w:rsidR="00924F45" w:rsidRDefault="00924F45" w:rsidP="00924F45">
            <w:r w:rsidRPr="00927F9E">
              <w:rPr>
                <w:szCs w:val="22"/>
              </w:rPr>
              <w:t>Minor provision for certain managerial tasks at project level (e.g., reporting, participation in PMB)</w:t>
            </w:r>
          </w:p>
        </w:tc>
      </w:tr>
      <w:tr w:rsidR="00924F45" w:rsidRPr="001516B6" w:rsidTr="003D6513">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924F45" w:rsidRPr="001516B6" w:rsidRDefault="00924F45" w:rsidP="00924F45">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924F45" w:rsidRPr="006F676E" w:rsidRDefault="00924F45" w:rsidP="00924F45">
            <w:pPr>
              <w:jc w:val="center"/>
              <w:rPr>
                <w:szCs w:val="22"/>
              </w:rPr>
            </w:pPr>
            <w:r w:rsidRPr="003E3EED">
              <w:rPr>
                <w:szCs w:val="22"/>
              </w:rPr>
              <w:t>P</w:t>
            </w:r>
            <w:r>
              <w:rPr>
                <w:szCs w:val="22"/>
              </w:rPr>
              <w:t>11</w:t>
            </w:r>
          </w:p>
        </w:tc>
        <w:tc>
          <w:tcPr>
            <w:tcW w:w="991" w:type="dxa"/>
            <w:tcBorders>
              <w:top w:val="nil"/>
              <w:left w:val="nil"/>
              <w:bottom w:val="single" w:sz="4" w:space="0" w:color="auto"/>
              <w:right w:val="single" w:sz="4" w:space="0" w:color="auto"/>
            </w:tcBorders>
            <w:vAlign w:val="center"/>
          </w:tcPr>
          <w:p w:rsidR="00924F45" w:rsidRPr="001516B6" w:rsidRDefault="00924F45" w:rsidP="00924F45">
            <w:pPr>
              <w:jc w:val="center"/>
              <w:rPr>
                <w:szCs w:val="22"/>
              </w:rPr>
            </w:pPr>
            <w:r>
              <w:rPr>
                <w:szCs w:val="22"/>
              </w:rPr>
              <w:t>PLUS</w:t>
            </w:r>
          </w:p>
        </w:tc>
        <w:tc>
          <w:tcPr>
            <w:tcW w:w="991" w:type="dxa"/>
            <w:tcBorders>
              <w:top w:val="nil"/>
              <w:left w:val="single" w:sz="4" w:space="0" w:color="auto"/>
              <w:bottom w:val="single" w:sz="4" w:space="0" w:color="auto"/>
              <w:right w:val="single" w:sz="4" w:space="0" w:color="auto"/>
            </w:tcBorders>
            <w:shd w:val="clear" w:color="auto" w:fill="auto"/>
            <w:vAlign w:val="center"/>
          </w:tcPr>
          <w:p w:rsidR="00924F45" w:rsidRPr="001516B6" w:rsidRDefault="00924F45" w:rsidP="00924F45">
            <w:pPr>
              <w:jc w:val="center"/>
              <w:rPr>
                <w:szCs w:val="22"/>
              </w:rPr>
            </w:pPr>
            <w:r>
              <w:rPr>
                <w:szCs w:val="22"/>
              </w:rPr>
              <w:t>Austria</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1</w:t>
            </w:r>
          </w:p>
        </w:tc>
        <w:tc>
          <w:tcPr>
            <w:tcW w:w="1132"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auto"/>
            <w:vAlign w:val="center"/>
          </w:tcPr>
          <w:p w:rsidR="00924F45" w:rsidRPr="00085263" w:rsidRDefault="00924F45" w:rsidP="00924F45">
            <w:pPr>
              <w:jc w:val="right"/>
              <w:rPr>
                <w:sz w:val="24"/>
                <w:szCs w:val="24"/>
              </w:rPr>
            </w:pPr>
            <w:r w:rsidRPr="00085263">
              <w:rPr>
                <w:sz w:val="24"/>
                <w:szCs w:val="24"/>
              </w:rPr>
              <w:t>7.5</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924F45" w:rsidRPr="00085263" w:rsidRDefault="00924F45" w:rsidP="00924F45">
            <w:pPr>
              <w:jc w:val="right"/>
              <w:rPr>
                <w:color w:val="000000"/>
                <w:sz w:val="24"/>
                <w:szCs w:val="24"/>
              </w:rPr>
            </w:pPr>
            <w:r w:rsidRPr="00085263">
              <w:rPr>
                <w:color w:val="000000"/>
                <w:sz w:val="24"/>
                <w:szCs w:val="24"/>
              </w:rPr>
              <w:t>8.5</w:t>
            </w:r>
          </w:p>
        </w:tc>
        <w:tc>
          <w:tcPr>
            <w:tcW w:w="4720" w:type="dxa"/>
            <w:tcBorders>
              <w:top w:val="nil"/>
              <w:left w:val="nil"/>
              <w:bottom w:val="single" w:sz="8" w:space="0" w:color="000000"/>
              <w:right w:val="single" w:sz="8" w:space="0" w:color="auto"/>
            </w:tcBorders>
            <w:shd w:val="clear" w:color="auto" w:fill="auto"/>
          </w:tcPr>
          <w:p w:rsidR="00924F45" w:rsidRDefault="00924F45" w:rsidP="00924F45">
            <w:r>
              <w:rPr>
                <w:szCs w:val="22"/>
              </w:rPr>
              <w:t>Minor provision for certain managerial tasks at project level (e.g., reporting, participation in PMB)</w:t>
            </w:r>
          </w:p>
        </w:tc>
      </w:tr>
      <w:tr w:rsidR="00924F45" w:rsidRPr="001516B6" w:rsidTr="00BD12E7">
        <w:trPr>
          <w:trHeight w:val="318"/>
        </w:trPr>
        <w:tc>
          <w:tcPr>
            <w:tcW w:w="4677" w:type="dxa"/>
            <w:gridSpan w:val="4"/>
            <w:tcBorders>
              <w:top w:val="single" w:sz="8" w:space="0" w:color="auto"/>
              <w:left w:val="single" w:sz="4" w:space="0" w:color="auto"/>
              <w:bottom w:val="nil"/>
              <w:right w:val="single" w:sz="4" w:space="0" w:color="auto"/>
            </w:tcBorders>
            <w:shd w:val="clear" w:color="auto" w:fill="DAEEF3" w:themeFill="accent5" w:themeFillTint="33"/>
            <w:vAlign w:val="center"/>
            <w:hideMark/>
          </w:tcPr>
          <w:p w:rsidR="00924F45" w:rsidRPr="001516B6" w:rsidRDefault="00924F45" w:rsidP="00924F45">
            <w:pPr>
              <w:jc w:val="right"/>
              <w:rPr>
                <w:b/>
                <w:bCs/>
                <w:color w:val="000000"/>
              </w:rPr>
            </w:pPr>
            <w:r w:rsidRPr="001516B6">
              <w:rPr>
                <w:b/>
                <w:bCs/>
                <w:color w:val="000000"/>
              </w:rPr>
              <w:t>SUBTOTAL</w:t>
            </w: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924F45" w:rsidRPr="00085263" w:rsidRDefault="00924F45" w:rsidP="00924F45">
            <w:pPr>
              <w:jc w:val="right"/>
              <w:rPr>
                <w:rFonts w:eastAsia="Times New Roman"/>
                <w:color w:val="000000"/>
                <w:sz w:val="24"/>
                <w:szCs w:val="24"/>
                <w:lang w:val="en-US" w:eastAsia="en-US" w:bidi="he-IL"/>
              </w:rPr>
            </w:pPr>
            <w:r w:rsidRPr="00085263">
              <w:rPr>
                <w:color w:val="000000"/>
                <w:sz w:val="24"/>
                <w:szCs w:val="24"/>
              </w:rPr>
              <w:t>153</w:t>
            </w:r>
          </w:p>
        </w:tc>
        <w:tc>
          <w:tcPr>
            <w:tcW w:w="1132" w:type="dxa"/>
            <w:tcBorders>
              <w:top w:val="nil"/>
              <w:left w:val="nil"/>
              <w:bottom w:val="single" w:sz="4" w:space="0" w:color="auto"/>
              <w:right w:val="single" w:sz="4" w:space="0" w:color="auto"/>
            </w:tcBorders>
            <w:shd w:val="clear" w:color="auto" w:fill="DAEEF3" w:themeFill="accent5" w:themeFillTint="33"/>
            <w:vAlign w:val="center"/>
          </w:tcPr>
          <w:p w:rsidR="00924F45" w:rsidRPr="00085263" w:rsidRDefault="00924F45" w:rsidP="00924F45">
            <w:pPr>
              <w:jc w:val="right"/>
              <w:rPr>
                <w:color w:val="000000"/>
                <w:sz w:val="24"/>
                <w:szCs w:val="24"/>
              </w:rPr>
            </w:pPr>
            <w:r w:rsidRPr="00085263">
              <w:rPr>
                <w:color w:val="000000"/>
                <w:sz w:val="24"/>
                <w:szCs w:val="24"/>
              </w:rPr>
              <w:t>73</w:t>
            </w: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924F45" w:rsidRPr="00085263" w:rsidRDefault="00924F45" w:rsidP="00924F45">
            <w:pPr>
              <w:jc w:val="right"/>
              <w:rPr>
                <w:color w:val="000000"/>
                <w:sz w:val="24"/>
                <w:szCs w:val="24"/>
              </w:rPr>
            </w:pPr>
            <w:r w:rsidRPr="00085263">
              <w:rPr>
                <w:color w:val="000000"/>
                <w:sz w:val="24"/>
                <w:szCs w:val="24"/>
              </w:rPr>
              <w:t>0</w:t>
            </w: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924F45" w:rsidRPr="00085263" w:rsidRDefault="00924F45" w:rsidP="00924F45">
            <w:pPr>
              <w:jc w:val="right"/>
              <w:rPr>
                <w:color w:val="000000"/>
                <w:sz w:val="24"/>
                <w:szCs w:val="24"/>
              </w:rPr>
            </w:pPr>
            <w:r w:rsidRPr="00085263">
              <w:rPr>
                <w:color w:val="000000"/>
                <w:sz w:val="24"/>
                <w:szCs w:val="24"/>
              </w:rPr>
              <w:t>224</w:t>
            </w:r>
          </w:p>
        </w:tc>
        <w:tc>
          <w:tcPr>
            <w:tcW w:w="994" w:type="dxa"/>
            <w:tcBorders>
              <w:top w:val="nil"/>
              <w:left w:val="nil"/>
              <w:bottom w:val="single" w:sz="4" w:space="0" w:color="auto"/>
              <w:right w:val="single" w:sz="4" w:space="0" w:color="auto"/>
            </w:tcBorders>
            <w:shd w:val="clear" w:color="auto" w:fill="DAEEF3" w:themeFill="accent5" w:themeFillTint="33"/>
            <w:vAlign w:val="center"/>
          </w:tcPr>
          <w:p w:rsidR="00924F45" w:rsidRPr="00085263" w:rsidRDefault="00924F45" w:rsidP="00924F45">
            <w:pPr>
              <w:jc w:val="right"/>
              <w:rPr>
                <w:color w:val="000000"/>
                <w:sz w:val="24"/>
                <w:szCs w:val="24"/>
              </w:rPr>
            </w:pPr>
            <w:r w:rsidRPr="00085263">
              <w:rPr>
                <w:color w:val="000000"/>
                <w:sz w:val="24"/>
                <w:szCs w:val="24"/>
              </w:rPr>
              <w:t>450</w:t>
            </w:r>
          </w:p>
        </w:tc>
        <w:tc>
          <w:tcPr>
            <w:tcW w:w="4720" w:type="dxa"/>
            <w:tcBorders>
              <w:top w:val="single" w:sz="8" w:space="0" w:color="000000"/>
              <w:left w:val="nil"/>
              <w:bottom w:val="single" w:sz="4" w:space="0" w:color="auto"/>
              <w:right w:val="single" w:sz="4" w:space="0" w:color="auto"/>
            </w:tcBorders>
            <w:shd w:val="clear" w:color="auto" w:fill="DAEEF3" w:themeFill="accent5" w:themeFillTint="33"/>
            <w:vAlign w:val="center"/>
            <w:hideMark/>
          </w:tcPr>
          <w:p w:rsidR="00924F45" w:rsidRPr="001516B6" w:rsidRDefault="00924F45" w:rsidP="00924F45">
            <w:pPr>
              <w:rPr>
                <w:bCs/>
                <w:color w:val="000000"/>
              </w:rPr>
            </w:pPr>
            <w:r w:rsidRPr="001516B6">
              <w:rPr>
                <w:bCs/>
                <w:color w:val="000000"/>
              </w:rPr>
              <w:t> </w:t>
            </w:r>
          </w:p>
        </w:tc>
      </w:tr>
      <w:tr w:rsidR="00924F45" w:rsidRPr="001516B6" w:rsidTr="00BD12E7">
        <w:trPr>
          <w:trHeight w:val="318"/>
        </w:trPr>
        <w:tc>
          <w:tcPr>
            <w:tcW w:w="4677" w:type="dxa"/>
            <w:gridSpan w:val="4"/>
            <w:tcBorders>
              <w:top w:val="single" w:sz="8" w:space="0" w:color="auto"/>
              <w:left w:val="single" w:sz="4" w:space="0" w:color="auto"/>
              <w:bottom w:val="single" w:sz="4" w:space="0" w:color="auto"/>
              <w:right w:val="single" w:sz="4" w:space="0" w:color="auto"/>
            </w:tcBorders>
            <w:shd w:val="clear" w:color="auto" w:fill="DAEEF3" w:themeFill="accent5" w:themeFillTint="33"/>
            <w:vAlign w:val="center"/>
            <w:hideMark/>
          </w:tcPr>
          <w:p w:rsidR="00924F45" w:rsidRPr="001516B6" w:rsidRDefault="00924F45" w:rsidP="00924F45">
            <w:pPr>
              <w:jc w:val="right"/>
              <w:rPr>
                <w:bCs/>
                <w:color w:val="000000"/>
              </w:rPr>
            </w:pPr>
            <w:r w:rsidRPr="001516B6">
              <w:rPr>
                <w:b/>
                <w:bCs/>
                <w:color w:val="000000"/>
              </w:rPr>
              <w:t>TOTAL</w:t>
            </w:r>
          </w:p>
        </w:tc>
        <w:tc>
          <w:tcPr>
            <w:tcW w:w="1135" w:type="dxa"/>
            <w:tcBorders>
              <w:top w:val="nil"/>
              <w:left w:val="nil"/>
              <w:bottom w:val="single" w:sz="8" w:space="0" w:color="auto"/>
              <w:right w:val="single" w:sz="4" w:space="0" w:color="auto"/>
            </w:tcBorders>
            <w:shd w:val="clear" w:color="auto" w:fill="DAEEF3" w:themeFill="accent5" w:themeFillTint="33"/>
            <w:vAlign w:val="center"/>
          </w:tcPr>
          <w:p w:rsidR="00924F45" w:rsidRPr="00085263" w:rsidRDefault="00924F45" w:rsidP="00924F45">
            <w:pPr>
              <w:jc w:val="right"/>
              <w:rPr>
                <w:b/>
                <w:bCs/>
                <w:color w:val="000000"/>
                <w:sz w:val="24"/>
                <w:szCs w:val="24"/>
              </w:rPr>
            </w:pPr>
            <w:r w:rsidRPr="00085263">
              <w:rPr>
                <w:b/>
                <w:bCs/>
                <w:color w:val="000000"/>
                <w:sz w:val="24"/>
                <w:szCs w:val="24"/>
              </w:rPr>
              <w:t>483.5</w:t>
            </w:r>
          </w:p>
        </w:tc>
        <w:tc>
          <w:tcPr>
            <w:tcW w:w="1132" w:type="dxa"/>
            <w:tcBorders>
              <w:top w:val="nil"/>
              <w:left w:val="nil"/>
              <w:bottom w:val="single" w:sz="8" w:space="0" w:color="auto"/>
              <w:right w:val="single" w:sz="4" w:space="0" w:color="auto"/>
            </w:tcBorders>
            <w:shd w:val="clear" w:color="auto" w:fill="DAEEF3" w:themeFill="accent5" w:themeFillTint="33"/>
            <w:vAlign w:val="center"/>
          </w:tcPr>
          <w:p w:rsidR="00924F45" w:rsidRPr="00085263" w:rsidRDefault="00924F45" w:rsidP="00924F45">
            <w:pPr>
              <w:jc w:val="right"/>
              <w:rPr>
                <w:b/>
                <w:bCs/>
                <w:color w:val="000000"/>
                <w:sz w:val="24"/>
                <w:szCs w:val="24"/>
              </w:rPr>
            </w:pPr>
            <w:r w:rsidRPr="00085263">
              <w:rPr>
                <w:b/>
                <w:bCs/>
                <w:color w:val="000000"/>
                <w:sz w:val="24"/>
                <w:szCs w:val="24"/>
              </w:rPr>
              <w:t>2369.5</w:t>
            </w:r>
          </w:p>
        </w:tc>
        <w:tc>
          <w:tcPr>
            <w:tcW w:w="1135" w:type="dxa"/>
            <w:tcBorders>
              <w:top w:val="nil"/>
              <w:left w:val="nil"/>
              <w:bottom w:val="single" w:sz="8" w:space="0" w:color="auto"/>
              <w:right w:val="single" w:sz="4" w:space="0" w:color="auto"/>
            </w:tcBorders>
            <w:shd w:val="clear" w:color="auto" w:fill="DAEEF3" w:themeFill="accent5" w:themeFillTint="33"/>
            <w:vAlign w:val="center"/>
          </w:tcPr>
          <w:p w:rsidR="00924F45" w:rsidRPr="00085263" w:rsidRDefault="00924F45" w:rsidP="00924F45">
            <w:pPr>
              <w:jc w:val="right"/>
              <w:rPr>
                <w:b/>
                <w:bCs/>
                <w:color w:val="000000"/>
                <w:sz w:val="24"/>
                <w:szCs w:val="24"/>
              </w:rPr>
            </w:pPr>
            <w:r w:rsidRPr="00085263">
              <w:rPr>
                <w:b/>
                <w:bCs/>
                <w:color w:val="000000"/>
                <w:sz w:val="24"/>
                <w:szCs w:val="24"/>
              </w:rPr>
              <w:t>0</w:t>
            </w:r>
          </w:p>
        </w:tc>
        <w:tc>
          <w:tcPr>
            <w:tcW w:w="1135" w:type="dxa"/>
            <w:tcBorders>
              <w:top w:val="nil"/>
              <w:left w:val="nil"/>
              <w:bottom w:val="single" w:sz="8" w:space="0" w:color="auto"/>
              <w:right w:val="single" w:sz="4" w:space="0" w:color="auto"/>
            </w:tcBorders>
            <w:shd w:val="clear" w:color="auto" w:fill="DAEEF3" w:themeFill="accent5" w:themeFillTint="33"/>
            <w:vAlign w:val="center"/>
          </w:tcPr>
          <w:p w:rsidR="00924F45" w:rsidRPr="00085263" w:rsidRDefault="00924F45" w:rsidP="00924F45">
            <w:pPr>
              <w:jc w:val="right"/>
              <w:rPr>
                <w:b/>
                <w:bCs/>
                <w:color w:val="000000"/>
                <w:sz w:val="24"/>
                <w:szCs w:val="24"/>
              </w:rPr>
            </w:pPr>
            <w:r w:rsidRPr="00085263">
              <w:rPr>
                <w:b/>
                <w:bCs/>
                <w:color w:val="000000"/>
                <w:sz w:val="24"/>
                <w:szCs w:val="24"/>
              </w:rPr>
              <w:t>307</w:t>
            </w:r>
            <w:r w:rsidR="001C66B6">
              <w:rPr>
                <w:b/>
                <w:bCs/>
                <w:color w:val="000000"/>
                <w:sz w:val="24"/>
                <w:szCs w:val="24"/>
              </w:rPr>
              <w:t>.5</w:t>
            </w:r>
          </w:p>
        </w:tc>
        <w:tc>
          <w:tcPr>
            <w:tcW w:w="994" w:type="dxa"/>
            <w:tcBorders>
              <w:top w:val="nil"/>
              <w:left w:val="nil"/>
              <w:bottom w:val="single" w:sz="8" w:space="0" w:color="auto"/>
              <w:right w:val="single" w:sz="4" w:space="0" w:color="auto"/>
            </w:tcBorders>
            <w:shd w:val="clear" w:color="auto" w:fill="DAEEF3" w:themeFill="accent5" w:themeFillTint="33"/>
            <w:vAlign w:val="center"/>
          </w:tcPr>
          <w:p w:rsidR="00924F45" w:rsidRPr="00085263" w:rsidRDefault="00924F45" w:rsidP="00924F45">
            <w:pPr>
              <w:jc w:val="right"/>
              <w:rPr>
                <w:b/>
                <w:bCs/>
                <w:color w:val="000000"/>
                <w:sz w:val="24"/>
                <w:szCs w:val="24"/>
              </w:rPr>
            </w:pPr>
            <w:r w:rsidRPr="00085263">
              <w:rPr>
                <w:b/>
                <w:bCs/>
                <w:color w:val="000000"/>
                <w:sz w:val="24"/>
                <w:szCs w:val="24"/>
              </w:rPr>
              <w:t>3160</w:t>
            </w:r>
            <w:r w:rsidR="001C66B6">
              <w:rPr>
                <w:b/>
                <w:bCs/>
                <w:color w:val="000000"/>
                <w:sz w:val="24"/>
                <w:szCs w:val="24"/>
              </w:rPr>
              <w:t>.5</w:t>
            </w:r>
          </w:p>
        </w:tc>
        <w:tc>
          <w:tcPr>
            <w:tcW w:w="4720" w:type="dxa"/>
            <w:tcBorders>
              <w:top w:val="nil"/>
              <w:left w:val="nil"/>
              <w:bottom w:val="single" w:sz="4" w:space="0" w:color="auto"/>
              <w:right w:val="single" w:sz="4" w:space="0" w:color="auto"/>
            </w:tcBorders>
            <w:shd w:val="clear" w:color="auto" w:fill="DAEEF3" w:themeFill="accent5" w:themeFillTint="33"/>
            <w:vAlign w:val="center"/>
            <w:hideMark/>
          </w:tcPr>
          <w:p w:rsidR="00924F45" w:rsidRPr="001516B6" w:rsidRDefault="00924F45" w:rsidP="00924F45">
            <w:pPr>
              <w:rPr>
                <w:bCs/>
                <w:color w:val="000000"/>
              </w:rPr>
            </w:pPr>
            <w:r w:rsidRPr="001516B6">
              <w:rPr>
                <w:bCs/>
                <w:color w:val="000000"/>
              </w:rPr>
              <w:t> </w:t>
            </w:r>
          </w:p>
        </w:tc>
      </w:tr>
    </w:tbl>
    <w:p w:rsidR="00093B87" w:rsidRPr="001516B6" w:rsidRDefault="00780D46" w:rsidP="00F6510E">
      <w:pPr>
        <w:rPr>
          <w:i/>
        </w:rPr>
      </w:pPr>
      <w:r w:rsidRPr="001516B6">
        <w:rPr>
          <w:i/>
        </w:rPr>
        <w:t xml:space="preserve">Please </w:t>
      </w:r>
      <w:r w:rsidR="00854ECF" w:rsidRPr="001516B6">
        <w:rPr>
          <w:i/>
        </w:rPr>
        <w:t xml:space="preserve">insert </w:t>
      </w:r>
      <w:r w:rsidRPr="001516B6">
        <w:rPr>
          <w:i/>
        </w:rPr>
        <w:t>rows as necessary</w:t>
      </w:r>
    </w:p>
    <w:p w:rsidR="001A3793" w:rsidRPr="001516B6" w:rsidRDefault="001A3793" w:rsidP="00F6510E">
      <w:pPr>
        <w:rPr>
          <w:b/>
        </w:rPr>
        <w:sectPr w:rsidR="001A3793" w:rsidRPr="001516B6" w:rsidSect="00B67B4E">
          <w:type w:val="continuous"/>
          <w:pgSz w:w="16838" w:h="11906" w:orient="landscape"/>
          <w:pgMar w:top="1417" w:right="1417" w:bottom="1417" w:left="1417" w:header="708" w:footer="708" w:gutter="0"/>
          <w:cols w:space="708"/>
          <w:formProt w:val="0"/>
          <w:docGrid w:linePitch="360"/>
        </w:sectPr>
      </w:pPr>
    </w:p>
    <w:p w:rsidR="00A859B1" w:rsidRPr="001516B6" w:rsidRDefault="00A859B1" w:rsidP="00F6510E">
      <w:pPr>
        <w:keepNext/>
        <w:jc w:val="both"/>
        <w:outlineLvl w:val="0"/>
      </w:pPr>
      <w:r w:rsidRPr="001516B6">
        <w:lastRenderedPageBreak/>
        <w:t xml:space="preserve">Subcontracting of tasks to external bodies should be very occasional. The specific competences and </w:t>
      </w:r>
      <w:r w:rsidRPr="001516B6">
        <w:rPr>
          <w:snapToGrid w:val="0"/>
        </w:rPr>
        <w:t xml:space="preserve">particular expertise </w:t>
      </w:r>
      <w:r w:rsidRPr="001516B6">
        <w:t>needed to reach the project objectives should be found in the consortium and should determine its composition. Subcontracting is intended for specific, time-bound, project-related tasks which cannot be performed by the Consortium members themselves.</w:t>
      </w:r>
    </w:p>
    <w:p w:rsidR="00A859B1" w:rsidRDefault="00A859B1" w:rsidP="00F6510E">
      <w:pPr>
        <w:pStyle w:val="Guide-Heading6"/>
        <w:spacing w:before="0" w:after="0"/>
        <w:rPr>
          <w:rFonts w:asciiTheme="minorHAnsi" w:hAnsiTheme="minorHAnsi" w:cs="Arial"/>
          <w:i/>
          <w:smallCaps w:val="0"/>
          <w:kern w:val="0"/>
          <w:szCs w:val="20"/>
          <w:lang w:eastAsia="en-GB"/>
        </w:rPr>
      </w:pPr>
      <w:r w:rsidRPr="001516B6">
        <w:rPr>
          <w:rFonts w:asciiTheme="minorHAnsi" w:hAnsiTheme="minorHAnsi" w:cs="Arial"/>
          <w:i/>
          <w:smallCaps w:val="0"/>
          <w:kern w:val="0"/>
          <w:szCs w:val="20"/>
          <w:lang w:eastAsia="en-GB"/>
        </w:rPr>
        <w:t>Tasks that will be subcontracted:</w:t>
      </w:r>
    </w:p>
    <w:p w:rsidR="00367CEB" w:rsidRPr="001516B6" w:rsidRDefault="00367CEB" w:rsidP="00F6510E">
      <w:pPr>
        <w:pStyle w:val="Guide-Heading6"/>
        <w:spacing w:before="0" w:after="0"/>
        <w:rPr>
          <w:rFonts w:asciiTheme="minorHAnsi" w:hAnsiTheme="minorHAnsi" w:cs="Arial"/>
          <w:i/>
          <w:smallCaps w:val="0"/>
          <w:kern w:val="0"/>
          <w:szCs w:val="20"/>
          <w:lang w:eastAsia="en-GB"/>
        </w:rPr>
      </w:pPr>
    </w:p>
    <w:p w:rsidR="001A3793" w:rsidRPr="001516B6" w:rsidRDefault="001A3793" w:rsidP="00F6510E">
      <w:pPr>
        <w:pStyle w:val="Guide-Heading6"/>
        <w:spacing w:before="0" w:after="0"/>
        <w:rPr>
          <w:rFonts w:asciiTheme="minorHAnsi" w:hAnsiTheme="minorHAnsi" w:cs="Arial"/>
          <w:i/>
          <w:smallCaps w:val="0"/>
          <w:kern w:val="0"/>
          <w:szCs w:val="20"/>
          <w:lang w:eastAsia="en-GB"/>
        </w:rPr>
        <w:sectPr w:rsidR="001A3793" w:rsidRPr="001516B6" w:rsidSect="00B67B4E">
          <w:pgSz w:w="16838" w:h="11906" w:orient="landscape"/>
          <w:pgMar w:top="1417" w:right="1417" w:bottom="1417" w:left="1417" w:header="708" w:footer="708" w:gutter="0"/>
          <w:cols w:space="708"/>
          <w:docGrid w:linePitch="360"/>
        </w:sectPr>
      </w:pPr>
    </w:p>
    <w:tbl>
      <w:tblPr>
        <w:tblW w:w="14742" w:type="dxa"/>
        <w:tblInd w:w="108" w:type="dxa"/>
        <w:tblLayout w:type="fixed"/>
        <w:tblLook w:val="0000" w:firstRow="0" w:lastRow="0" w:firstColumn="0" w:lastColumn="0" w:noHBand="0" w:noVBand="0"/>
      </w:tblPr>
      <w:tblGrid>
        <w:gridCol w:w="1134"/>
        <w:gridCol w:w="1276"/>
        <w:gridCol w:w="992"/>
        <w:gridCol w:w="1276"/>
        <w:gridCol w:w="10064"/>
      </w:tblGrid>
      <w:tr w:rsidR="00A859B1" w:rsidRPr="001516B6" w:rsidTr="00481EB3">
        <w:trPr>
          <w:trHeight w:val="1224"/>
        </w:trPr>
        <w:tc>
          <w:tcPr>
            <w:tcW w:w="1134" w:type="dxa"/>
            <w:tcBorders>
              <w:top w:val="single" w:sz="4" w:space="0" w:color="auto"/>
              <w:left w:val="single" w:sz="4" w:space="0" w:color="auto"/>
              <w:bottom w:val="single" w:sz="4" w:space="0" w:color="auto"/>
              <w:right w:val="single" w:sz="4" w:space="0" w:color="auto"/>
            </w:tcBorders>
            <w:shd w:val="clear" w:color="auto" w:fill="D9ECFF"/>
            <w:vAlign w:val="center"/>
          </w:tcPr>
          <w:p w:rsidR="00A859B1" w:rsidRPr="001516B6" w:rsidRDefault="00A859B1" w:rsidP="00F6510E">
            <w:pPr>
              <w:rPr>
                <w:b/>
                <w:sz w:val="18"/>
                <w:szCs w:val="18"/>
              </w:rPr>
            </w:pPr>
            <w:r w:rsidRPr="001516B6">
              <w:rPr>
                <w:b/>
                <w:sz w:val="18"/>
                <w:szCs w:val="18"/>
              </w:rPr>
              <w:lastRenderedPageBreak/>
              <w:t xml:space="preserve">Work Package </w:t>
            </w:r>
            <w:r w:rsidR="006869DB" w:rsidRPr="001516B6">
              <w:rPr>
                <w:b/>
                <w:sz w:val="18"/>
                <w:szCs w:val="18"/>
              </w:rPr>
              <w:t>Ref.nr</w:t>
            </w:r>
          </w:p>
        </w:tc>
        <w:tc>
          <w:tcPr>
            <w:tcW w:w="1276" w:type="dxa"/>
            <w:tcBorders>
              <w:top w:val="single" w:sz="4" w:space="0" w:color="auto"/>
              <w:left w:val="single" w:sz="4" w:space="0" w:color="auto"/>
              <w:bottom w:val="single" w:sz="4" w:space="0" w:color="auto"/>
              <w:right w:val="single" w:sz="4" w:space="0" w:color="auto"/>
            </w:tcBorders>
            <w:shd w:val="clear" w:color="auto" w:fill="D9ECFF"/>
            <w:vAlign w:val="center"/>
          </w:tcPr>
          <w:p w:rsidR="00F85765" w:rsidRPr="001516B6" w:rsidRDefault="00A859B1" w:rsidP="00F6510E">
            <w:pPr>
              <w:jc w:val="center"/>
              <w:rPr>
                <w:b/>
                <w:sz w:val="18"/>
                <w:szCs w:val="18"/>
              </w:rPr>
            </w:pPr>
            <w:r w:rsidRPr="001516B6">
              <w:rPr>
                <w:b/>
                <w:sz w:val="18"/>
                <w:szCs w:val="18"/>
              </w:rPr>
              <w:t>Partn</w:t>
            </w:r>
            <w:r w:rsidR="00F85765" w:rsidRPr="001516B6">
              <w:rPr>
                <w:b/>
                <w:sz w:val="18"/>
                <w:szCs w:val="18"/>
              </w:rPr>
              <w:t>er responsible for sub-contracting</w:t>
            </w:r>
          </w:p>
          <w:p w:rsidR="00A859B1" w:rsidRPr="001516B6" w:rsidRDefault="00F85765" w:rsidP="00F6510E">
            <w:pPr>
              <w:jc w:val="center"/>
              <w:rPr>
                <w:b/>
                <w:sz w:val="18"/>
                <w:szCs w:val="18"/>
              </w:rPr>
            </w:pPr>
            <w:r w:rsidRPr="001516B6">
              <w:rPr>
                <w:b/>
                <w:sz w:val="18"/>
                <w:szCs w:val="18"/>
              </w:rPr>
              <w:t>(Acronym)</w:t>
            </w:r>
            <w:r w:rsidR="00A859B1" w:rsidRPr="001516B6">
              <w:rPr>
                <w:b/>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9ECFF"/>
            <w:vAlign w:val="center"/>
          </w:tcPr>
          <w:p w:rsidR="00A859B1" w:rsidRPr="001516B6" w:rsidRDefault="00A859B1" w:rsidP="00F6510E">
            <w:pPr>
              <w:jc w:val="center"/>
              <w:rPr>
                <w:b/>
                <w:sz w:val="18"/>
                <w:szCs w:val="18"/>
              </w:rPr>
            </w:pPr>
            <w:r w:rsidRPr="001516B6">
              <w:rPr>
                <w:b/>
                <w:sz w:val="18"/>
                <w:szCs w:val="18"/>
              </w:rPr>
              <w:t>Country</w:t>
            </w:r>
          </w:p>
        </w:tc>
        <w:tc>
          <w:tcPr>
            <w:tcW w:w="1276" w:type="dxa"/>
            <w:tcBorders>
              <w:top w:val="single" w:sz="4" w:space="0" w:color="auto"/>
              <w:left w:val="single" w:sz="4" w:space="0" w:color="auto"/>
              <w:bottom w:val="single" w:sz="4" w:space="0" w:color="auto"/>
              <w:right w:val="single" w:sz="4" w:space="0" w:color="auto"/>
            </w:tcBorders>
            <w:shd w:val="clear" w:color="auto" w:fill="D9ECFF"/>
            <w:vAlign w:val="center"/>
          </w:tcPr>
          <w:p w:rsidR="00A859B1" w:rsidRPr="001516B6" w:rsidRDefault="00A859B1" w:rsidP="00F6510E">
            <w:pPr>
              <w:jc w:val="center"/>
              <w:rPr>
                <w:b/>
                <w:sz w:val="18"/>
                <w:szCs w:val="18"/>
              </w:rPr>
            </w:pPr>
            <w:r w:rsidRPr="001516B6">
              <w:rPr>
                <w:b/>
                <w:sz w:val="18"/>
                <w:szCs w:val="18"/>
              </w:rPr>
              <w:t>Number of days (where appropriate)</w:t>
            </w:r>
          </w:p>
        </w:tc>
        <w:tc>
          <w:tcPr>
            <w:tcW w:w="10064" w:type="dxa"/>
            <w:tcBorders>
              <w:top w:val="single" w:sz="4" w:space="0" w:color="auto"/>
              <w:left w:val="single" w:sz="4" w:space="0" w:color="auto"/>
              <w:bottom w:val="single" w:sz="4" w:space="0" w:color="auto"/>
              <w:right w:val="single" w:sz="4" w:space="0" w:color="auto"/>
            </w:tcBorders>
            <w:shd w:val="clear" w:color="auto" w:fill="D9ECFF"/>
            <w:vAlign w:val="center"/>
          </w:tcPr>
          <w:p w:rsidR="00A859B1" w:rsidRPr="001516B6" w:rsidRDefault="00A859B1" w:rsidP="00F6510E">
            <w:pPr>
              <w:jc w:val="center"/>
              <w:rPr>
                <w:b/>
                <w:sz w:val="18"/>
                <w:szCs w:val="18"/>
              </w:rPr>
            </w:pPr>
            <w:r w:rsidRPr="001516B6">
              <w:rPr>
                <w:b/>
                <w:sz w:val="18"/>
                <w:szCs w:val="18"/>
              </w:rPr>
              <w:t>Brief description of task</w:t>
            </w:r>
            <w:r w:rsidR="005D2BF1">
              <w:rPr>
                <w:b/>
                <w:sz w:val="18"/>
                <w:szCs w:val="18"/>
              </w:rPr>
              <w:t xml:space="preserve"> </w:t>
            </w:r>
            <w:sdt>
              <w:sdtPr>
                <w:rPr>
                  <w:color w:val="DAEEF3" w:themeColor="accent5" w:themeTint="33"/>
                </w:rPr>
                <w:id w:val="-2003961902"/>
                <w:lock w:val="sdtLocked"/>
                <w14:checkbox>
                  <w14:checked w14:val="1"/>
                  <w14:checkedState w14:val="2612" w14:font="MS Gothic"/>
                  <w14:uncheckedState w14:val="2610" w14:font="MS Gothic"/>
                </w14:checkbox>
              </w:sdtPr>
              <w:sdtContent>
                <w:r w:rsidR="005D2BF1" w:rsidRPr="005D2BF1">
                  <w:rPr>
                    <w:rFonts w:ascii="MS Gothic" w:eastAsia="MS Gothic" w:hAnsi="MS Gothic" w:hint="eastAsia"/>
                    <w:color w:val="DAEEF3" w:themeColor="accent5" w:themeTint="33"/>
                  </w:rPr>
                  <w:t>☒</w:t>
                </w:r>
              </w:sdtContent>
            </w:sdt>
          </w:p>
        </w:tc>
      </w:tr>
      <w:tr w:rsidR="00CB6EDF" w:rsidRPr="001516B6" w:rsidTr="00BD12E7">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B6EDF" w:rsidRPr="001516B6" w:rsidRDefault="00CB6EDF" w:rsidP="00CB6EDF">
            <w:pPr>
              <w:jc w:val="center"/>
              <w:rPr>
                <w:szCs w:val="22"/>
              </w:rPr>
            </w:pPr>
            <w:r>
              <w:rPr>
                <w:szCs w:val="22"/>
              </w:rPr>
              <w:t>WP5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B6EDF" w:rsidRPr="00323C87" w:rsidRDefault="00CB6EDF" w:rsidP="00CB6EDF">
            <w:pPr>
              <w:jc w:val="center"/>
              <w:rPr>
                <w:szCs w:val="22"/>
              </w:rPr>
            </w:pPr>
            <w:r>
              <w:rPr>
                <w:szCs w:val="22"/>
              </w:rPr>
              <w:t>SMKB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B6EDF" w:rsidRPr="001516B6" w:rsidRDefault="00CB6EDF" w:rsidP="00CB6EDF">
            <w:pPr>
              <w:jc w:val="center"/>
              <w:rPr>
                <w:szCs w:val="22"/>
              </w:rPr>
            </w:pPr>
            <w:r>
              <w:rPr>
                <w:szCs w:val="22"/>
              </w:rPr>
              <w:t>Israel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B6EDF" w:rsidRPr="001516B6" w:rsidRDefault="00CB6EDF" w:rsidP="00CB6EDF">
            <w:pPr>
              <w:jc w:val="center"/>
              <w:rPr>
                <w:szCs w:val="22"/>
              </w:rPr>
            </w:pPr>
            <w:r>
              <w:rPr>
                <w:szCs w:val="22"/>
              </w:rPr>
              <w:t>~90</w:t>
            </w: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CB6EDF" w:rsidRPr="001516B6" w:rsidRDefault="00CB6EDF" w:rsidP="00CB6EDF">
            <w:pPr>
              <w:rPr>
                <w:szCs w:val="22"/>
              </w:rPr>
            </w:pPr>
            <w:r w:rsidRPr="004664FC">
              <w:rPr>
                <w:szCs w:val="22"/>
              </w:rPr>
              <w:t>External audit</w:t>
            </w:r>
            <w:r>
              <w:rPr>
                <w:szCs w:val="22"/>
              </w:rPr>
              <w:t>, to be commissioned by the coordinator in the last year of the project, covering the work and expenses of</w:t>
            </w:r>
            <w:r w:rsidRPr="004664FC">
              <w:rPr>
                <w:szCs w:val="22"/>
              </w:rPr>
              <w:t xml:space="preserve"> all partners</w:t>
            </w:r>
            <w:r>
              <w:rPr>
                <w:szCs w:val="22"/>
              </w:rPr>
              <w:t xml:space="preserve"> during the whole</w:t>
            </w:r>
            <w:r w:rsidRPr="004664FC">
              <w:rPr>
                <w:szCs w:val="22"/>
              </w:rPr>
              <w:t xml:space="preserve"> project duration</w:t>
            </w:r>
            <w:r>
              <w:rPr>
                <w:szCs w:val="22"/>
              </w:rPr>
              <w:t>.</w:t>
            </w:r>
          </w:p>
        </w:tc>
      </w:tr>
      <w:tr w:rsidR="00BA3517" w:rsidRPr="001516B6" w:rsidTr="00BA3517">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A3517" w:rsidRPr="001516B6" w:rsidRDefault="00BA3517" w:rsidP="00CB6EDF">
            <w:pPr>
              <w:jc w:val="center"/>
              <w:rPr>
                <w:szCs w:val="22"/>
              </w:rPr>
            </w:pPr>
            <w:r>
              <w:rPr>
                <w:szCs w:val="22"/>
              </w:rPr>
              <w:t>WP3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A3517" w:rsidRPr="00323C87" w:rsidRDefault="00BA3517" w:rsidP="00CB6EDF">
            <w:pPr>
              <w:jc w:val="center"/>
              <w:rPr>
                <w:szCs w:val="22"/>
              </w:rPr>
            </w:pPr>
            <w:r w:rsidRPr="00323C87">
              <w:t>Mofet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517" w:rsidRPr="001516B6" w:rsidRDefault="00BA3517" w:rsidP="00CB6EDF">
            <w:pPr>
              <w:jc w:val="center"/>
              <w:rPr>
                <w:szCs w:val="22"/>
              </w:rPr>
            </w:pPr>
            <w:r>
              <w:rPr>
                <w:szCs w:val="22"/>
              </w:rPr>
              <w:t>Israel</w:t>
            </w:r>
          </w:p>
        </w:tc>
        <w:tc>
          <w:tcPr>
            <w:tcW w:w="1276" w:type="dxa"/>
            <w:vMerge w:val="restart"/>
            <w:tcBorders>
              <w:top w:val="single" w:sz="4" w:space="0" w:color="auto"/>
              <w:left w:val="single" w:sz="4" w:space="0" w:color="auto"/>
              <w:right w:val="single" w:sz="4" w:space="0" w:color="auto"/>
            </w:tcBorders>
            <w:shd w:val="clear" w:color="auto" w:fill="FFFFFF"/>
            <w:vAlign w:val="center"/>
          </w:tcPr>
          <w:p w:rsidR="00BA3517" w:rsidRPr="001516B6" w:rsidRDefault="00BA3517" w:rsidP="00CB6EDF">
            <w:pPr>
              <w:jc w:val="center"/>
              <w:rPr>
                <w:szCs w:val="22"/>
              </w:rPr>
            </w:pPr>
            <w:r>
              <w:rPr>
                <w:szCs w:val="22"/>
              </w:rPr>
              <w:t>Scattered all along the project’s duration</w:t>
            </w: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BA3517" w:rsidRPr="001516B6" w:rsidRDefault="00BA3517" w:rsidP="00CB6EDF">
            <w:pPr>
              <w:rPr>
                <w:szCs w:val="22"/>
              </w:rPr>
            </w:pPr>
            <w:r w:rsidRPr="00EA2FC1">
              <w:rPr>
                <w:szCs w:val="22"/>
              </w:rPr>
              <w:t>External eva</w:t>
            </w:r>
            <w:r w:rsidRPr="00041956">
              <w:rPr>
                <w:szCs w:val="22"/>
              </w:rPr>
              <w:t>luation. Work to be sub-contracted by Mofet for the purpose of helping in the formulation of the evaluation plan (deliverable 3.1.1), carrying out current evaluation tasks (in coordination with relevant partners as</w:t>
            </w:r>
            <w:r>
              <w:rPr>
                <w:szCs w:val="22"/>
              </w:rPr>
              <w:t xml:space="preserve"> appropriate) </w:t>
            </w:r>
            <w:r w:rsidRPr="00EA2FC1">
              <w:rPr>
                <w:szCs w:val="22"/>
              </w:rPr>
              <w:t xml:space="preserve">and preparing </w:t>
            </w:r>
            <w:r>
              <w:rPr>
                <w:szCs w:val="22"/>
              </w:rPr>
              <w:t xml:space="preserve">an </w:t>
            </w:r>
            <w:r w:rsidRPr="00EA2FC1">
              <w:rPr>
                <w:szCs w:val="22"/>
              </w:rPr>
              <w:t>evaluation report</w:t>
            </w:r>
            <w:r>
              <w:rPr>
                <w:szCs w:val="22"/>
              </w:rPr>
              <w:t xml:space="preserve"> according to the plan</w:t>
            </w:r>
            <w:r w:rsidRPr="00EA2FC1">
              <w:rPr>
                <w:szCs w:val="22"/>
              </w:rPr>
              <w:t>.</w:t>
            </w:r>
            <w:r>
              <w:rPr>
                <w:szCs w:val="22"/>
              </w:rPr>
              <w:t xml:space="preserve"> The work of the external evaluator is not conceived as a one-time task but rather a continuous process involving advising and accompanying the partners from the early stages of QA/QC planning, through the activities in schools (MITs) and HEIs, interaction with authorities and policy makers and in the final consolidation of the evaluation findings and recommendations. Accordingly, and based on the foreseen collaboration between the sub-contractor and the partners, much of the WP3 work remains in the latter’s hands (led by Mofet), leaving for the former those tasks that require its special expertise (in addition to assuring, of course, the independent and impartial character of the evaluation function). </w:t>
            </w:r>
          </w:p>
        </w:tc>
      </w:tr>
      <w:tr w:rsidR="00BA3517" w:rsidRPr="001516B6" w:rsidTr="00BA3517">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A3517" w:rsidRPr="001516B6" w:rsidRDefault="00BA3517" w:rsidP="00BA3517">
            <w:pPr>
              <w:jc w:val="center"/>
              <w:rPr>
                <w:szCs w:val="22"/>
              </w:rPr>
            </w:pPr>
            <w:r>
              <w:rPr>
                <w:szCs w:val="22"/>
              </w:rPr>
              <w:t>WP4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A3517" w:rsidRPr="00323C87" w:rsidRDefault="00BA3517" w:rsidP="00BA3517">
            <w:pPr>
              <w:jc w:val="center"/>
              <w:rPr>
                <w:szCs w:val="22"/>
              </w:rPr>
            </w:pPr>
            <w:r w:rsidRPr="00323C87">
              <w:t>Mofet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517" w:rsidRPr="001516B6" w:rsidRDefault="00BA3517" w:rsidP="00BA3517">
            <w:pPr>
              <w:jc w:val="center"/>
              <w:rPr>
                <w:szCs w:val="22"/>
              </w:rPr>
            </w:pPr>
            <w:r>
              <w:rPr>
                <w:szCs w:val="22"/>
              </w:rPr>
              <w:t>Israel</w:t>
            </w:r>
          </w:p>
        </w:tc>
        <w:tc>
          <w:tcPr>
            <w:tcW w:w="1276" w:type="dxa"/>
            <w:vMerge/>
            <w:tcBorders>
              <w:left w:val="single" w:sz="4" w:space="0" w:color="auto"/>
              <w:right w:val="single" w:sz="4" w:space="0" w:color="auto"/>
            </w:tcBorders>
            <w:shd w:val="clear" w:color="auto" w:fill="FFFFFF"/>
            <w:vAlign w:val="center"/>
          </w:tcPr>
          <w:p w:rsidR="00BA3517" w:rsidRPr="001516B6" w:rsidRDefault="00BA3517" w:rsidP="00BA3517">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BA3517" w:rsidRPr="001516B6" w:rsidRDefault="00BA3517" w:rsidP="004B4431">
            <w:pPr>
              <w:rPr>
                <w:szCs w:val="22"/>
              </w:rPr>
            </w:pPr>
            <w:r w:rsidRPr="00BA3517">
              <w:rPr>
                <w:szCs w:val="22"/>
              </w:rPr>
              <w:t>Creating and maintaining (technically, graphically</w:t>
            </w:r>
            <w:r w:rsidR="004B4431">
              <w:rPr>
                <w:szCs w:val="22"/>
              </w:rPr>
              <w:t>, user experience-wise</w:t>
            </w:r>
            <w:r w:rsidR="0056149E">
              <w:rPr>
                <w:szCs w:val="22"/>
              </w:rPr>
              <w:t xml:space="preserve">) </w:t>
            </w:r>
            <w:r w:rsidRPr="00BA3517">
              <w:rPr>
                <w:szCs w:val="22"/>
              </w:rPr>
              <w:t>the website for the proj</w:t>
            </w:r>
            <w:r w:rsidR="0056149E">
              <w:rPr>
                <w:szCs w:val="22"/>
              </w:rPr>
              <w:t>ect</w:t>
            </w:r>
            <w:r w:rsidRPr="00BA3517">
              <w:rPr>
                <w:szCs w:val="22"/>
              </w:rPr>
              <w:t xml:space="preserve"> and</w:t>
            </w:r>
            <w:r w:rsidR="0056149E">
              <w:rPr>
                <w:szCs w:val="22"/>
              </w:rPr>
              <w:t>, specifically,</w:t>
            </w:r>
            <w:r w:rsidRPr="00BA3517">
              <w:rPr>
                <w:szCs w:val="22"/>
              </w:rPr>
              <w:t xml:space="preserve"> the community of </w:t>
            </w:r>
            <w:r w:rsidR="0056149E">
              <w:rPr>
                <w:szCs w:val="22"/>
              </w:rPr>
              <w:t>beginning</w:t>
            </w:r>
            <w:r w:rsidRPr="00BA3517">
              <w:rPr>
                <w:szCs w:val="22"/>
              </w:rPr>
              <w:t xml:space="preserve"> teachers</w:t>
            </w:r>
            <w:r w:rsidR="0056149E">
              <w:rPr>
                <w:szCs w:val="22"/>
              </w:rPr>
              <w:t>, including also adapting and/or developing the Moodle</w:t>
            </w:r>
            <w:r w:rsidR="0056149E" w:rsidRPr="00BA3517">
              <w:rPr>
                <w:szCs w:val="22"/>
              </w:rPr>
              <w:t>-</w:t>
            </w:r>
            <w:r w:rsidR="0056149E">
              <w:rPr>
                <w:szCs w:val="22"/>
              </w:rPr>
              <w:t>based structure of important portions of the site. We stress that the work of actually feeding the website with information and carrying-out the content and related management will not be subcontracted but done by the partners, financed in part by their budgets in the project.</w:t>
            </w:r>
          </w:p>
        </w:tc>
      </w:tr>
      <w:tr w:rsidR="00BA3517" w:rsidRPr="001516B6" w:rsidTr="00BA3517">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A3517" w:rsidRPr="001516B6" w:rsidRDefault="00BA3517" w:rsidP="00BD12E7">
            <w:pPr>
              <w:jc w:val="center"/>
              <w:rPr>
                <w:szCs w:val="22"/>
              </w:rPr>
            </w:pPr>
            <w:r>
              <w:rPr>
                <w:szCs w:val="22"/>
              </w:rPr>
              <w:t>WP1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A3517" w:rsidRPr="001516B6" w:rsidRDefault="00BA3517" w:rsidP="00BD12E7">
            <w:pPr>
              <w:jc w:val="center"/>
              <w:rPr>
                <w:szCs w:val="22"/>
              </w:rPr>
            </w:pPr>
            <w:r>
              <w:rPr>
                <w:szCs w:val="22"/>
              </w:rPr>
              <w:t>Each of the 7 Israeli</w:t>
            </w:r>
            <w:r w:rsidR="004B4431">
              <w:rPr>
                <w:szCs w:val="22"/>
              </w:rPr>
              <w:t xml:space="preserve"> </w:t>
            </w:r>
            <w:r>
              <w:rPr>
                <w:szCs w:val="22"/>
              </w:rPr>
              <w:t xml:space="preserve"> partners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517" w:rsidRPr="001516B6" w:rsidRDefault="00BA3517" w:rsidP="00BD12E7">
            <w:pPr>
              <w:jc w:val="center"/>
              <w:rPr>
                <w:szCs w:val="22"/>
              </w:rPr>
            </w:pPr>
            <w:r>
              <w:rPr>
                <w:szCs w:val="22"/>
              </w:rPr>
              <w:t>Israel</w:t>
            </w:r>
          </w:p>
        </w:tc>
        <w:tc>
          <w:tcPr>
            <w:tcW w:w="1276" w:type="dxa"/>
            <w:vMerge/>
            <w:tcBorders>
              <w:left w:val="single" w:sz="4" w:space="0" w:color="auto"/>
              <w:bottom w:val="single" w:sz="4" w:space="0" w:color="auto"/>
              <w:right w:val="single" w:sz="4" w:space="0" w:color="auto"/>
            </w:tcBorders>
            <w:shd w:val="clear" w:color="auto" w:fill="FFFFFF"/>
            <w:vAlign w:val="center"/>
          </w:tcPr>
          <w:p w:rsidR="00BA3517" w:rsidRPr="001516B6" w:rsidRDefault="00BA3517" w:rsidP="00BD12E7">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BA3517" w:rsidRPr="001516B6" w:rsidRDefault="004B4431" w:rsidP="004B4431">
            <w:pPr>
              <w:rPr>
                <w:szCs w:val="22"/>
              </w:rPr>
            </w:pPr>
            <w:r>
              <w:rPr>
                <w:szCs w:val="22"/>
              </w:rPr>
              <w:t xml:space="preserve">This item refers to </w:t>
            </w:r>
            <w:r w:rsidR="00BA3517" w:rsidRPr="00BA3517">
              <w:rPr>
                <w:szCs w:val="22"/>
              </w:rPr>
              <w:t>translation</w:t>
            </w:r>
            <w:r>
              <w:rPr>
                <w:szCs w:val="22"/>
              </w:rPr>
              <w:t xml:space="preserve"> </w:t>
            </w:r>
            <w:r w:rsidR="00BA3517" w:rsidRPr="00BA3517">
              <w:rPr>
                <w:szCs w:val="22"/>
              </w:rPr>
              <w:t xml:space="preserve">of manuals and other material, </w:t>
            </w:r>
            <w:r>
              <w:rPr>
                <w:szCs w:val="22"/>
              </w:rPr>
              <w:t>p</w:t>
            </w:r>
            <w:r w:rsidR="00BA3517" w:rsidRPr="00BA3517">
              <w:rPr>
                <w:szCs w:val="22"/>
              </w:rPr>
              <w:t>roof reading</w:t>
            </w:r>
            <w:r>
              <w:rPr>
                <w:szCs w:val="22"/>
              </w:rPr>
              <w:t xml:space="preserve"> and, eventually other special printing/binding tasks that cannot normaly be done in the partners' facilities.</w:t>
            </w:r>
          </w:p>
        </w:tc>
      </w:tr>
    </w:tbl>
    <w:p w:rsidR="00A859B1" w:rsidRPr="001516B6" w:rsidRDefault="00A859B1" w:rsidP="00F6510E">
      <w:pPr>
        <w:pStyle w:val="Text1"/>
        <w:spacing w:after="0"/>
        <w:ind w:left="0"/>
        <w:jc w:val="left"/>
        <w:rPr>
          <w:rFonts w:asciiTheme="minorHAnsi" w:hAnsiTheme="minorHAnsi"/>
          <w:i/>
          <w:sz w:val="20"/>
        </w:rPr>
      </w:pPr>
      <w:r w:rsidRPr="001516B6">
        <w:rPr>
          <w:rFonts w:asciiTheme="minorHAnsi" w:hAnsiTheme="minorHAnsi"/>
          <w:i/>
          <w:sz w:val="20"/>
        </w:rPr>
        <w:t xml:space="preserve">Please </w:t>
      </w:r>
      <w:r w:rsidR="00854ECF" w:rsidRPr="001516B6">
        <w:rPr>
          <w:rFonts w:asciiTheme="minorHAnsi" w:hAnsiTheme="minorHAnsi"/>
          <w:i/>
          <w:sz w:val="20"/>
        </w:rPr>
        <w:t xml:space="preserve">insert </w:t>
      </w:r>
      <w:r w:rsidRPr="001516B6">
        <w:rPr>
          <w:rFonts w:asciiTheme="minorHAnsi" w:hAnsiTheme="minorHAnsi"/>
          <w:i/>
          <w:sz w:val="20"/>
        </w:rPr>
        <w:t>rows as necessary.</w:t>
      </w:r>
    </w:p>
    <w:p w:rsidR="001A3793" w:rsidRPr="001516B6" w:rsidRDefault="001A3793" w:rsidP="00F6510E">
      <w:pPr>
        <w:pStyle w:val="Text1"/>
        <w:spacing w:after="0"/>
        <w:ind w:left="0"/>
        <w:jc w:val="left"/>
        <w:rPr>
          <w:rFonts w:asciiTheme="minorHAnsi" w:hAnsiTheme="minorHAnsi"/>
          <w:i/>
          <w:sz w:val="20"/>
        </w:rPr>
        <w:sectPr w:rsidR="001A3793" w:rsidRPr="001516B6" w:rsidSect="001A3793">
          <w:type w:val="continuous"/>
          <w:pgSz w:w="16838" w:h="11906" w:orient="landscape"/>
          <w:pgMar w:top="1417" w:right="1417" w:bottom="1417" w:left="1417" w:header="708" w:footer="708" w:gutter="0"/>
          <w:cols w:space="708"/>
          <w:formProt w:val="0"/>
          <w:docGrid w:linePitch="360"/>
        </w:sectPr>
      </w:pPr>
    </w:p>
    <w:p w:rsidR="00A859B1" w:rsidRPr="001516B6" w:rsidRDefault="00A859B1" w:rsidP="00D47891">
      <w:pPr>
        <w:pStyle w:val="Heading1"/>
        <w:shd w:val="clear" w:color="auto" w:fill="333399"/>
        <w:spacing w:before="0" w:after="0"/>
        <w:ind w:left="-142" w:right="-142"/>
        <w:jc w:val="center"/>
        <w:rPr>
          <w:rFonts w:asciiTheme="minorHAnsi" w:hAnsiTheme="minorHAnsi"/>
          <w:sz w:val="32"/>
          <w:szCs w:val="32"/>
        </w:rPr>
      </w:pPr>
      <w:r w:rsidRPr="001516B6">
        <w:rPr>
          <w:rFonts w:asciiTheme="minorHAnsi" w:hAnsiTheme="minorHAnsi"/>
          <w:sz w:val="32"/>
          <w:szCs w:val="32"/>
        </w:rPr>
        <w:lastRenderedPageBreak/>
        <w:t xml:space="preserve">PART I – </w:t>
      </w:r>
      <w:r w:rsidR="006C36E2" w:rsidRPr="001516B6">
        <w:rPr>
          <w:rFonts w:asciiTheme="minorHAnsi" w:hAnsiTheme="minorHAnsi"/>
          <w:sz w:val="32"/>
          <w:szCs w:val="32"/>
        </w:rPr>
        <w:t xml:space="preserve">Special </w:t>
      </w:r>
      <w:r w:rsidRPr="001516B6">
        <w:rPr>
          <w:rFonts w:asciiTheme="minorHAnsi" w:hAnsiTheme="minorHAnsi"/>
          <w:sz w:val="32"/>
          <w:szCs w:val="32"/>
        </w:rPr>
        <w:t>Mobility</w:t>
      </w:r>
      <w:r w:rsidR="006C36E2" w:rsidRPr="001516B6">
        <w:rPr>
          <w:rFonts w:asciiTheme="minorHAnsi" w:hAnsiTheme="minorHAnsi"/>
          <w:sz w:val="32"/>
          <w:szCs w:val="32"/>
        </w:rPr>
        <w:t xml:space="preserve"> Strand</w:t>
      </w:r>
    </w:p>
    <w:p w:rsidR="00A859B1" w:rsidRPr="001516B6" w:rsidRDefault="00A859B1" w:rsidP="00D47891">
      <w:pPr>
        <w:pStyle w:val="Heading1"/>
        <w:shd w:val="clear" w:color="auto" w:fill="333399"/>
        <w:spacing w:before="0" w:after="0"/>
        <w:ind w:left="-142" w:right="-142"/>
        <w:jc w:val="center"/>
        <w:rPr>
          <w:rFonts w:asciiTheme="minorHAnsi" w:hAnsiTheme="minorHAnsi"/>
          <w:bCs/>
          <w:i/>
          <w:sz w:val="22"/>
          <w:szCs w:val="22"/>
        </w:rPr>
      </w:pPr>
      <w:r w:rsidRPr="001516B6">
        <w:rPr>
          <w:rFonts w:asciiTheme="minorHAnsi" w:hAnsiTheme="minorHAnsi"/>
          <w:sz w:val="22"/>
          <w:szCs w:val="22"/>
        </w:rPr>
        <w:t>Applies</w:t>
      </w:r>
      <w:r w:rsidRPr="001516B6">
        <w:rPr>
          <w:rFonts w:asciiTheme="minorHAnsi" w:hAnsiTheme="minorHAnsi"/>
          <w:bCs/>
          <w:i/>
          <w:sz w:val="22"/>
          <w:szCs w:val="22"/>
        </w:rPr>
        <w:t xml:space="preserve"> ONLY to cooperation projects with partner countries from REGIONS 1, 2 and 3</w:t>
      </w:r>
    </w:p>
    <w:p w:rsidR="00F6510E" w:rsidRPr="001516B6" w:rsidRDefault="00F6510E" w:rsidP="006612DD">
      <w:pPr>
        <w:tabs>
          <w:tab w:val="left" w:pos="3649"/>
          <w:tab w:val="left" w:pos="5349"/>
          <w:tab w:val="left" w:pos="7992"/>
          <w:tab w:val="left" w:pos="9409"/>
          <w:tab w:val="left" w:pos="10778"/>
        </w:tabs>
        <w:ind w:right="-142"/>
        <w:jc w:val="both"/>
        <w:rPr>
          <w:b/>
        </w:rPr>
      </w:pPr>
    </w:p>
    <w:p w:rsidR="00A859B1" w:rsidRPr="001516B6" w:rsidRDefault="00A859B1" w:rsidP="00D47891">
      <w:pPr>
        <w:tabs>
          <w:tab w:val="left" w:pos="3649"/>
          <w:tab w:val="left" w:pos="5349"/>
          <w:tab w:val="left" w:pos="7992"/>
          <w:tab w:val="left" w:pos="9409"/>
          <w:tab w:val="left" w:pos="10778"/>
        </w:tabs>
        <w:ind w:left="-142" w:right="-142"/>
        <w:jc w:val="both"/>
      </w:pPr>
      <w:r w:rsidRPr="001516B6">
        <w:t xml:space="preserve">Projects may organise mobility activities of students, researchers and staff so far as they support/complement the other activities of the </w:t>
      </w:r>
      <w:r w:rsidRPr="001516B6">
        <w:rPr>
          <w:b/>
        </w:rPr>
        <w:t>Capacity Building</w:t>
      </w:r>
      <w:r w:rsidRPr="001516B6">
        <w:t xml:space="preserve"> project and bring added value in the realisation of the project's objectives. Mobility activities do not constitute the main activities for Capacity Building.</w:t>
      </w:r>
    </w:p>
    <w:p w:rsidR="00A859B1" w:rsidRPr="001516B6" w:rsidRDefault="00A859B1" w:rsidP="00F6510E">
      <w:pPr>
        <w:rPr>
          <w:b/>
        </w:rPr>
      </w:pPr>
    </w:p>
    <w:p w:rsidR="00A859B1" w:rsidRPr="001516B6" w:rsidRDefault="00A859B1" w:rsidP="00D47891">
      <w:pPr>
        <w:ind w:left="-142"/>
        <w:rPr>
          <w:b/>
          <w:sz w:val="28"/>
          <w:szCs w:val="28"/>
        </w:rPr>
      </w:pPr>
      <w:r w:rsidRPr="001516B6">
        <w:rPr>
          <w:b/>
          <w:sz w:val="28"/>
          <w:szCs w:val="28"/>
        </w:rPr>
        <w:t xml:space="preserve">I.1. Relevance of mobility activities </w:t>
      </w:r>
    </w:p>
    <w:p w:rsidR="00A859B1" w:rsidRPr="001516B6" w:rsidRDefault="00A859B1" w:rsidP="00D47891">
      <w:pPr>
        <w:tabs>
          <w:tab w:val="left" w:pos="3649"/>
          <w:tab w:val="left" w:pos="5349"/>
          <w:tab w:val="left" w:pos="7992"/>
          <w:tab w:val="left" w:pos="9409"/>
          <w:tab w:val="left" w:pos="10778"/>
        </w:tabs>
        <w:ind w:left="-142" w:right="-142"/>
        <w:jc w:val="both"/>
        <w:rPr>
          <w:i/>
        </w:rPr>
      </w:pPr>
      <w:r w:rsidRPr="001516B6">
        <w:rPr>
          <w:i/>
        </w:rPr>
        <w:t xml:space="preserve">Please describe </w:t>
      </w:r>
      <w:r w:rsidR="006C36E2" w:rsidRPr="001516B6">
        <w:rPr>
          <w:i/>
        </w:rPr>
        <w:t xml:space="preserve">what kind of mobility activities are foreseen in the Special Mobility Strand, what are their objectives and expected results. Explain </w:t>
      </w:r>
      <w:r w:rsidRPr="001516B6">
        <w:rPr>
          <w:i/>
        </w:rPr>
        <w:t xml:space="preserve">how the mobility activities of students, researchers and staff support/complement the other activities of the Capacity Building and bring added value in the realisation of the project's objectives (limit 3000 characters).   </w:t>
      </w:r>
    </w:p>
    <w:p w:rsidR="00854ECF" w:rsidRPr="001516B6" w:rsidRDefault="00854ECF" w:rsidP="00F6510E">
      <w:pPr>
        <w:tabs>
          <w:tab w:val="left" w:pos="3649"/>
          <w:tab w:val="left" w:pos="5349"/>
          <w:tab w:val="left" w:pos="7992"/>
          <w:tab w:val="left" w:pos="9409"/>
          <w:tab w:val="left" w:pos="10778"/>
        </w:tabs>
        <w:jc w:val="both"/>
        <w:rPr>
          <w:b/>
        </w:rPr>
      </w:pPr>
    </w:p>
    <w:tbl>
      <w:tblPr>
        <w:tblW w:w="9356" w:type="dxa"/>
        <w:tblInd w:w="-34"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356"/>
      </w:tblGrid>
      <w:tr w:rsidR="00A859B1" w:rsidRPr="001516B6" w:rsidTr="00D47891">
        <w:trPr>
          <w:trHeight w:val="567"/>
        </w:trPr>
        <w:tc>
          <w:tcPr>
            <w:tcW w:w="9356" w:type="dxa"/>
            <w:tcBorders>
              <w:top w:val="single" w:sz="4" w:space="0" w:color="808080"/>
              <w:bottom w:val="single" w:sz="4" w:space="0" w:color="808080"/>
            </w:tcBorders>
          </w:tcPr>
          <w:p w:rsidR="00C40CE6" w:rsidRPr="00C40CE6" w:rsidRDefault="00B830A2" w:rsidP="00C40CE6">
            <w:pPr>
              <w:tabs>
                <w:tab w:val="left" w:pos="3649"/>
                <w:tab w:val="left" w:pos="5349"/>
                <w:tab w:val="left" w:pos="7992"/>
                <w:tab w:val="left" w:pos="9409"/>
                <w:tab w:val="left" w:pos="10778"/>
              </w:tabs>
              <w:rPr>
                <w:szCs w:val="22"/>
                <w:rtl/>
              </w:rPr>
            </w:pPr>
            <w:r>
              <w:rPr>
                <w:szCs w:val="22"/>
              </w:rPr>
              <w:fldChar w:fldCharType="begin">
                <w:ffData>
                  <w:name w:val=""/>
                  <w:enabled/>
                  <w:calcOnExit w:val="0"/>
                  <w:textInput>
                    <w:maxLength w:val="4000"/>
                  </w:textInput>
                </w:ffData>
              </w:fldChar>
            </w:r>
            <w:r>
              <w:rPr>
                <w:szCs w:val="22"/>
              </w:rPr>
              <w:instrText xml:space="preserve"> FORMTEXT </w:instrText>
            </w:r>
            <w:r>
              <w:rPr>
                <w:szCs w:val="22"/>
              </w:rPr>
            </w:r>
            <w:r>
              <w:rPr>
                <w:szCs w:val="22"/>
              </w:rPr>
              <w:fldChar w:fldCharType="separate"/>
            </w:r>
            <w:r w:rsidR="00C40CE6" w:rsidRPr="00C40CE6">
              <w:rPr>
                <w:szCs w:val="22"/>
              </w:rPr>
              <w:t>"EUROPE 2020 STRATEGY" calls to oriented education to the labour market to a much larger extent than is presently done. It should propose innovative mechanisms with the future of students in mind, improving their skills for employability in a competitive environment. Accordingly, teachers should be prepared not only to be good teachers on the pedagogical and content grounds but also be trained to facilitate their access to and retention in schools, overcoming all professional and organizational challenges.</w:t>
            </w:r>
          </w:p>
          <w:p w:rsidR="00C40CE6" w:rsidRPr="00C40CE6" w:rsidRDefault="00C40CE6" w:rsidP="00C40CE6">
            <w:pPr>
              <w:tabs>
                <w:tab w:val="left" w:pos="3649"/>
                <w:tab w:val="left" w:pos="5349"/>
                <w:tab w:val="left" w:pos="7992"/>
                <w:tab w:val="left" w:pos="9409"/>
                <w:tab w:val="left" w:pos="10778"/>
              </w:tabs>
              <w:rPr>
                <w:szCs w:val="22"/>
                <w:rtl/>
              </w:rPr>
            </w:pPr>
            <w:r w:rsidRPr="00C40CE6">
              <w:rPr>
                <w:szCs w:val="22"/>
              </w:rPr>
              <w:t xml:space="preserve"> </w:t>
            </w:r>
          </w:p>
          <w:p w:rsidR="00C40CE6" w:rsidRPr="00C40CE6" w:rsidRDefault="00C40CE6" w:rsidP="00BC5808">
            <w:pPr>
              <w:tabs>
                <w:tab w:val="left" w:pos="3649"/>
                <w:tab w:val="left" w:pos="5349"/>
                <w:tab w:val="left" w:pos="7992"/>
                <w:tab w:val="left" w:pos="9409"/>
                <w:tab w:val="left" w:pos="10778"/>
              </w:tabs>
              <w:rPr>
                <w:szCs w:val="22"/>
              </w:rPr>
            </w:pPr>
            <w:r w:rsidRPr="00C40CE6">
              <w:rPr>
                <w:szCs w:val="22"/>
              </w:rPr>
              <w:t>To date Israel invests millions of euros in improving the connection between the academia and school through the "Academy</w:t>
            </w:r>
            <w:r w:rsidR="00BC5808">
              <w:rPr>
                <w:szCs w:val="22"/>
              </w:rPr>
              <w:t>-Classroom Partnership</w:t>
            </w:r>
            <w:r w:rsidRPr="00C40CE6">
              <w:rPr>
                <w:szCs w:val="22"/>
              </w:rPr>
              <w:t>"</w:t>
            </w:r>
            <w:r w:rsidR="00BC5808">
              <w:rPr>
                <w:szCs w:val="22"/>
              </w:rPr>
              <w:t xml:space="preserve"> national plan</w:t>
            </w:r>
            <w:r w:rsidRPr="00C40CE6">
              <w:rPr>
                <w:szCs w:val="22"/>
              </w:rPr>
              <w:t>. Strengthening the ties between academia and schools requires a change in the training programs at teachers' colleges moving the focus of the training to schools and aligning the training processes in these directions. It is therefore necessary to introduce changes into the curriculum to meet the new setting and support professional processes with relevant new tools and skills. PROTEACH focuses on aligning teachers' colleges curriculum with school setting by empowering BT during induction through MITs. Moreover as underlined in the proposal, by strengthening the MIT model's position in the interrelation between school and academia we expect to reduce teachers' dropout in their first years of work aligning training processes with real needs and employability considerations. In order to further embed the MIT approach within the HEIs and their teaching curricula, so that the model more clearly becomes an integral part of the "Academ</w:t>
            </w:r>
            <w:r w:rsidR="00BC5808">
              <w:rPr>
                <w:szCs w:val="22"/>
              </w:rPr>
              <w:t>y-Classroom Partnership</w:t>
            </w:r>
            <w:r w:rsidRPr="00C40CE6">
              <w:rPr>
                <w:szCs w:val="22"/>
              </w:rPr>
              <w:t>" for induction, there is a need to enrich and deepen the pedagogical and conceptual content of the model.</w:t>
            </w:r>
          </w:p>
          <w:p w:rsidR="00C40CE6" w:rsidRPr="00C40CE6" w:rsidRDefault="00C40CE6" w:rsidP="00C40CE6">
            <w:pPr>
              <w:tabs>
                <w:tab w:val="left" w:pos="3649"/>
                <w:tab w:val="left" w:pos="5349"/>
                <w:tab w:val="left" w:pos="7992"/>
                <w:tab w:val="left" w:pos="9409"/>
                <w:tab w:val="left" w:pos="10778"/>
              </w:tabs>
              <w:rPr>
                <w:szCs w:val="22"/>
              </w:rPr>
            </w:pPr>
            <w:r w:rsidRPr="00C40CE6">
              <w:rPr>
                <w:szCs w:val="22"/>
              </w:rPr>
              <w:t xml:space="preserve"> </w:t>
            </w:r>
          </w:p>
          <w:p w:rsidR="00C40CE6" w:rsidRPr="00C40CE6" w:rsidRDefault="00C40CE6" w:rsidP="00C40CE6">
            <w:pPr>
              <w:tabs>
                <w:tab w:val="left" w:pos="3649"/>
                <w:tab w:val="left" w:pos="5349"/>
                <w:tab w:val="left" w:pos="7992"/>
                <w:tab w:val="left" w:pos="9409"/>
                <w:tab w:val="left" w:pos="10778"/>
              </w:tabs>
              <w:rPr>
                <w:szCs w:val="22"/>
              </w:rPr>
            </w:pPr>
            <w:r w:rsidRPr="00C40CE6">
              <w:rPr>
                <w:szCs w:val="22"/>
              </w:rPr>
              <w:t>During the proposal preparation we identified at least three concepts that are relevant to the MIT model –also related to the expertise of our European partners – namely, Supporting mentors and peer mentoring in school (P5, P7); Supporting schools by duly integrating BT during induction (P6); and Facing BT moral dilemmas related to mismatching pedagogical expectations and schools' demands (P11).</w:t>
            </w:r>
          </w:p>
          <w:p w:rsidR="00C40CE6" w:rsidRPr="00C40CE6" w:rsidRDefault="00C40CE6" w:rsidP="00C40CE6">
            <w:pPr>
              <w:tabs>
                <w:tab w:val="left" w:pos="3649"/>
                <w:tab w:val="left" w:pos="5349"/>
                <w:tab w:val="left" w:pos="7992"/>
                <w:tab w:val="left" w:pos="9409"/>
                <w:tab w:val="left" w:pos="10778"/>
              </w:tabs>
              <w:rPr>
                <w:szCs w:val="22"/>
              </w:rPr>
            </w:pPr>
            <w:r w:rsidRPr="00C40CE6">
              <w:rPr>
                <w:szCs w:val="22"/>
              </w:rPr>
              <w:t xml:space="preserve"> </w:t>
            </w:r>
          </w:p>
          <w:p w:rsidR="00C40CE6" w:rsidRPr="00C40CE6" w:rsidRDefault="00C40CE6" w:rsidP="00C40CE6">
            <w:pPr>
              <w:tabs>
                <w:tab w:val="left" w:pos="3649"/>
                <w:tab w:val="left" w:pos="5349"/>
                <w:tab w:val="left" w:pos="7992"/>
                <w:tab w:val="left" w:pos="9409"/>
                <w:tab w:val="left" w:pos="10778"/>
              </w:tabs>
              <w:rPr>
                <w:szCs w:val="22"/>
              </w:rPr>
            </w:pPr>
            <w:r w:rsidRPr="00C40CE6">
              <w:rPr>
                <w:szCs w:val="22"/>
              </w:rPr>
              <w:t>The objectives of the mobility strand are therefore the following: (1) deepen and concretize the above major concepts related to the MIT model, (2) boost and realize curriculum changes related to the MIT model; and (3) formalize accreditation related to training and induction processes through the MIT model.</w:t>
            </w:r>
          </w:p>
          <w:p w:rsidR="00C40CE6" w:rsidRPr="00C40CE6" w:rsidRDefault="00C40CE6" w:rsidP="00C40CE6">
            <w:pPr>
              <w:tabs>
                <w:tab w:val="left" w:pos="3649"/>
                <w:tab w:val="left" w:pos="5349"/>
                <w:tab w:val="left" w:pos="7992"/>
                <w:tab w:val="left" w:pos="9409"/>
                <w:tab w:val="left" w:pos="10778"/>
              </w:tabs>
              <w:rPr>
                <w:szCs w:val="22"/>
              </w:rPr>
            </w:pPr>
            <w:r w:rsidRPr="00C40CE6">
              <w:rPr>
                <w:szCs w:val="22"/>
              </w:rPr>
              <w:t xml:space="preserve"> </w:t>
            </w:r>
          </w:p>
          <w:p w:rsidR="00C40CE6" w:rsidRPr="00C40CE6" w:rsidRDefault="00C40CE6" w:rsidP="00C40CE6">
            <w:pPr>
              <w:tabs>
                <w:tab w:val="left" w:pos="3649"/>
                <w:tab w:val="left" w:pos="5349"/>
                <w:tab w:val="left" w:pos="7992"/>
                <w:tab w:val="left" w:pos="9409"/>
                <w:tab w:val="left" w:pos="10778"/>
              </w:tabs>
              <w:rPr>
                <w:szCs w:val="22"/>
              </w:rPr>
            </w:pPr>
            <w:r w:rsidRPr="00C40CE6">
              <w:rPr>
                <w:szCs w:val="22"/>
              </w:rPr>
              <w:t xml:space="preserve">All the Israeli partners expressed their wish to participate in the mobility strand and are willing to send 4 students and 3 staff (per year /during 2 years of the project) for up to 1 week teaching/training/job shadowing for staff and up to three months (1 semester) for students to study abroad in three of the four Program Countries participating in this project.  A short list of opportunities offered by our partners contains: leadership programme- how to support teachers' </w:t>
            </w:r>
            <w:r w:rsidRPr="00C40CE6">
              <w:rPr>
                <w:szCs w:val="22"/>
              </w:rPr>
              <w:lastRenderedPageBreak/>
              <w:t>cooperation and mentoring newly qualified teachers at school, and training for mentor educators (Tallin University, P7); complete the Effective Mentoring MA Education 30 credit module, and join a course for MA students participating in action research regarding the impact of schools' policies on teachers and students (Exeter University, P6); and  supporting students' capacities to handle new situations and dilemmas with the VaKE (Values and Knowledge Education) model, through the teachers' in-service Training program (Teachers' Colleges in Linz, via P11).</w:t>
            </w:r>
          </w:p>
          <w:p w:rsidR="00C40CE6" w:rsidRPr="00C40CE6" w:rsidRDefault="00C40CE6" w:rsidP="00C40CE6">
            <w:pPr>
              <w:tabs>
                <w:tab w:val="left" w:pos="3649"/>
                <w:tab w:val="left" w:pos="5349"/>
                <w:tab w:val="left" w:pos="7992"/>
                <w:tab w:val="left" w:pos="9409"/>
                <w:tab w:val="left" w:pos="10778"/>
              </w:tabs>
              <w:rPr>
                <w:szCs w:val="22"/>
              </w:rPr>
            </w:pPr>
            <w:r w:rsidRPr="00C40CE6">
              <w:rPr>
                <w:szCs w:val="22"/>
              </w:rPr>
              <w:t xml:space="preserve"> </w:t>
            </w:r>
          </w:p>
          <w:p w:rsidR="00A859B1" w:rsidRPr="001516B6" w:rsidRDefault="00C40CE6" w:rsidP="00C40CE6">
            <w:pPr>
              <w:tabs>
                <w:tab w:val="left" w:pos="3649"/>
                <w:tab w:val="left" w:pos="5349"/>
                <w:tab w:val="left" w:pos="7992"/>
                <w:tab w:val="left" w:pos="9409"/>
                <w:tab w:val="left" w:pos="10778"/>
              </w:tabs>
              <w:rPr>
                <w:szCs w:val="22"/>
              </w:rPr>
            </w:pPr>
            <w:r w:rsidRPr="00C40CE6">
              <w:rPr>
                <w:szCs w:val="22"/>
              </w:rPr>
              <w:t>We expect that the proposed mobility strand between the Israeli HEI's and their European co-partners will contribute to make the needed curriculum and training changes stemming from the MIT model naturally sustainable, promoting the development of new courses and accreditation. Conducting this international exchange will strengthen the existing trend of aligning HEI's curriculum with schools to enhance teacher retention, which is the main concern of the PRO</w:t>
            </w:r>
            <w:r>
              <w:rPr>
                <w:szCs w:val="22"/>
              </w:rPr>
              <w:t>T</w:t>
            </w:r>
            <w:r w:rsidRPr="00C40CE6">
              <w:rPr>
                <w:szCs w:val="22"/>
              </w:rPr>
              <w:t>EACH project.</w:t>
            </w:r>
            <w:r>
              <w:rPr>
                <w:szCs w:val="22"/>
              </w:rPr>
              <w:t> </w:t>
            </w:r>
            <w:r>
              <w:rPr>
                <w:szCs w:val="22"/>
              </w:rPr>
              <w:t> </w:t>
            </w:r>
            <w:r>
              <w:rPr>
                <w:szCs w:val="22"/>
              </w:rPr>
              <w:t> </w:t>
            </w:r>
            <w:r>
              <w:rPr>
                <w:szCs w:val="22"/>
              </w:rPr>
              <w:t> </w:t>
            </w:r>
            <w:r>
              <w:rPr>
                <w:szCs w:val="22"/>
              </w:rPr>
              <w:t> </w:t>
            </w:r>
            <w:r w:rsidR="00B830A2">
              <w:rPr>
                <w:szCs w:val="22"/>
              </w:rPr>
              <w:fldChar w:fldCharType="end"/>
            </w:r>
          </w:p>
        </w:tc>
      </w:tr>
    </w:tbl>
    <w:p w:rsidR="00481EB3" w:rsidRPr="001516B6" w:rsidRDefault="00481EB3" w:rsidP="00F6510E">
      <w:pPr>
        <w:rPr>
          <w:b/>
        </w:rPr>
      </w:pPr>
    </w:p>
    <w:p w:rsidR="00A859B1" w:rsidRPr="001516B6" w:rsidRDefault="00A859B1" w:rsidP="00D47891">
      <w:pPr>
        <w:ind w:left="-142"/>
        <w:rPr>
          <w:b/>
          <w:sz w:val="28"/>
          <w:szCs w:val="28"/>
        </w:rPr>
      </w:pPr>
      <w:r w:rsidRPr="001516B6">
        <w:rPr>
          <w:b/>
          <w:sz w:val="28"/>
          <w:szCs w:val="28"/>
        </w:rPr>
        <w:t xml:space="preserve">I.2. Identification and selection of the participants </w:t>
      </w:r>
    </w:p>
    <w:p w:rsidR="00A859B1" w:rsidRPr="001516B6" w:rsidRDefault="00A859B1" w:rsidP="00D47891">
      <w:pPr>
        <w:tabs>
          <w:tab w:val="left" w:pos="3649"/>
          <w:tab w:val="left" w:pos="5349"/>
          <w:tab w:val="left" w:pos="7992"/>
          <w:tab w:val="left" w:pos="9409"/>
          <w:tab w:val="left" w:pos="10778"/>
        </w:tabs>
        <w:ind w:left="-142" w:right="-142"/>
        <w:jc w:val="both"/>
        <w:rPr>
          <w:i/>
        </w:rPr>
      </w:pPr>
      <w:r w:rsidRPr="001516B6">
        <w:rPr>
          <w:i/>
        </w:rPr>
        <w:t xml:space="preserve">Please describe the procedures set up for identification and selection of participants for the mobility activity (limit 1000 characters).  </w:t>
      </w:r>
    </w:p>
    <w:p w:rsidR="00481EB3" w:rsidRPr="001516B6" w:rsidRDefault="00481EB3" w:rsidP="00F6510E">
      <w:pPr>
        <w:tabs>
          <w:tab w:val="left" w:pos="3649"/>
          <w:tab w:val="left" w:pos="5349"/>
          <w:tab w:val="left" w:pos="7992"/>
          <w:tab w:val="left" w:pos="9409"/>
          <w:tab w:val="left" w:pos="10778"/>
        </w:tabs>
        <w:jc w:val="both"/>
        <w:rPr>
          <w:b/>
        </w:rPr>
      </w:pPr>
    </w:p>
    <w:tbl>
      <w:tblPr>
        <w:tblW w:w="9356" w:type="dxa"/>
        <w:tblInd w:w="-34"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356"/>
      </w:tblGrid>
      <w:tr w:rsidR="00A859B1" w:rsidRPr="001516B6" w:rsidTr="00D47891">
        <w:trPr>
          <w:trHeight w:val="567"/>
        </w:trPr>
        <w:tc>
          <w:tcPr>
            <w:tcW w:w="9356" w:type="dxa"/>
            <w:tcBorders>
              <w:top w:val="single" w:sz="4" w:space="0" w:color="808080"/>
              <w:bottom w:val="single" w:sz="4" w:space="0" w:color="808080"/>
            </w:tcBorders>
          </w:tcPr>
          <w:p w:rsidR="00C40CE6" w:rsidRPr="00C40CE6" w:rsidRDefault="00B830A2" w:rsidP="00C40CE6">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2000"/>
                  </w:textInput>
                </w:ffData>
              </w:fldChar>
            </w:r>
            <w:r>
              <w:rPr>
                <w:szCs w:val="22"/>
              </w:rPr>
              <w:instrText xml:space="preserve"> FORMTEXT </w:instrText>
            </w:r>
            <w:r>
              <w:rPr>
                <w:szCs w:val="22"/>
              </w:rPr>
            </w:r>
            <w:r>
              <w:rPr>
                <w:szCs w:val="22"/>
              </w:rPr>
              <w:fldChar w:fldCharType="separate"/>
            </w:r>
            <w:r w:rsidR="00C40CE6" w:rsidRPr="00C40CE6">
              <w:rPr>
                <w:szCs w:val="22"/>
              </w:rPr>
              <w:t>A set of criteria  will be formulated considering among others the following (to a much smaller scale these criteria will be also used for selecting the participants to the multiplier events and workshops ):</w:t>
            </w:r>
          </w:p>
          <w:p w:rsidR="00C40CE6" w:rsidRPr="00C40CE6" w:rsidRDefault="00C40CE6" w:rsidP="00C40CE6">
            <w:pPr>
              <w:tabs>
                <w:tab w:val="left" w:pos="3649"/>
                <w:tab w:val="left" w:pos="5349"/>
                <w:tab w:val="left" w:pos="7992"/>
                <w:tab w:val="left" w:pos="9409"/>
                <w:tab w:val="left" w:pos="10778"/>
              </w:tabs>
              <w:rPr>
                <w:szCs w:val="22"/>
                <w:rtl/>
              </w:rPr>
            </w:pPr>
            <w:r w:rsidRPr="00C40CE6">
              <w:rPr>
                <w:szCs w:val="22"/>
              </w:rPr>
              <w:t>For school teachers who are also students in HEI's: (1) members of the MITs mastering other professions (e.g. law, Hi–Tec, marketing) for at least five years; (2) Teachers from schools that worked as mentors for more than a year and got good recommendations from their school principals; (3) Teachers that have a special role in schools (e.g. specialists in students with special needs, social coordinators, science coordinators, etc.); (4) Teachers that lead special projects in school and for schools' outreach.</w:t>
            </w:r>
          </w:p>
          <w:p w:rsidR="00C40CE6" w:rsidRPr="00C40CE6" w:rsidRDefault="00C40CE6" w:rsidP="00C40CE6">
            <w:pPr>
              <w:tabs>
                <w:tab w:val="left" w:pos="3649"/>
                <w:tab w:val="left" w:pos="5349"/>
                <w:tab w:val="left" w:pos="7992"/>
                <w:tab w:val="left" w:pos="9409"/>
                <w:tab w:val="left" w:pos="10778"/>
              </w:tabs>
              <w:rPr>
                <w:szCs w:val="22"/>
                <w:rtl/>
              </w:rPr>
            </w:pPr>
            <w:r w:rsidRPr="00C40CE6">
              <w:rPr>
                <w:szCs w:val="22"/>
              </w:rPr>
              <w:t xml:space="preserve"> </w:t>
            </w:r>
          </w:p>
          <w:p w:rsidR="00C40CE6" w:rsidRPr="00C40CE6" w:rsidRDefault="00C40CE6" w:rsidP="00C40CE6">
            <w:pPr>
              <w:tabs>
                <w:tab w:val="left" w:pos="3649"/>
                <w:tab w:val="left" w:pos="5349"/>
                <w:tab w:val="left" w:pos="7992"/>
                <w:tab w:val="left" w:pos="9409"/>
                <w:tab w:val="left" w:pos="10778"/>
              </w:tabs>
              <w:rPr>
                <w:szCs w:val="22"/>
              </w:rPr>
            </w:pPr>
            <w:r w:rsidRPr="00C40CE6">
              <w:rPr>
                <w:szCs w:val="22"/>
              </w:rPr>
              <w:t>For the colleges' staff: (1) head of internship programs; (2) PDC coordinators; (3) coordinators of youth and non-formal education; (4) researchers that wish to establish international contacts concerning the role of HEIs in improving induction for supporting teachers retention in schools.(5) teachers of teachers in colleges</w:t>
            </w:r>
          </w:p>
          <w:p w:rsidR="00C40CE6" w:rsidRPr="00C40CE6" w:rsidRDefault="00C40CE6" w:rsidP="00C40CE6">
            <w:pPr>
              <w:tabs>
                <w:tab w:val="left" w:pos="3649"/>
                <w:tab w:val="left" w:pos="5349"/>
                <w:tab w:val="left" w:pos="7992"/>
                <w:tab w:val="left" w:pos="9409"/>
                <w:tab w:val="left" w:pos="10778"/>
              </w:tabs>
              <w:rPr>
                <w:szCs w:val="22"/>
              </w:rPr>
            </w:pPr>
            <w:r w:rsidRPr="00C40CE6">
              <w:rPr>
                <w:szCs w:val="22"/>
              </w:rPr>
              <w:t xml:space="preserve"> </w:t>
            </w:r>
          </w:p>
          <w:p w:rsidR="00A859B1" w:rsidRPr="001516B6" w:rsidRDefault="00C40CE6" w:rsidP="00C40CE6">
            <w:pPr>
              <w:tabs>
                <w:tab w:val="left" w:pos="3649"/>
                <w:tab w:val="left" w:pos="5349"/>
                <w:tab w:val="left" w:pos="7992"/>
                <w:tab w:val="left" w:pos="9409"/>
                <w:tab w:val="left" w:pos="10778"/>
              </w:tabs>
              <w:rPr>
                <w:szCs w:val="22"/>
              </w:rPr>
            </w:pPr>
            <w:r w:rsidRPr="00C40CE6">
              <w:rPr>
                <w:szCs w:val="22"/>
              </w:rPr>
              <w:t>For colleges' students: (1) motivated students that participate in the MITs; (2) students in years 2-3 that express their wish to study abroad and serve as agents of change for induction programs in their colleges; (3) students in years 5-6 (M.A.) who wish to conduct research concerning the role of HEIs in improving induction for supporting teachers retention in schools.</w:t>
            </w:r>
            <w:r>
              <w:rPr>
                <w:szCs w:val="22"/>
              </w:rPr>
              <w:t> </w:t>
            </w:r>
            <w:r w:rsidR="00B830A2">
              <w:rPr>
                <w:szCs w:val="22"/>
              </w:rPr>
              <w:fldChar w:fldCharType="end"/>
            </w:r>
          </w:p>
        </w:tc>
      </w:tr>
    </w:tbl>
    <w:p w:rsidR="00481EB3" w:rsidRPr="001516B6" w:rsidRDefault="00481EB3" w:rsidP="00F6510E">
      <w:pPr>
        <w:rPr>
          <w:b/>
        </w:rPr>
      </w:pPr>
    </w:p>
    <w:p w:rsidR="00A859B1" w:rsidRPr="001516B6" w:rsidRDefault="00A859B1" w:rsidP="00D47891">
      <w:pPr>
        <w:ind w:left="-142"/>
        <w:rPr>
          <w:b/>
          <w:sz w:val="28"/>
          <w:szCs w:val="28"/>
        </w:rPr>
      </w:pPr>
      <w:r w:rsidRPr="001516B6">
        <w:rPr>
          <w:b/>
          <w:sz w:val="28"/>
          <w:szCs w:val="28"/>
        </w:rPr>
        <w:t>I.3. Preparation and support</w:t>
      </w:r>
    </w:p>
    <w:p w:rsidR="00A859B1" w:rsidRPr="001516B6" w:rsidRDefault="00A859B1" w:rsidP="00D47891">
      <w:pPr>
        <w:tabs>
          <w:tab w:val="left" w:pos="3649"/>
          <w:tab w:val="left" w:pos="5349"/>
          <w:tab w:val="left" w:pos="7992"/>
          <w:tab w:val="left" w:pos="9409"/>
          <w:tab w:val="left" w:pos="10778"/>
        </w:tabs>
        <w:ind w:left="-142" w:right="-142"/>
        <w:jc w:val="both"/>
        <w:rPr>
          <w:i/>
        </w:rPr>
      </w:pPr>
      <w:r w:rsidRPr="001516B6">
        <w:rPr>
          <w:i/>
        </w:rPr>
        <w:t>Please describe the structure for preparation of the participants for the mobility activity, includ</w:t>
      </w:r>
      <w:r w:rsidR="008E5932" w:rsidRPr="001516B6">
        <w:rPr>
          <w:i/>
        </w:rPr>
        <w:t>ing specific training or course, linguistic preparation etc</w:t>
      </w:r>
      <w:r w:rsidRPr="001516B6">
        <w:rPr>
          <w:i/>
        </w:rPr>
        <w:t xml:space="preserve">. Please explain the support provided in terms of accommodation, insurances, etc. Please explain the quality measures set up in the sending and receiving organisations for monitoring the mobility activity and measures to be taken if the results foreseen are not met (limit 2000 characters).  </w:t>
      </w:r>
    </w:p>
    <w:p w:rsidR="00854ECF" w:rsidRPr="001516B6" w:rsidRDefault="00854ECF" w:rsidP="00F6510E">
      <w:pPr>
        <w:tabs>
          <w:tab w:val="left" w:pos="3649"/>
          <w:tab w:val="left" w:pos="5349"/>
          <w:tab w:val="left" w:pos="7992"/>
          <w:tab w:val="left" w:pos="9409"/>
          <w:tab w:val="left" w:pos="10778"/>
        </w:tabs>
        <w:jc w:val="both"/>
        <w:rPr>
          <w:b/>
        </w:rPr>
      </w:pPr>
    </w:p>
    <w:tbl>
      <w:tblPr>
        <w:tblW w:w="9356" w:type="dxa"/>
        <w:tblInd w:w="-34"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356"/>
      </w:tblGrid>
      <w:tr w:rsidR="00A859B1" w:rsidRPr="001516B6" w:rsidTr="00D47891">
        <w:trPr>
          <w:trHeight w:val="567"/>
        </w:trPr>
        <w:tc>
          <w:tcPr>
            <w:tcW w:w="9356" w:type="dxa"/>
            <w:tcBorders>
              <w:top w:val="single" w:sz="4" w:space="0" w:color="808080"/>
              <w:bottom w:val="single" w:sz="4" w:space="0" w:color="808080"/>
            </w:tcBorders>
          </w:tcPr>
          <w:p w:rsidR="00C40CE6" w:rsidRPr="00C40CE6" w:rsidRDefault="00B830A2" w:rsidP="00685049">
            <w:pPr>
              <w:tabs>
                <w:tab w:val="left" w:pos="3649"/>
                <w:tab w:val="left" w:pos="5349"/>
                <w:tab w:val="left" w:pos="7992"/>
                <w:tab w:val="left" w:pos="9409"/>
                <w:tab w:val="left" w:pos="10778"/>
              </w:tabs>
              <w:rPr>
                <w:noProof/>
                <w:szCs w:val="22"/>
              </w:rPr>
            </w:pPr>
            <w:r>
              <w:rPr>
                <w:szCs w:val="22"/>
              </w:rPr>
              <w:fldChar w:fldCharType="begin">
                <w:ffData>
                  <w:name w:val=""/>
                  <w:enabled/>
                  <w:calcOnExit w:val="0"/>
                  <w:textInput>
                    <w:maxLength w:val="3000"/>
                  </w:textInput>
                </w:ffData>
              </w:fldChar>
            </w:r>
            <w:r>
              <w:rPr>
                <w:szCs w:val="22"/>
              </w:rPr>
              <w:instrText xml:space="preserve"> FORMTEXT </w:instrText>
            </w:r>
            <w:r>
              <w:rPr>
                <w:szCs w:val="22"/>
              </w:rPr>
            </w:r>
            <w:r>
              <w:rPr>
                <w:szCs w:val="22"/>
              </w:rPr>
              <w:fldChar w:fldCharType="separate"/>
            </w:r>
            <w:r w:rsidR="00C40CE6" w:rsidRPr="00C40CE6">
              <w:rPr>
                <w:noProof/>
                <w:szCs w:val="22"/>
              </w:rPr>
              <w:t>All Israeli partners are committed to the mobility strand and most of them have already participated in bi-lateral mobility projects in Europe. The preparation actions taken by the HEIs and P2</w:t>
            </w:r>
            <w:r w:rsidR="00297D5A">
              <w:rPr>
                <w:noProof/>
                <w:szCs w:val="22"/>
              </w:rPr>
              <w:t xml:space="preserve"> </w:t>
            </w:r>
            <w:r w:rsidR="00C40CE6" w:rsidRPr="00C40CE6">
              <w:rPr>
                <w:noProof/>
                <w:szCs w:val="22"/>
              </w:rPr>
              <w:t>include</w:t>
            </w:r>
            <w:r w:rsidR="00297D5A">
              <w:rPr>
                <w:noProof/>
                <w:szCs w:val="22"/>
              </w:rPr>
              <w:t>:</w:t>
            </w:r>
            <w:r w:rsidR="00C40CE6" w:rsidRPr="00C40CE6">
              <w:rPr>
                <w:noProof/>
                <w:szCs w:val="22"/>
              </w:rPr>
              <w:t xml:space="preserve">  formulating calls for studies abroad, assigning a special committee of key persons in the </w:t>
            </w:r>
            <w:r w:rsidR="00297D5A">
              <w:rPr>
                <w:noProof/>
                <w:szCs w:val="22"/>
              </w:rPr>
              <w:t>college/</w:t>
            </w:r>
            <w:r w:rsidR="00C40CE6" w:rsidRPr="00C40CE6">
              <w:rPr>
                <w:noProof/>
                <w:szCs w:val="22"/>
              </w:rPr>
              <w:t xml:space="preserve">institute </w:t>
            </w:r>
            <w:r w:rsidR="00297D5A">
              <w:rPr>
                <w:noProof/>
                <w:szCs w:val="22"/>
              </w:rPr>
              <w:t>to</w:t>
            </w:r>
            <w:r w:rsidR="00C40CE6" w:rsidRPr="00C40CE6">
              <w:rPr>
                <w:noProof/>
                <w:szCs w:val="22"/>
              </w:rPr>
              <w:t xml:space="preserve"> meet the applicants, interview them about their motivations and commitment for these studies, and assure the appropriate integration of the studies abroad with the students' graduation program. MA students and st</w:t>
            </w:r>
            <w:r w:rsidR="00297D5A">
              <w:rPr>
                <w:noProof/>
                <w:szCs w:val="22"/>
              </w:rPr>
              <w:t>a</w:t>
            </w:r>
            <w:r w:rsidR="00C40CE6" w:rsidRPr="00C40CE6">
              <w:rPr>
                <w:noProof/>
                <w:szCs w:val="22"/>
              </w:rPr>
              <w:t xml:space="preserve">ff members will be also asked to write their vision related to possible research directions in the field of induction taken up as a joint venture of Academy and schools. Students will be requested to take language exams for checking basic reading comprehension </w:t>
            </w:r>
            <w:r w:rsidR="00C40CE6" w:rsidRPr="00C40CE6">
              <w:rPr>
                <w:noProof/>
                <w:szCs w:val="22"/>
              </w:rPr>
              <w:lastRenderedPageBreak/>
              <w:t xml:space="preserve">and writing competences. In certain cases students will be </w:t>
            </w:r>
            <w:r w:rsidR="00685049">
              <w:rPr>
                <w:noProof/>
                <w:szCs w:val="22"/>
              </w:rPr>
              <w:t xml:space="preserve">required </w:t>
            </w:r>
            <w:r w:rsidR="00C40CE6" w:rsidRPr="00C40CE6">
              <w:rPr>
                <w:noProof/>
                <w:szCs w:val="22"/>
              </w:rPr>
              <w:t xml:space="preserve">to study specific issues which are not </w:t>
            </w:r>
            <w:r w:rsidR="00685049">
              <w:rPr>
                <w:noProof/>
                <w:szCs w:val="22"/>
              </w:rPr>
              <w:t>covered</w:t>
            </w:r>
            <w:r w:rsidR="00C40CE6" w:rsidRPr="00C40CE6">
              <w:rPr>
                <w:noProof/>
                <w:szCs w:val="22"/>
              </w:rPr>
              <w:t xml:space="preserve"> by the HEI's curriculum to be ready for the studies abroad. All Israeli partners are aware of the European Credit Transfer and Accumulation System (ECTS) and currently using the ECTS key documents (Course Catalogue, Student Application Form, Learning Agreement and Transcript of Records) as well as the Diploma Supplement.</w:t>
            </w:r>
          </w:p>
          <w:p w:rsidR="00685049" w:rsidRDefault="00685049" w:rsidP="00C40CE6">
            <w:pPr>
              <w:tabs>
                <w:tab w:val="left" w:pos="3649"/>
                <w:tab w:val="left" w:pos="5349"/>
                <w:tab w:val="left" w:pos="7992"/>
                <w:tab w:val="left" w:pos="9409"/>
                <w:tab w:val="left" w:pos="10778"/>
              </w:tabs>
              <w:rPr>
                <w:noProof/>
                <w:szCs w:val="22"/>
              </w:rPr>
            </w:pPr>
          </w:p>
          <w:p w:rsidR="005F1594" w:rsidRDefault="00C40CE6" w:rsidP="00932724">
            <w:pPr>
              <w:tabs>
                <w:tab w:val="left" w:pos="3649"/>
                <w:tab w:val="left" w:pos="5349"/>
                <w:tab w:val="left" w:pos="7992"/>
                <w:tab w:val="left" w:pos="9409"/>
                <w:tab w:val="left" w:pos="10778"/>
              </w:tabs>
              <w:rPr>
                <w:noProof/>
                <w:szCs w:val="22"/>
              </w:rPr>
            </w:pPr>
            <w:r w:rsidRPr="00C40CE6">
              <w:rPr>
                <w:noProof/>
                <w:szCs w:val="22"/>
              </w:rPr>
              <w:t xml:space="preserve">All European HEIs </w:t>
            </w:r>
            <w:r w:rsidR="00932724">
              <w:rPr>
                <w:noProof/>
                <w:szCs w:val="22"/>
              </w:rPr>
              <w:t>have</w:t>
            </w:r>
            <w:r w:rsidRPr="00C40CE6">
              <w:rPr>
                <w:noProof/>
                <w:szCs w:val="22"/>
              </w:rPr>
              <w:t xml:space="preserve"> experience</w:t>
            </w:r>
            <w:r w:rsidR="00932724">
              <w:rPr>
                <w:noProof/>
                <w:szCs w:val="22"/>
              </w:rPr>
              <w:t xml:space="preserve"> in</w:t>
            </w:r>
            <w:r w:rsidRPr="00C40CE6">
              <w:rPr>
                <w:noProof/>
                <w:szCs w:val="22"/>
              </w:rPr>
              <w:t xml:space="preserve"> hosting foreign students in their premises</w:t>
            </w:r>
            <w:r w:rsidR="00932724">
              <w:rPr>
                <w:noProof/>
                <w:szCs w:val="22"/>
              </w:rPr>
              <w:t>,</w:t>
            </w:r>
            <w:r w:rsidRPr="00C40CE6">
              <w:rPr>
                <w:noProof/>
                <w:szCs w:val="22"/>
              </w:rPr>
              <w:t xml:space="preserve"> </w:t>
            </w:r>
            <w:r w:rsidR="00932724">
              <w:rPr>
                <w:noProof/>
                <w:szCs w:val="22"/>
              </w:rPr>
              <w:t>in</w:t>
            </w:r>
            <w:r w:rsidRPr="00C40CE6">
              <w:rPr>
                <w:noProof/>
                <w:szCs w:val="22"/>
              </w:rPr>
              <w:t xml:space="preserve"> adjusting academic requirements to students' needs, </w:t>
            </w:r>
            <w:r w:rsidR="00932724">
              <w:rPr>
                <w:noProof/>
                <w:szCs w:val="22"/>
              </w:rPr>
              <w:t>and in</w:t>
            </w:r>
            <w:r w:rsidRPr="00C40CE6">
              <w:rPr>
                <w:noProof/>
                <w:szCs w:val="22"/>
              </w:rPr>
              <w:t xml:space="preserve"> supporting students with accommodation</w:t>
            </w:r>
            <w:r w:rsidR="00932724">
              <w:rPr>
                <w:noProof/>
                <w:szCs w:val="22"/>
              </w:rPr>
              <w:t xml:space="preserve"> </w:t>
            </w:r>
            <w:r w:rsidRPr="00C40CE6">
              <w:rPr>
                <w:noProof/>
                <w:szCs w:val="22"/>
              </w:rPr>
              <w:t>(</w:t>
            </w:r>
            <w:r w:rsidR="00932724">
              <w:rPr>
                <w:noProof/>
                <w:szCs w:val="22"/>
              </w:rPr>
              <w:t>in</w:t>
            </w:r>
            <w:r w:rsidRPr="00C40CE6">
              <w:rPr>
                <w:noProof/>
                <w:szCs w:val="22"/>
              </w:rPr>
              <w:t xml:space="preserve"> </w:t>
            </w:r>
            <w:r w:rsidR="00932724">
              <w:rPr>
                <w:noProof/>
                <w:szCs w:val="22"/>
              </w:rPr>
              <w:t xml:space="preserve">own </w:t>
            </w:r>
            <w:r w:rsidRPr="00C40CE6">
              <w:rPr>
                <w:noProof/>
                <w:szCs w:val="22"/>
              </w:rPr>
              <w:t>student dorms)</w:t>
            </w:r>
            <w:r w:rsidR="00932724">
              <w:rPr>
                <w:noProof/>
                <w:szCs w:val="22"/>
              </w:rPr>
              <w:t>, i</w:t>
            </w:r>
            <w:r w:rsidRPr="00C40CE6">
              <w:rPr>
                <w:noProof/>
                <w:szCs w:val="22"/>
              </w:rPr>
              <w:t xml:space="preserve">nsurance </w:t>
            </w:r>
            <w:r w:rsidR="00932724">
              <w:rPr>
                <w:noProof/>
                <w:szCs w:val="22"/>
              </w:rPr>
              <w:t>handling, etc</w:t>
            </w:r>
            <w:r w:rsidRPr="00C40CE6">
              <w:rPr>
                <w:noProof/>
                <w:szCs w:val="22"/>
              </w:rPr>
              <w:t xml:space="preserve">. We expect each Israeli partner to send 4 students and 3 staff </w:t>
            </w:r>
            <w:r w:rsidR="005F1594">
              <w:rPr>
                <w:noProof/>
                <w:szCs w:val="22"/>
              </w:rPr>
              <w:t xml:space="preserve">members </w:t>
            </w:r>
            <w:r w:rsidRPr="00C40CE6">
              <w:rPr>
                <w:noProof/>
                <w:szCs w:val="22"/>
              </w:rPr>
              <w:t>per year during the second and the third year</w:t>
            </w:r>
            <w:r w:rsidR="005F1594">
              <w:rPr>
                <w:noProof/>
                <w:szCs w:val="22"/>
              </w:rPr>
              <w:t>s</w:t>
            </w:r>
            <w:r w:rsidRPr="00C40CE6">
              <w:rPr>
                <w:noProof/>
                <w:szCs w:val="22"/>
              </w:rPr>
              <w:t xml:space="preserve"> of the project. </w:t>
            </w:r>
          </w:p>
          <w:p w:rsidR="005F1594" w:rsidRDefault="005F1594" w:rsidP="00932724">
            <w:pPr>
              <w:tabs>
                <w:tab w:val="left" w:pos="3649"/>
                <w:tab w:val="left" w:pos="5349"/>
                <w:tab w:val="left" w:pos="7992"/>
                <w:tab w:val="left" w:pos="9409"/>
                <w:tab w:val="left" w:pos="10778"/>
              </w:tabs>
              <w:rPr>
                <w:noProof/>
                <w:szCs w:val="22"/>
              </w:rPr>
            </w:pPr>
          </w:p>
          <w:p w:rsidR="00A859B1" w:rsidRPr="001516B6" w:rsidRDefault="005F1594" w:rsidP="004A1067">
            <w:pPr>
              <w:tabs>
                <w:tab w:val="left" w:pos="3649"/>
                <w:tab w:val="left" w:pos="5349"/>
                <w:tab w:val="left" w:pos="7992"/>
                <w:tab w:val="left" w:pos="9409"/>
                <w:tab w:val="left" w:pos="10778"/>
              </w:tabs>
              <w:rPr>
                <w:szCs w:val="22"/>
              </w:rPr>
            </w:pPr>
            <w:r>
              <w:rPr>
                <w:noProof/>
                <w:szCs w:val="22"/>
              </w:rPr>
              <w:t>Applicable su</w:t>
            </w:r>
            <w:r w:rsidR="00C40CE6" w:rsidRPr="00C40CE6">
              <w:rPr>
                <w:noProof/>
                <w:szCs w:val="22"/>
              </w:rPr>
              <w:t>ccess criteria</w:t>
            </w:r>
            <w:r>
              <w:rPr>
                <w:noProof/>
                <w:szCs w:val="22"/>
              </w:rPr>
              <w:t>: (1)</w:t>
            </w:r>
            <w:r w:rsidR="00C40CE6" w:rsidRPr="00C40CE6">
              <w:rPr>
                <w:noProof/>
                <w:szCs w:val="22"/>
              </w:rPr>
              <w:t xml:space="preserve"> signing </w:t>
            </w:r>
            <w:r>
              <w:rPr>
                <w:noProof/>
                <w:szCs w:val="22"/>
              </w:rPr>
              <w:t>b</w:t>
            </w:r>
            <w:r w:rsidR="00C40CE6" w:rsidRPr="00C40CE6">
              <w:rPr>
                <w:noProof/>
                <w:szCs w:val="22"/>
              </w:rPr>
              <w:t xml:space="preserve">i-lateral agreements between the Israeli partners and the European co-partners during the first year of the project, </w:t>
            </w:r>
            <w:r>
              <w:rPr>
                <w:noProof/>
                <w:szCs w:val="22"/>
              </w:rPr>
              <w:t>and (2) actual execution</w:t>
            </w:r>
            <w:r w:rsidR="00C40CE6" w:rsidRPr="00C40CE6">
              <w:rPr>
                <w:noProof/>
                <w:szCs w:val="22"/>
              </w:rPr>
              <w:t xml:space="preserve"> of the </w:t>
            </w:r>
            <w:r>
              <w:rPr>
                <w:noProof/>
                <w:szCs w:val="22"/>
              </w:rPr>
              <w:t>mobility action in</w:t>
            </w:r>
            <w:r w:rsidR="00C40CE6" w:rsidRPr="00C40CE6">
              <w:rPr>
                <w:noProof/>
                <w:szCs w:val="22"/>
              </w:rPr>
              <w:t xml:space="preserve"> the second and the third year</w:t>
            </w:r>
            <w:r>
              <w:rPr>
                <w:noProof/>
                <w:szCs w:val="22"/>
              </w:rPr>
              <w:t>s</w:t>
            </w:r>
            <w:r w:rsidR="00C40CE6" w:rsidRPr="00C40CE6">
              <w:rPr>
                <w:noProof/>
                <w:szCs w:val="22"/>
              </w:rPr>
              <w:t xml:space="preserve"> of the project. In case the</w:t>
            </w:r>
            <w:r>
              <w:rPr>
                <w:noProof/>
                <w:szCs w:val="22"/>
              </w:rPr>
              <w:t xml:space="preserve"> first </w:t>
            </w:r>
            <w:r w:rsidR="00C40CE6" w:rsidRPr="00C40CE6">
              <w:rPr>
                <w:noProof/>
                <w:szCs w:val="22"/>
              </w:rPr>
              <w:t>criteri</w:t>
            </w:r>
            <w:r>
              <w:rPr>
                <w:noProof/>
                <w:szCs w:val="22"/>
              </w:rPr>
              <w:t>on</w:t>
            </w:r>
            <w:r w:rsidR="00C40CE6" w:rsidRPr="00C40CE6">
              <w:rPr>
                <w:noProof/>
                <w:szCs w:val="22"/>
              </w:rPr>
              <w:t xml:space="preserve"> </w:t>
            </w:r>
            <w:r>
              <w:rPr>
                <w:noProof/>
                <w:szCs w:val="22"/>
              </w:rPr>
              <w:t>will not be m</w:t>
            </w:r>
            <w:r w:rsidR="00C40CE6" w:rsidRPr="00C40CE6">
              <w:rPr>
                <w:noProof/>
                <w:szCs w:val="22"/>
              </w:rPr>
              <w:t xml:space="preserve">et </w:t>
            </w:r>
            <w:r w:rsidR="004A1067">
              <w:rPr>
                <w:noProof/>
                <w:szCs w:val="22"/>
              </w:rPr>
              <w:t>for a certain Israeli-European partner couple,</w:t>
            </w:r>
            <w:r w:rsidR="00C40CE6" w:rsidRPr="00C40CE6">
              <w:rPr>
                <w:noProof/>
                <w:szCs w:val="22"/>
              </w:rPr>
              <w:t xml:space="preserve"> </w:t>
            </w:r>
            <w:r>
              <w:rPr>
                <w:noProof/>
                <w:szCs w:val="22"/>
              </w:rPr>
              <w:t xml:space="preserve">and/or not enough candidate students or staff </w:t>
            </w:r>
            <w:r w:rsidR="004A1067">
              <w:rPr>
                <w:noProof/>
                <w:szCs w:val="22"/>
              </w:rPr>
              <w:t>will be</w:t>
            </w:r>
            <w:r>
              <w:rPr>
                <w:noProof/>
                <w:szCs w:val="22"/>
              </w:rPr>
              <w:t xml:space="preserve"> found/selected, </w:t>
            </w:r>
            <w:r w:rsidR="00C40CE6" w:rsidRPr="00C40CE6">
              <w:rPr>
                <w:noProof/>
                <w:szCs w:val="22"/>
              </w:rPr>
              <w:t xml:space="preserve">the </w:t>
            </w:r>
            <w:r w:rsidR="004A1067">
              <w:rPr>
                <w:noProof/>
                <w:szCs w:val="22"/>
              </w:rPr>
              <w:t xml:space="preserve">corresponding </w:t>
            </w:r>
            <w:r w:rsidR="00C40CE6" w:rsidRPr="00C40CE6">
              <w:rPr>
                <w:noProof/>
                <w:szCs w:val="22"/>
              </w:rPr>
              <w:t xml:space="preserve">mobility </w:t>
            </w:r>
            <w:r w:rsidR="004A1067">
              <w:rPr>
                <w:noProof/>
                <w:szCs w:val="22"/>
              </w:rPr>
              <w:t xml:space="preserve">action </w:t>
            </w:r>
            <w:r w:rsidR="00C40CE6" w:rsidRPr="00C40CE6">
              <w:rPr>
                <w:noProof/>
                <w:szCs w:val="22"/>
              </w:rPr>
              <w:t>between the</w:t>
            </w:r>
            <w:r w:rsidR="004A1067">
              <w:rPr>
                <w:noProof/>
                <w:szCs w:val="22"/>
              </w:rPr>
              <w:t xml:space="preserve"> relevant</w:t>
            </w:r>
            <w:r w:rsidR="00C40CE6" w:rsidRPr="00C40CE6">
              <w:rPr>
                <w:noProof/>
                <w:szCs w:val="22"/>
              </w:rPr>
              <w:t xml:space="preserve"> institutions will not be </w:t>
            </w:r>
            <w:r w:rsidR="004A1067">
              <w:rPr>
                <w:noProof/>
                <w:szCs w:val="22"/>
              </w:rPr>
              <w:t>undertaken, in which case the planned action could be shifted to other couple (with 1 or the 2 partners changed); in an extreme case, the action will not be carried out at all</w:t>
            </w:r>
            <w:r w:rsidR="00C40CE6" w:rsidRPr="00C40CE6">
              <w:rPr>
                <w:noProof/>
                <w:szCs w:val="22"/>
              </w:rPr>
              <w:t xml:space="preserve">. This is not expected to </w:t>
            </w:r>
            <w:r w:rsidR="004A1067">
              <w:rPr>
                <w:noProof/>
                <w:szCs w:val="22"/>
              </w:rPr>
              <w:t>affect</w:t>
            </w:r>
            <w:r w:rsidR="00C40CE6" w:rsidRPr="00C40CE6">
              <w:rPr>
                <w:noProof/>
                <w:szCs w:val="22"/>
              </w:rPr>
              <w:t xml:space="preserve"> the project'</w:t>
            </w:r>
            <w:r w:rsidR="004A1067">
              <w:rPr>
                <w:noProof/>
                <w:szCs w:val="22"/>
              </w:rPr>
              <w:t>s</w:t>
            </w:r>
            <w:r w:rsidR="00C40CE6" w:rsidRPr="00C40CE6">
              <w:rPr>
                <w:noProof/>
                <w:szCs w:val="22"/>
              </w:rPr>
              <w:t xml:space="preserve"> success</w:t>
            </w:r>
            <w:r w:rsidR="004A1067">
              <w:rPr>
                <w:noProof/>
                <w:szCs w:val="22"/>
              </w:rPr>
              <w:t xml:space="preserve"> in any way, neither the rest of its mobility s</w:t>
            </w:r>
            <w:r w:rsidR="004A1067">
              <w:rPr>
                <w:szCs w:val="22"/>
              </w:rPr>
              <w:t>trand.</w:t>
            </w:r>
            <w:r w:rsidR="00B830A2">
              <w:rPr>
                <w:szCs w:val="22"/>
              </w:rPr>
              <w:fldChar w:fldCharType="end"/>
            </w:r>
          </w:p>
        </w:tc>
      </w:tr>
    </w:tbl>
    <w:p w:rsidR="00854ECF" w:rsidRPr="001516B6" w:rsidRDefault="00854ECF" w:rsidP="00F6510E">
      <w:pPr>
        <w:rPr>
          <w:b/>
        </w:rPr>
      </w:pPr>
    </w:p>
    <w:p w:rsidR="00A859B1" w:rsidRPr="001516B6" w:rsidRDefault="00A859B1" w:rsidP="00D47891">
      <w:pPr>
        <w:ind w:left="-142"/>
        <w:rPr>
          <w:b/>
          <w:sz w:val="28"/>
          <w:szCs w:val="28"/>
        </w:rPr>
      </w:pPr>
      <w:r w:rsidRPr="001516B6">
        <w:rPr>
          <w:b/>
          <w:sz w:val="28"/>
          <w:szCs w:val="28"/>
        </w:rPr>
        <w:t xml:space="preserve">I.4. Involvement of people with fewer opportunities  </w:t>
      </w:r>
    </w:p>
    <w:p w:rsidR="00A859B1" w:rsidRPr="001516B6" w:rsidRDefault="00A859B1" w:rsidP="00D47891">
      <w:pPr>
        <w:ind w:left="-142"/>
        <w:rPr>
          <w:b/>
        </w:rPr>
      </w:pPr>
      <w:r w:rsidRPr="001516B6">
        <w:rPr>
          <w:i/>
        </w:rPr>
        <w:t>Does your project involve people with fewer opportunities?</w:t>
      </w:r>
      <w:r w:rsidR="0028583D">
        <w:rPr>
          <w:i/>
        </w:rPr>
        <w:t xml:space="preserve">         </w:t>
      </w:r>
      <w:r w:rsidRPr="001516B6">
        <w:rPr>
          <w:i/>
        </w:rPr>
        <w:t xml:space="preserve"> </w:t>
      </w:r>
      <w:sdt>
        <w:sdtPr>
          <w:rPr>
            <w:color w:val="000000"/>
          </w:rPr>
          <w:id w:val="-418404717"/>
          <w:lock w:val="sdtLocked"/>
          <w14:checkbox>
            <w14:checked w14:val="0"/>
            <w14:checkedState w14:val="2612" w14:font="MS Gothic"/>
            <w14:uncheckedState w14:val="2610" w14:font="MS Gothic"/>
          </w14:checkbox>
        </w:sdtPr>
        <w:sdtContent>
          <w:r w:rsidR="0028583D">
            <w:rPr>
              <w:rFonts w:ascii="MS Gothic" w:eastAsia="MS Gothic" w:hAnsi="MS Gothic" w:hint="eastAsia"/>
              <w:color w:val="000000"/>
            </w:rPr>
            <w:t>☐</w:t>
          </w:r>
        </w:sdtContent>
      </w:sdt>
      <w:r w:rsidR="0028583D" w:rsidRPr="001516B6">
        <w:rPr>
          <w:color w:val="000000"/>
        </w:rPr>
        <w:t xml:space="preserve"> </w:t>
      </w:r>
      <w:r w:rsidR="0028583D">
        <w:rPr>
          <w:color w:val="000000"/>
        </w:rPr>
        <w:t xml:space="preserve">YES </w:t>
      </w:r>
      <w:sdt>
        <w:sdtPr>
          <w:rPr>
            <w:color w:val="000000"/>
          </w:rPr>
          <w:id w:val="2072766330"/>
          <w:lock w:val="sdtLocked"/>
          <w14:checkbox>
            <w14:checked w14:val="1"/>
            <w14:checkedState w14:val="2612" w14:font="MS Gothic"/>
            <w14:uncheckedState w14:val="2610" w14:font="MS Gothic"/>
          </w14:checkbox>
        </w:sdtPr>
        <w:sdtContent>
          <w:r w:rsidR="009D23EF">
            <w:rPr>
              <w:rFonts w:ascii="MS Gothic" w:eastAsia="MS Gothic" w:hAnsi="MS Gothic" w:hint="eastAsia"/>
              <w:color w:val="000000"/>
            </w:rPr>
            <w:t>☒</w:t>
          </w:r>
        </w:sdtContent>
      </w:sdt>
      <w:r w:rsidR="00A378A1" w:rsidRPr="001516B6">
        <w:rPr>
          <w:color w:val="000000"/>
        </w:rPr>
        <w:t xml:space="preserve"> </w:t>
      </w:r>
      <w:r w:rsidRPr="001516B6">
        <w:rPr>
          <w:color w:val="000000"/>
        </w:rPr>
        <w:t>NO</w:t>
      </w:r>
    </w:p>
    <w:p w:rsidR="00F6510E" w:rsidRPr="001516B6" w:rsidRDefault="00F6510E" w:rsidP="00F6510E">
      <w:pPr>
        <w:tabs>
          <w:tab w:val="left" w:pos="3649"/>
          <w:tab w:val="left" w:pos="5349"/>
          <w:tab w:val="left" w:pos="7992"/>
          <w:tab w:val="left" w:pos="9409"/>
          <w:tab w:val="left" w:pos="10778"/>
        </w:tabs>
        <w:jc w:val="both"/>
        <w:rPr>
          <w:b/>
        </w:rPr>
      </w:pPr>
    </w:p>
    <w:p w:rsidR="00A859B1" w:rsidRPr="001516B6" w:rsidRDefault="00A859B1" w:rsidP="00D47891">
      <w:pPr>
        <w:tabs>
          <w:tab w:val="left" w:pos="3649"/>
          <w:tab w:val="left" w:pos="5349"/>
          <w:tab w:val="left" w:pos="7992"/>
          <w:tab w:val="left" w:pos="9214"/>
          <w:tab w:val="left" w:pos="10778"/>
        </w:tabs>
        <w:ind w:left="-142" w:right="-142"/>
        <w:jc w:val="both"/>
        <w:rPr>
          <w:i/>
        </w:rPr>
      </w:pPr>
      <w:r w:rsidRPr="001516B6">
        <w:rPr>
          <w:i/>
        </w:rPr>
        <w:t>IF YES, how many participants coming from which countries and organisations would fall under this category? Specify the type of situation of fewer opportunities these participants are facing (limit 2000 characters).</w:t>
      </w:r>
    </w:p>
    <w:p w:rsidR="00481EB3" w:rsidRPr="001516B6" w:rsidRDefault="00481EB3" w:rsidP="00F6510E">
      <w:pPr>
        <w:tabs>
          <w:tab w:val="left" w:pos="3649"/>
          <w:tab w:val="left" w:pos="5349"/>
          <w:tab w:val="left" w:pos="7992"/>
          <w:tab w:val="left" w:pos="9409"/>
          <w:tab w:val="left" w:pos="10778"/>
        </w:tabs>
        <w:jc w:val="both"/>
        <w:rPr>
          <w:b/>
        </w:rPr>
      </w:pPr>
    </w:p>
    <w:tbl>
      <w:tblPr>
        <w:tblW w:w="9356" w:type="dxa"/>
        <w:tblInd w:w="-34"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356"/>
      </w:tblGrid>
      <w:tr w:rsidR="00A859B1" w:rsidRPr="001516B6" w:rsidTr="00D47891">
        <w:trPr>
          <w:trHeight w:val="567"/>
        </w:trPr>
        <w:tc>
          <w:tcPr>
            <w:tcW w:w="9356" w:type="dxa"/>
            <w:tcBorders>
              <w:top w:val="single" w:sz="4" w:space="0" w:color="808080"/>
              <w:bottom w:val="single" w:sz="4" w:space="0" w:color="808080"/>
            </w:tcBorders>
          </w:tcPr>
          <w:p w:rsidR="00001354" w:rsidRPr="001516B6" w:rsidRDefault="00B830A2" w:rsidP="00BD12E7">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3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A859B1" w:rsidRPr="001516B6" w:rsidRDefault="00A859B1" w:rsidP="00F6510E">
      <w:pPr>
        <w:tabs>
          <w:tab w:val="left" w:pos="3649"/>
          <w:tab w:val="left" w:pos="5349"/>
          <w:tab w:val="left" w:pos="7992"/>
          <w:tab w:val="left" w:pos="9409"/>
          <w:tab w:val="left" w:pos="10778"/>
        </w:tabs>
        <w:jc w:val="both"/>
        <w:rPr>
          <w:b/>
        </w:rPr>
      </w:pPr>
    </w:p>
    <w:p w:rsidR="00A859B1" w:rsidRPr="001516B6" w:rsidRDefault="00A859B1" w:rsidP="00D47891">
      <w:pPr>
        <w:tabs>
          <w:tab w:val="left" w:pos="3649"/>
          <w:tab w:val="left" w:pos="5349"/>
          <w:tab w:val="left" w:pos="7992"/>
          <w:tab w:val="left" w:pos="9409"/>
          <w:tab w:val="left" w:pos="10778"/>
        </w:tabs>
        <w:ind w:left="-142" w:right="-142"/>
        <w:jc w:val="both"/>
        <w:rPr>
          <w:i/>
        </w:rPr>
      </w:pPr>
      <w:r w:rsidRPr="001516B6">
        <w:rPr>
          <w:i/>
        </w:rPr>
        <w:t xml:space="preserve">Please explain the nature of the support required </w:t>
      </w:r>
      <w:r w:rsidR="008E5932" w:rsidRPr="001516B6">
        <w:rPr>
          <w:i/>
        </w:rPr>
        <w:t xml:space="preserve">and how it will be addressed, </w:t>
      </w:r>
      <w:r w:rsidRPr="001516B6">
        <w:rPr>
          <w:i/>
        </w:rPr>
        <w:t>so that these persons can fully engage in the foreseen activities (limit 1000 characters).</w:t>
      </w:r>
    </w:p>
    <w:p w:rsidR="00481EB3" w:rsidRPr="001516B6" w:rsidRDefault="00481EB3" w:rsidP="00F6510E">
      <w:pPr>
        <w:tabs>
          <w:tab w:val="left" w:pos="3649"/>
          <w:tab w:val="left" w:pos="5349"/>
          <w:tab w:val="left" w:pos="7992"/>
          <w:tab w:val="left" w:pos="9409"/>
          <w:tab w:val="left" w:pos="10778"/>
        </w:tabs>
        <w:jc w:val="both"/>
        <w:rPr>
          <w:b/>
        </w:rPr>
      </w:pPr>
    </w:p>
    <w:tbl>
      <w:tblPr>
        <w:tblStyle w:val="TableGrid"/>
        <w:tblW w:w="9356" w:type="dxa"/>
        <w:tblInd w:w="-34" w:type="dxa"/>
        <w:tblLayout w:type="fixed"/>
        <w:tblLook w:val="04A0" w:firstRow="1" w:lastRow="0" w:firstColumn="1" w:lastColumn="0" w:noHBand="0" w:noVBand="1"/>
      </w:tblPr>
      <w:tblGrid>
        <w:gridCol w:w="9356"/>
      </w:tblGrid>
      <w:tr w:rsidR="00A859B1" w:rsidRPr="001516B6" w:rsidTr="00D47891">
        <w:trPr>
          <w:trHeight w:val="567"/>
        </w:trPr>
        <w:tc>
          <w:tcPr>
            <w:tcW w:w="9356" w:type="dxa"/>
          </w:tcPr>
          <w:p w:rsidR="00964B22" w:rsidRPr="001516B6" w:rsidRDefault="00B830A2" w:rsidP="00BD12E7">
            <w:pPr>
              <w:rPr>
                <w:szCs w:val="22"/>
                <w:lang w:val="en-GB"/>
              </w:rPr>
            </w:pPr>
            <w:r>
              <w:rPr>
                <w:szCs w:val="22"/>
              </w:rPr>
              <w:fldChar w:fldCharType="begin">
                <w:ffData>
                  <w:name w:val=""/>
                  <w:enabled/>
                  <w:calcOnExit w:val="0"/>
                  <w:textInput>
                    <w:maxLength w:val="2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481EB3" w:rsidRPr="001516B6" w:rsidRDefault="00481EB3" w:rsidP="00F6510E">
      <w:pPr>
        <w:rPr>
          <w:b/>
        </w:rPr>
      </w:pPr>
    </w:p>
    <w:p w:rsidR="00A859B1" w:rsidRPr="001516B6" w:rsidRDefault="00A859B1" w:rsidP="00D47891">
      <w:pPr>
        <w:ind w:left="-142"/>
        <w:rPr>
          <w:b/>
          <w:sz w:val="28"/>
          <w:szCs w:val="28"/>
        </w:rPr>
      </w:pPr>
      <w:r w:rsidRPr="001516B6">
        <w:rPr>
          <w:b/>
          <w:sz w:val="28"/>
          <w:szCs w:val="28"/>
        </w:rPr>
        <w:t xml:space="preserve">I.5. Recognition and validation of learning outcomes </w:t>
      </w:r>
    </w:p>
    <w:p w:rsidR="00A859B1" w:rsidRPr="001516B6" w:rsidRDefault="00A859B1" w:rsidP="00D47891">
      <w:pPr>
        <w:tabs>
          <w:tab w:val="left" w:pos="3649"/>
          <w:tab w:val="left" w:pos="5349"/>
          <w:tab w:val="left" w:pos="7992"/>
          <w:tab w:val="left" w:pos="9409"/>
          <w:tab w:val="left" w:pos="10778"/>
        </w:tabs>
        <w:ind w:left="-142" w:right="-142"/>
        <w:jc w:val="both"/>
        <w:rPr>
          <w:i/>
        </w:rPr>
      </w:pPr>
      <w:r w:rsidRPr="001516B6">
        <w:rPr>
          <w:i/>
        </w:rPr>
        <w:t xml:space="preserve">Please explain how the project intends to recognise and validate the teaching and/or learning outcomes of the participants (limit 1000 characters).  </w:t>
      </w:r>
    </w:p>
    <w:p w:rsidR="00481EB3" w:rsidRPr="001516B6" w:rsidRDefault="00481EB3" w:rsidP="00F6510E">
      <w:pPr>
        <w:tabs>
          <w:tab w:val="left" w:pos="3649"/>
          <w:tab w:val="left" w:pos="5349"/>
          <w:tab w:val="left" w:pos="7992"/>
          <w:tab w:val="left" w:pos="9409"/>
          <w:tab w:val="left" w:pos="10778"/>
        </w:tabs>
        <w:rPr>
          <w:b/>
        </w:rPr>
      </w:pPr>
    </w:p>
    <w:tbl>
      <w:tblPr>
        <w:tblW w:w="9356" w:type="dxa"/>
        <w:tblInd w:w="-34"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356"/>
      </w:tblGrid>
      <w:tr w:rsidR="00A859B1" w:rsidRPr="0028583D" w:rsidTr="00D47891">
        <w:trPr>
          <w:trHeight w:val="567"/>
        </w:trPr>
        <w:tc>
          <w:tcPr>
            <w:tcW w:w="9356" w:type="dxa"/>
            <w:tcBorders>
              <w:top w:val="single" w:sz="4" w:space="0" w:color="808080"/>
              <w:bottom w:val="single" w:sz="4" w:space="0" w:color="808080"/>
            </w:tcBorders>
          </w:tcPr>
          <w:p w:rsidR="00C40CE6" w:rsidRPr="00C40CE6" w:rsidRDefault="00B830A2" w:rsidP="00C544CD">
            <w:pPr>
              <w:tabs>
                <w:tab w:val="left" w:pos="3649"/>
                <w:tab w:val="left" w:pos="5349"/>
                <w:tab w:val="left" w:pos="7992"/>
                <w:tab w:val="left" w:pos="9409"/>
                <w:tab w:val="left" w:pos="10778"/>
              </w:tabs>
              <w:rPr>
                <w:noProof/>
                <w:szCs w:val="22"/>
              </w:rPr>
            </w:pPr>
            <w:r>
              <w:rPr>
                <w:szCs w:val="22"/>
              </w:rPr>
              <w:fldChar w:fldCharType="begin">
                <w:ffData>
                  <w:name w:val=""/>
                  <w:enabled/>
                  <w:calcOnExit w:val="0"/>
                  <w:textInput>
                    <w:maxLength w:val="2000"/>
                  </w:textInput>
                </w:ffData>
              </w:fldChar>
            </w:r>
            <w:r>
              <w:rPr>
                <w:szCs w:val="22"/>
              </w:rPr>
              <w:instrText xml:space="preserve"> FORMTEXT </w:instrText>
            </w:r>
            <w:r>
              <w:rPr>
                <w:szCs w:val="22"/>
              </w:rPr>
            </w:r>
            <w:r>
              <w:rPr>
                <w:szCs w:val="22"/>
              </w:rPr>
              <w:fldChar w:fldCharType="separate"/>
            </w:r>
            <w:r w:rsidR="00C40CE6" w:rsidRPr="00C40CE6">
              <w:rPr>
                <w:noProof/>
                <w:szCs w:val="22"/>
              </w:rPr>
              <w:t xml:space="preserve">As stated </w:t>
            </w:r>
            <w:r w:rsidR="009D23EF">
              <w:rPr>
                <w:noProof/>
                <w:szCs w:val="22"/>
              </w:rPr>
              <w:t>elsewhere in t</w:t>
            </w:r>
            <w:r w:rsidR="00C40CE6" w:rsidRPr="00C40CE6">
              <w:rPr>
                <w:noProof/>
                <w:szCs w:val="22"/>
              </w:rPr>
              <w:t>he proposal</w:t>
            </w:r>
            <w:r w:rsidR="009D23EF">
              <w:rPr>
                <w:noProof/>
                <w:szCs w:val="22"/>
              </w:rPr>
              <w:t>,</w:t>
            </w:r>
            <w:r w:rsidR="00C40CE6" w:rsidRPr="00C40CE6">
              <w:rPr>
                <w:noProof/>
                <w:szCs w:val="22"/>
              </w:rPr>
              <w:t xml:space="preserve"> the mobility strand is expected to strengthen the academic </w:t>
            </w:r>
            <w:r w:rsidR="00C544CD">
              <w:rPr>
                <w:noProof/>
                <w:szCs w:val="22"/>
              </w:rPr>
              <w:t xml:space="preserve">appropriation </w:t>
            </w:r>
            <w:r w:rsidR="00C40CE6" w:rsidRPr="00C40CE6">
              <w:rPr>
                <w:noProof/>
                <w:szCs w:val="22"/>
              </w:rPr>
              <w:t>of the PROTEACH</w:t>
            </w:r>
            <w:r w:rsidR="00C544CD">
              <w:rPr>
                <w:noProof/>
                <w:szCs w:val="22"/>
              </w:rPr>
              <w:t xml:space="preserve"> approach</w:t>
            </w:r>
            <w:r w:rsidR="00C40CE6" w:rsidRPr="00C40CE6">
              <w:rPr>
                <w:noProof/>
                <w:szCs w:val="22"/>
              </w:rPr>
              <w:t xml:space="preserve"> in HEIs and ensure the full implementation of the MIT model in teacher training programs in Israel</w:t>
            </w:r>
            <w:r w:rsidR="00C544CD">
              <w:rPr>
                <w:noProof/>
                <w:szCs w:val="22"/>
              </w:rPr>
              <w:t xml:space="preserve"> sustainably, well into the future</w:t>
            </w:r>
            <w:r w:rsidR="00C40CE6" w:rsidRPr="00C40CE6">
              <w:rPr>
                <w:noProof/>
                <w:szCs w:val="22"/>
              </w:rPr>
              <w:t>.</w:t>
            </w:r>
          </w:p>
          <w:p w:rsidR="00C544CD" w:rsidRDefault="00C544CD" w:rsidP="00C40CE6">
            <w:pPr>
              <w:tabs>
                <w:tab w:val="left" w:pos="3649"/>
                <w:tab w:val="left" w:pos="5349"/>
                <w:tab w:val="left" w:pos="7992"/>
                <w:tab w:val="left" w:pos="9409"/>
                <w:tab w:val="left" w:pos="10778"/>
              </w:tabs>
              <w:rPr>
                <w:noProof/>
                <w:szCs w:val="22"/>
              </w:rPr>
            </w:pPr>
          </w:p>
          <w:p w:rsidR="001A3928" w:rsidRDefault="00C40CE6" w:rsidP="001A3928">
            <w:pPr>
              <w:tabs>
                <w:tab w:val="left" w:pos="3649"/>
                <w:tab w:val="left" w:pos="5349"/>
                <w:tab w:val="left" w:pos="7992"/>
                <w:tab w:val="left" w:pos="9409"/>
                <w:tab w:val="left" w:pos="10778"/>
              </w:tabs>
              <w:rPr>
                <w:noProof/>
                <w:szCs w:val="22"/>
              </w:rPr>
            </w:pPr>
            <w:r w:rsidRPr="00C40CE6">
              <w:rPr>
                <w:noProof/>
                <w:szCs w:val="22"/>
              </w:rPr>
              <w:t>Students and st</w:t>
            </w:r>
            <w:r w:rsidR="00C544CD">
              <w:rPr>
                <w:noProof/>
                <w:szCs w:val="22"/>
              </w:rPr>
              <w:t>a</w:t>
            </w:r>
            <w:r w:rsidRPr="00C40CE6">
              <w:rPr>
                <w:noProof/>
                <w:szCs w:val="22"/>
              </w:rPr>
              <w:t xml:space="preserve">ff participating in the mobility strand are expected to </w:t>
            </w:r>
            <w:r w:rsidR="00C544CD">
              <w:rPr>
                <w:noProof/>
                <w:szCs w:val="22"/>
              </w:rPr>
              <w:t>bring</w:t>
            </w:r>
            <w:r w:rsidRPr="00C40CE6">
              <w:rPr>
                <w:noProof/>
                <w:szCs w:val="22"/>
              </w:rPr>
              <w:t xml:space="preserve"> relevant issues of their studies </w:t>
            </w:r>
            <w:r w:rsidR="00C544CD">
              <w:rPr>
                <w:noProof/>
                <w:szCs w:val="22"/>
              </w:rPr>
              <w:t>"back to the project", enriching its work agenda (actually, beyond original plans) and strengthening the "legacy" the project will leave in the participating HEIs, in those that will adopt its results in the future, and in the</w:t>
            </w:r>
            <w:r w:rsidR="00437743">
              <w:rPr>
                <w:noProof/>
                <w:szCs w:val="22"/>
              </w:rPr>
              <w:t xml:space="preserve"> BT</w:t>
            </w:r>
            <w:r w:rsidR="001A3928">
              <w:rPr>
                <w:noProof/>
                <w:szCs w:val="22"/>
              </w:rPr>
              <w:t>-related research field</w:t>
            </w:r>
            <w:r w:rsidR="00437743">
              <w:rPr>
                <w:noProof/>
                <w:szCs w:val="22"/>
              </w:rPr>
              <w:t xml:space="preserve"> that those travellers will help to expand</w:t>
            </w:r>
            <w:r w:rsidR="00C544CD">
              <w:rPr>
                <w:noProof/>
                <w:szCs w:val="22"/>
              </w:rPr>
              <w:t xml:space="preserve">. </w:t>
            </w:r>
          </w:p>
          <w:p w:rsidR="001A3928" w:rsidRDefault="001A3928" w:rsidP="00437743">
            <w:pPr>
              <w:tabs>
                <w:tab w:val="left" w:pos="3649"/>
                <w:tab w:val="left" w:pos="5349"/>
                <w:tab w:val="left" w:pos="7992"/>
                <w:tab w:val="left" w:pos="9409"/>
                <w:tab w:val="left" w:pos="10778"/>
              </w:tabs>
              <w:rPr>
                <w:noProof/>
                <w:szCs w:val="22"/>
              </w:rPr>
            </w:pPr>
          </w:p>
          <w:p w:rsidR="00C40CE6" w:rsidRPr="00C40CE6" w:rsidRDefault="00C40CE6" w:rsidP="0051735B">
            <w:pPr>
              <w:tabs>
                <w:tab w:val="left" w:pos="3649"/>
                <w:tab w:val="left" w:pos="5349"/>
                <w:tab w:val="left" w:pos="7992"/>
                <w:tab w:val="left" w:pos="9409"/>
                <w:tab w:val="left" w:pos="10778"/>
              </w:tabs>
              <w:rPr>
                <w:noProof/>
                <w:szCs w:val="22"/>
              </w:rPr>
            </w:pPr>
            <w:r w:rsidRPr="00C40CE6">
              <w:rPr>
                <w:noProof/>
                <w:szCs w:val="22"/>
              </w:rPr>
              <w:t xml:space="preserve">All participants in the mobility strand will be asked to fill </w:t>
            </w:r>
            <w:r w:rsidR="009206AE">
              <w:rPr>
                <w:noProof/>
                <w:szCs w:val="22"/>
              </w:rPr>
              <w:t xml:space="preserve">in </w:t>
            </w:r>
            <w:r w:rsidRPr="00C40CE6">
              <w:rPr>
                <w:noProof/>
                <w:szCs w:val="22"/>
              </w:rPr>
              <w:t>satisfaction questionnaires,</w:t>
            </w:r>
            <w:r w:rsidR="009206AE">
              <w:rPr>
                <w:noProof/>
                <w:szCs w:val="22"/>
              </w:rPr>
              <w:t xml:space="preserve"> report on their studies and on the way they believe those studies - built around or in relation to the MIT model - will </w:t>
            </w:r>
            <w:r w:rsidR="009206AE">
              <w:rPr>
                <w:noProof/>
                <w:szCs w:val="22"/>
              </w:rPr>
              <w:lastRenderedPageBreak/>
              <w:t>benefit their HEIs and own careers. The evaluation work in the project (WP3) will cover these aspects as well so that they will be taken into account in</w:t>
            </w:r>
            <w:r w:rsidR="003F26A1">
              <w:rPr>
                <w:noProof/>
                <w:szCs w:val="22"/>
              </w:rPr>
              <w:t xml:space="preserve"> its assessment and in all eventual corrective measures. A concrete success criterion in this regard will be the extent to which the staff and students</w:t>
            </w:r>
            <w:r w:rsidR="0051735B">
              <w:rPr>
                <w:noProof/>
                <w:szCs w:val="22"/>
              </w:rPr>
              <w:t xml:space="preserve"> feedback (and recommendations, if there will be such) will be duly integrated in the project's workplan.</w:t>
            </w:r>
          </w:p>
          <w:p w:rsidR="00964B22" w:rsidRPr="0028583D" w:rsidRDefault="00C40CE6" w:rsidP="00C40CE6">
            <w:pPr>
              <w:tabs>
                <w:tab w:val="left" w:pos="3649"/>
                <w:tab w:val="left" w:pos="5349"/>
                <w:tab w:val="left" w:pos="7992"/>
                <w:tab w:val="left" w:pos="9409"/>
                <w:tab w:val="left" w:pos="10778"/>
              </w:tabs>
              <w:rPr>
                <w:szCs w:val="22"/>
              </w:rPr>
            </w:pPr>
            <w:r w:rsidRPr="00C40CE6">
              <w:rPr>
                <w:noProof/>
                <w:szCs w:val="22"/>
              </w:rPr>
              <w:t xml:space="preserve"> </w:t>
            </w:r>
            <w:r w:rsidR="00B830A2">
              <w:rPr>
                <w:szCs w:val="22"/>
              </w:rPr>
              <w:fldChar w:fldCharType="end"/>
            </w:r>
          </w:p>
        </w:tc>
      </w:tr>
    </w:tbl>
    <w:p w:rsidR="0028583D" w:rsidRPr="0028583D" w:rsidRDefault="0028583D" w:rsidP="00F6510E">
      <w:pPr>
        <w:rPr>
          <w:b/>
        </w:rPr>
        <w:sectPr w:rsidR="0028583D" w:rsidRPr="0028583D" w:rsidSect="001A3793">
          <w:pgSz w:w="11906" w:h="16838"/>
          <w:pgMar w:top="1417" w:right="1417" w:bottom="1417" w:left="1417" w:header="708" w:footer="708" w:gutter="0"/>
          <w:cols w:space="708"/>
          <w:docGrid w:linePitch="360"/>
        </w:sectPr>
      </w:pPr>
    </w:p>
    <w:p w:rsidR="00A859B1" w:rsidRPr="0028583D" w:rsidRDefault="00A859B1" w:rsidP="00D47891">
      <w:pPr>
        <w:pStyle w:val="Heading1"/>
        <w:shd w:val="clear" w:color="auto" w:fill="002060"/>
        <w:tabs>
          <w:tab w:val="right" w:pos="9356"/>
        </w:tabs>
        <w:spacing w:before="0" w:after="0"/>
        <w:ind w:left="-142" w:right="-284"/>
        <w:jc w:val="center"/>
        <w:rPr>
          <w:rFonts w:asciiTheme="minorHAnsi" w:hAnsiTheme="minorHAnsi"/>
          <w:color w:val="FFFFFF" w:themeColor="background1"/>
          <w:sz w:val="32"/>
          <w:szCs w:val="32"/>
        </w:rPr>
      </w:pPr>
      <w:r w:rsidRPr="0028583D">
        <w:rPr>
          <w:rFonts w:asciiTheme="minorHAnsi" w:hAnsiTheme="minorHAnsi"/>
          <w:color w:val="FFFFFF" w:themeColor="background1"/>
          <w:sz w:val="32"/>
          <w:szCs w:val="32"/>
        </w:rPr>
        <w:lastRenderedPageBreak/>
        <w:t xml:space="preserve">PART J </w:t>
      </w:r>
      <w:r w:rsidR="00F47A21" w:rsidRPr="0028583D">
        <w:rPr>
          <w:rFonts w:asciiTheme="minorHAnsi" w:hAnsiTheme="minorHAnsi"/>
          <w:color w:val="FFFFFF" w:themeColor="background1"/>
          <w:sz w:val="32"/>
          <w:szCs w:val="32"/>
        </w:rPr>
        <w:t>- OTHER</w:t>
      </w:r>
      <w:r w:rsidRPr="0028583D">
        <w:rPr>
          <w:rFonts w:asciiTheme="minorHAnsi" w:hAnsiTheme="minorHAnsi"/>
          <w:caps/>
          <w:color w:val="FFFFFF" w:themeColor="background1"/>
          <w:sz w:val="32"/>
          <w:szCs w:val="32"/>
        </w:rPr>
        <w:t xml:space="preserve"> EU grants</w:t>
      </w:r>
    </w:p>
    <w:p w:rsidR="00F6510E" w:rsidRPr="001516B6" w:rsidRDefault="00F6510E" w:rsidP="00F6510E">
      <w:pPr>
        <w:jc w:val="both"/>
        <w:rPr>
          <w:b/>
        </w:rPr>
      </w:pPr>
    </w:p>
    <w:p w:rsidR="00A859B1" w:rsidRDefault="00A859B1" w:rsidP="00D47891">
      <w:pPr>
        <w:ind w:left="-142" w:right="-284"/>
        <w:jc w:val="both"/>
      </w:pPr>
      <w:r w:rsidRPr="001516B6">
        <w:t xml:space="preserve">Please list the </w:t>
      </w:r>
      <w:r w:rsidRPr="001516B6">
        <w:rPr>
          <w:b/>
        </w:rPr>
        <w:t>projects</w:t>
      </w:r>
      <w:r w:rsidRPr="001516B6">
        <w:t xml:space="preserve"> for which the organisation</w:t>
      </w:r>
      <w:r w:rsidR="00CE5D36" w:rsidRPr="001516B6">
        <w:t>s</w:t>
      </w:r>
      <w:r w:rsidRPr="001516B6">
        <w:t xml:space="preserve"> </w:t>
      </w:r>
      <w:r w:rsidR="00CE5D36" w:rsidRPr="001516B6">
        <w:t>involved in</w:t>
      </w:r>
      <w:r w:rsidRPr="001516B6">
        <w:t xml:space="preserve"> this application ha</w:t>
      </w:r>
      <w:r w:rsidR="00FC2F41" w:rsidRPr="001516B6">
        <w:t>ve</w:t>
      </w:r>
      <w:r w:rsidRPr="001516B6">
        <w:t xml:space="preserve"> received financial support from EU programme</w:t>
      </w:r>
      <w:r w:rsidR="008E5932" w:rsidRPr="001516B6">
        <w:t>s</w:t>
      </w:r>
      <w:r w:rsidRPr="001516B6">
        <w:t xml:space="preserve">. </w:t>
      </w:r>
    </w:p>
    <w:p w:rsidR="00367CEB" w:rsidRDefault="00367CEB" w:rsidP="00F6510E">
      <w:pPr>
        <w:jc w:val="both"/>
        <w:sectPr w:rsidR="00367CEB" w:rsidSect="001A3793">
          <w:pgSz w:w="11906" w:h="16838"/>
          <w:pgMar w:top="1417" w:right="1417" w:bottom="1417" w:left="1417" w:header="708" w:footer="708" w:gutter="0"/>
          <w:cols w:space="708"/>
          <w:docGrid w:linePitch="360"/>
        </w:sectPr>
      </w:pPr>
    </w:p>
    <w:p w:rsidR="001A3793" w:rsidRDefault="001A3793" w:rsidP="00F6510E">
      <w:pPr>
        <w:jc w:val="both"/>
      </w:pPr>
    </w:p>
    <w:tbl>
      <w:tblPr>
        <w:tblStyle w:val="TableGrid"/>
        <w:tblW w:w="9498" w:type="dxa"/>
        <w:tblInd w:w="-34" w:type="dxa"/>
        <w:tblLayout w:type="fixed"/>
        <w:tblLook w:val="04A0" w:firstRow="1" w:lastRow="0" w:firstColumn="1" w:lastColumn="0" w:noHBand="0" w:noVBand="1"/>
      </w:tblPr>
      <w:tblGrid>
        <w:gridCol w:w="2138"/>
        <w:gridCol w:w="1930"/>
        <w:gridCol w:w="2453"/>
        <w:gridCol w:w="2977"/>
      </w:tblGrid>
      <w:tr w:rsidR="00DB2052" w:rsidRPr="001516B6" w:rsidTr="00D47891">
        <w:tc>
          <w:tcPr>
            <w:tcW w:w="2138" w:type="dxa"/>
            <w:shd w:val="clear" w:color="auto" w:fill="D9ECFF"/>
            <w:vAlign w:val="center"/>
          </w:tcPr>
          <w:p w:rsidR="00DB2052" w:rsidRPr="001516B6" w:rsidRDefault="00DB2052" w:rsidP="00964B22">
            <w:pPr>
              <w:jc w:val="center"/>
              <w:rPr>
                <w:b/>
                <w:lang w:val="en-GB"/>
              </w:rPr>
            </w:pPr>
            <w:r w:rsidRPr="001516B6">
              <w:rPr>
                <w:b/>
                <w:lang w:val="en-GB"/>
              </w:rPr>
              <w:t>Programme or initiative</w:t>
            </w:r>
          </w:p>
        </w:tc>
        <w:tc>
          <w:tcPr>
            <w:tcW w:w="1930" w:type="dxa"/>
            <w:shd w:val="clear" w:color="auto" w:fill="D9ECFF"/>
            <w:vAlign w:val="center"/>
          </w:tcPr>
          <w:p w:rsidR="00DB2052" w:rsidRPr="001516B6" w:rsidRDefault="00DB2052" w:rsidP="00964B22">
            <w:pPr>
              <w:jc w:val="center"/>
              <w:rPr>
                <w:b/>
                <w:lang w:val="en-GB"/>
              </w:rPr>
            </w:pPr>
            <w:r w:rsidRPr="001516B6">
              <w:rPr>
                <w:b/>
                <w:lang w:val="en-GB"/>
              </w:rPr>
              <w:t>Reference number</w:t>
            </w:r>
          </w:p>
        </w:tc>
        <w:tc>
          <w:tcPr>
            <w:tcW w:w="2453" w:type="dxa"/>
            <w:shd w:val="clear" w:color="auto" w:fill="D9ECFF"/>
            <w:vAlign w:val="center"/>
          </w:tcPr>
          <w:p w:rsidR="00DB2052" w:rsidRPr="001516B6" w:rsidRDefault="00DB2052" w:rsidP="00964B22">
            <w:pPr>
              <w:jc w:val="center"/>
              <w:rPr>
                <w:b/>
                <w:lang w:val="en-GB"/>
              </w:rPr>
            </w:pPr>
            <w:r w:rsidRPr="001516B6">
              <w:rPr>
                <w:b/>
                <w:lang w:val="en-GB"/>
              </w:rPr>
              <w:t>Beneficiary Organisation</w:t>
            </w:r>
          </w:p>
        </w:tc>
        <w:tc>
          <w:tcPr>
            <w:tcW w:w="2977" w:type="dxa"/>
            <w:shd w:val="clear" w:color="auto" w:fill="D9ECFF"/>
            <w:vAlign w:val="center"/>
          </w:tcPr>
          <w:p w:rsidR="00DB2052" w:rsidRPr="001516B6" w:rsidRDefault="00DB2052" w:rsidP="00964B22">
            <w:pPr>
              <w:jc w:val="center"/>
              <w:rPr>
                <w:b/>
                <w:lang w:val="en-GB"/>
              </w:rPr>
            </w:pPr>
            <w:r w:rsidRPr="001516B6">
              <w:rPr>
                <w:b/>
                <w:lang w:val="en-GB"/>
              </w:rPr>
              <w:t>Title of the Project</w:t>
            </w:r>
            <w:r w:rsidR="005D2BF1">
              <w:rPr>
                <w:b/>
                <w:lang w:val="en-GB"/>
              </w:rPr>
              <w:t xml:space="preserve"> </w:t>
            </w:r>
            <w:sdt>
              <w:sdtPr>
                <w:rPr>
                  <w:color w:val="DAEEF3" w:themeColor="accent5" w:themeTint="33"/>
                </w:rPr>
                <w:id w:val="-1680891301"/>
                <w:lock w:val="sdtLocked"/>
                <w14:checkbox>
                  <w14:checked w14:val="1"/>
                  <w14:checkedState w14:val="2612" w14:font="MS Gothic"/>
                  <w14:uncheckedState w14:val="2610" w14:font="MS Gothic"/>
                </w14:checkbox>
              </w:sdtPr>
              <w:sdtContent>
                <w:r w:rsidR="005D2BF1" w:rsidRPr="005D2BF1">
                  <w:rPr>
                    <w:rFonts w:ascii="MS Gothic" w:eastAsia="MS Gothic" w:hAnsi="MS Gothic" w:hint="eastAsia"/>
                    <w:color w:val="DAEEF3" w:themeColor="accent5" w:themeTint="33"/>
                  </w:rPr>
                  <w:t>☒</w:t>
                </w:r>
              </w:sdtContent>
            </w:sdt>
          </w:p>
        </w:tc>
      </w:tr>
      <w:tr w:rsidR="00A0115E" w:rsidRPr="001516B6" w:rsidTr="00D47891">
        <w:tc>
          <w:tcPr>
            <w:tcW w:w="2138" w:type="dxa"/>
            <w:vAlign w:val="center"/>
          </w:tcPr>
          <w:p w:rsidR="00A0115E" w:rsidRPr="00647D43" w:rsidRDefault="00A0115E" w:rsidP="00A0115E">
            <w:r>
              <w:t>TEMPUS</w:t>
            </w:r>
          </w:p>
        </w:tc>
        <w:tc>
          <w:tcPr>
            <w:tcW w:w="1930" w:type="dxa"/>
            <w:vAlign w:val="center"/>
          </w:tcPr>
          <w:p w:rsidR="00A0115E" w:rsidRPr="00D83C2E" w:rsidRDefault="00A0115E" w:rsidP="00A0115E">
            <w:r w:rsidRPr="00D83C2E">
              <w:t xml:space="preserve">530315-TEMPUS- 1-2012-TEMPUS- JPGR </w:t>
            </w:r>
          </w:p>
        </w:tc>
        <w:tc>
          <w:tcPr>
            <w:tcW w:w="2453" w:type="dxa"/>
            <w:vAlign w:val="center"/>
          </w:tcPr>
          <w:p w:rsidR="00A0115E" w:rsidRPr="00D83C2E" w:rsidRDefault="00A0115E" w:rsidP="00A0115E">
            <w:r w:rsidRPr="00D83C2E">
              <w:t xml:space="preserve">Beit Berl College (IL) </w:t>
            </w:r>
          </w:p>
        </w:tc>
        <w:tc>
          <w:tcPr>
            <w:tcW w:w="2977" w:type="dxa"/>
            <w:vAlign w:val="center"/>
          </w:tcPr>
          <w:p w:rsidR="00A0115E" w:rsidRDefault="00A0115E" w:rsidP="00A0115E">
            <w:r w:rsidRPr="00D83C2E">
              <w:t>IRIS</w:t>
            </w:r>
            <w:r>
              <w:t>:</w:t>
            </w:r>
            <w:r w:rsidRPr="00D83C2E">
              <w:t xml:space="preserve"> Fostering Academic International Relations in Israeli Colleges To promote education, research and innovation </w:t>
            </w:r>
          </w:p>
        </w:tc>
      </w:tr>
      <w:tr w:rsidR="00A0115E" w:rsidRPr="001516B6" w:rsidTr="00D47891">
        <w:tc>
          <w:tcPr>
            <w:tcW w:w="2138" w:type="dxa"/>
            <w:vAlign w:val="center"/>
          </w:tcPr>
          <w:p w:rsidR="00A0115E" w:rsidRPr="00647D43" w:rsidRDefault="00A0115E" w:rsidP="00A0115E">
            <w:r>
              <w:t>ERASMUS PLUS</w:t>
            </w:r>
          </w:p>
        </w:tc>
        <w:tc>
          <w:tcPr>
            <w:tcW w:w="1930" w:type="dxa"/>
            <w:vAlign w:val="center"/>
          </w:tcPr>
          <w:p w:rsidR="00A0115E" w:rsidRPr="00647D43" w:rsidRDefault="00A0115E" w:rsidP="00A0115E">
            <w:r w:rsidRPr="00051810">
              <w:t>561642-EPP-1-2015-1-IL-EPPKA2-CBHE-JP</w:t>
            </w:r>
          </w:p>
        </w:tc>
        <w:tc>
          <w:tcPr>
            <w:tcW w:w="2453" w:type="dxa"/>
            <w:vAlign w:val="center"/>
          </w:tcPr>
          <w:p w:rsidR="00A0115E" w:rsidRPr="00D83C2E" w:rsidRDefault="00A0115E" w:rsidP="00A0115E">
            <w:r w:rsidRPr="00D83C2E">
              <w:t xml:space="preserve">Beit Berl College (IL) </w:t>
            </w:r>
          </w:p>
        </w:tc>
        <w:tc>
          <w:tcPr>
            <w:tcW w:w="2977" w:type="dxa"/>
            <w:vAlign w:val="center"/>
          </w:tcPr>
          <w:p w:rsidR="00A0115E" w:rsidRPr="00647D43" w:rsidRDefault="00A0115E" w:rsidP="00A0115E">
            <w:r>
              <w:t>IN2IT: Internationalization by Innovative Technology</w:t>
            </w:r>
          </w:p>
        </w:tc>
      </w:tr>
      <w:tr w:rsidR="00A0115E" w:rsidRPr="001516B6" w:rsidTr="00D47891">
        <w:tc>
          <w:tcPr>
            <w:tcW w:w="2138" w:type="dxa"/>
            <w:vAlign w:val="center"/>
          </w:tcPr>
          <w:p w:rsidR="00A0115E" w:rsidRPr="00647D43" w:rsidRDefault="00A0115E" w:rsidP="00A0115E">
            <w:r>
              <w:t>ERASMUS PLUS</w:t>
            </w:r>
          </w:p>
        </w:tc>
        <w:tc>
          <w:tcPr>
            <w:tcW w:w="1930" w:type="dxa"/>
            <w:vAlign w:val="center"/>
          </w:tcPr>
          <w:p w:rsidR="00A0115E" w:rsidRPr="00647D43" w:rsidRDefault="00A0115E" w:rsidP="00A0115E">
            <w:r w:rsidRPr="00051810">
              <w:t>561770-EPP-1-2015-1-IL-EPPKA2-CBHE-JP</w:t>
            </w:r>
          </w:p>
        </w:tc>
        <w:tc>
          <w:tcPr>
            <w:tcW w:w="2453" w:type="dxa"/>
            <w:vAlign w:val="center"/>
          </w:tcPr>
          <w:p w:rsidR="00A0115E" w:rsidRPr="00D83C2E" w:rsidRDefault="00A0115E" w:rsidP="00A0115E">
            <w:r w:rsidRPr="00D83C2E">
              <w:t xml:space="preserve">Beit Berl College (IL) </w:t>
            </w:r>
          </w:p>
        </w:tc>
        <w:tc>
          <w:tcPr>
            <w:tcW w:w="2977" w:type="dxa"/>
            <w:vAlign w:val="center"/>
          </w:tcPr>
          <w:p w:rsidR="00A0115E" w:rsidRPr="00647D43" w:rsidRDefault="00A0115E" w:rsidP="00A0115E">
            <w:r>
              <w:t xml:space="preserve">TeachEx: </w:t>
            </w:r>
            <w:r w:rsidRPr="00051810">
              <w:t>Teaching Excellence in Israel</w:t>
            </w:r>
          </w:p>
        </w:tc>
      </w:tr>
      <w:tr w:rsidR="000E294D" w:rsidRPr="001516B6" w:rsidTr="00D47891">
        <w:tc>
          <w:tcPr>
            <w:tcW w:w="2138" w:type="dxa"/>
            <w:vAlign w:val="center"/>
          </w:tcPr>
          <w:p w:rsidR="000E294D" w:rsidRPr="00B21187" w:rsidRDefault="000E294D" w:rsidP="000E294D">
            <w:pPr>
              <w:rPr>
                <w:szCs w:val="22"/>
              </w:rPr>
            </w:pPr>
            <w:r w:rsidRPr="00B21187">
              <w:rPr>
                <w:szCs w:val="22"/>
              </w:rPr>
              <w:t>TEMPUS</w:t>
            </w:r>
          </w:p>
        </w:tc>
        <w:tc>
          <w:tcPr>
            <w:tcW w:w="1930" w:type="dxa"/>
            <w:vAlign w:val="center"/>
          </w:tcPr>
          <w:p w:rsidR="000E294D" w:rsidRPr="00B21187" w:rsidRDefault="000E294D" w:rsidP="000E294D">
            <w:pPr>
              <w:rPr>
                <w:szCs w:val="22"/>
              </w:rPr>
            </w:pPr>
            <w:r w:rsidRPr="00B21187">
              <w:rPr>
                <w:szCs w:val="22"/>
              </w:rPr>
              <w:t>530175-TEMPUS-1-2012-IL-TEMPUS-JPCR</w:t>
            </w:r>
          </w:p>
        </w:tc>
        <w:tc>
          <w:tcPr>
            <w:tcW w:w="2453" w:type="dxa"/>
            <w:vAlign w:val="center"/>
          </w:tcPr>
          <w:p w:rsidR="000E294D" w:rsidRPr="00B21187" w:rsidRDefault="000E294D" w:rsidP="000E294D">
            <w:pPr>
              <w:rPr>
                <w:szCs w:val="22"/>
              </w:rPr>
            </w:pPr>
            <w:r w:rsidRPr="00B21187">
              <w:rPr>
                <w:szCs w:val="22"/>
              </w:rPr>
              <w:t>Kaye</w:t>
            </w:r>
            <w:r w:rsidR="00724DF5">
              <w:rPr>
                <w:szCs w:val="22"/>
              </w:rPr>
              <w:t>, Sakh</w:t>
            </w:r>
          </w:p>
        </w:tc>
        <w:tc>
          <w:tcPr>
            <w:tcW w:w="2977" w:type="dxa"/>
            <w:vAlign w:val="center"/>
          </w:tcPr>
          <w:p w:rsidR="000E294D" w:rsidRPr="00B21187" w:rsidRDefault="000E294D" w:rsidP="000E294D">
            <w:pPr>
              <w:rPr>
                <w:szCs w:val="22"/>
              </w:rPr>
            </w:pPr>
            <w:r w:rsidRPr="00B21187">
              <w:rPr>
                <w:szCs w:val="22"/>
              </w:rPr>
              <w:t>DOIT - Development of an International Model for Curricular Reform in Multicultural Education and Cultural Diversity Training.</w:t>
            </w:r>
          </w:p>
        </w:tc>
      </w:tr>
      <w:tr w:rsidR="000E294D" w:rsidRPr="001516B6" w:rsidTr="00D47891">
        <w:tc>
          <w:tcPr>
            <w:tcW w:w="2138" w:type="dxa"/>
            <w:vAlign w:val="center"/>
          </w:tcPr>
          <w:p w:rsidR="000E294D" w:rsidRPr="00B21187" w:rsidRDefault="000E294D" w:rsidP="000E294D">
            <w:pPr>
              <w:rPr>
                <w:szCs w:val="22"/>
              </w:rPr>
            </w:pPr>
            <w:r w:rsidRPr="00B21187">
              <w:rPr>
                <w:szCs w:val="22"/>
              </w:rPr>
              <w:t>LLL Project, Erasmus +</w:t>
            </w:r>
          </w:p>
        </w:tc>
        <w:tc>
          <w:tcPr>
            <w:tcW w:w="1930" w:type="dxa"/>
            <w:vAlign w:val="center"/>
          </w:tcPr>
          <w:p w:rsidR="000E294D" w:rsidRPr="00B21187" w:rsidRDefault="000E294D" w:rsidP="000E294D">
            <w:pPr>
              <w:rPr>
                <w:szCs w:val="22"/>
              </w:rPr>
            </w:pPr>
            <w:r w:rsidRPr="00B21187">
              <w:rPr>
                <w:szCs w:val="22"/>
              </w:rPr>
              <w:t>540613-LLP-1-2013-1-Dk-ERASMUS-EQR</w:t>
            </w:r>
          </w:p>
        </w:tc>
        <w:tc>
          <w:tcPr>
            <w:tcW w:w="2453" w:type="dxa"/>
            <w:vAlign w:val="center"/>
          </w:tcPr>
          <w:p w:rsidR="000E294D" w:rsidRPr="00B21187" w:rsidRDefault="000E294D" w:rsidP="000E294D">
            <w:pPr>
              <w:rPr>
                <w:szCs w:val="22"/>
              </w:rPr>
            </w:pPr>
            <w:r w:rsidRPr="00B21187">
              <w:rPr>
                <w:szCs w:val="22"/>
              </w:rPr>
              <w:t>UB</w:t>
            </w:r>
          </w:p>
        </w:tc>
        <w:tc>
          <w:tcPr>
            <w:tcW w:w="2977" w:type="dxa"/>
            <w:vAlign w:val="center"/>
          </w:tcPr>
          <w:p w:rsidR="000E294D" w:rsidRPr="00B21187" w:rsidRDefault="000E294D" w:rsidP="000E294D">
            <w:pPr>
              <w:rPr>
                <w:szCs w:val="22"/>
              </w:rPr>
            </w:pPr>
            <w:r w:rsidRPr="00B21187">
              <w:rPr>
                <w:szCs w:val="22"/>
              </w:rPr>
              <w:t>HEI Inter-Professional module – co-created by marginalized youth, practitioners and students (2013-2015)</w:t>
            </w:r>
          </w:p>
        </w:tc>
      </w:tr>
      <w:tr w:rsidR="000E294D" w:rsidRPr="001516B6" w:rsidTr="00D47891">
        <w:tc>
          <w:tcPr>
            <w:tcW w:w="2138" w:type="dxa"/>
            <w:vAlign w:val="center"/>
          </w:tcPr>
          <w:p w:rsidR="000E294D" w:rsidRPr="00B21187" w:rsidRDefault="000E294D" w:rsidP="000E294D">
            <w:pPr>
              <w:rPr>
                <w:szCs w:val="22"/>
              </w:rPr>
            </w:pPr>
            <w:r w:rsidRPr="00B21187">
              <w:rPr>
                <w:szCs w:val="22"/>
              </w:rPr>
              <w:t>LLL Project, Leonardo</w:t>
            </w:r>
          </w:p>
        </w:tc>
        <w:tc>
          <w:tcPr>
            <w:tcW w:w="1930" w:type="dxa"/>
            <w:vAlign w:val="center"/>
          </w:tcPr>
          <w:p w:rsidR="000E294D" w:rsidRPr="00B21187" w:rsidRDefault="000E294D" w:rsidP="000E294D">
            <w:pPr>
              <w:rPr>
                <w:szCs w:val="22"/>
              </w:rPr>
            </w:pPr>
            <w:r w:rsidRPr="00B21187">
              <w:rPr>
                <w:szCs w:val="22"/>
              </w:rPr>
              <w:t>LLP-LdV/PAR/2011/RO/083</w:t>
            </w:r>
          </w:p>
        </w:tc>
        <w:tc>
          <w:tcPr>
            <w:tcW w:w="2453" w:type="dxa"/>
            <w:vAlign w:val="center"/>
          </w:tcPr>
          <w:p w:rsidR="000E294D" w:rsidRPr="00B21187" w:rsidRDefault="000E294D" w:rsidP="000E294D">
            <w:pPr>
              <w:rPr>
                <w:szCs w:val="22"/>
              </w:rPr>
            </w:pPr>
            <w:r w:rsidRPr="00B21187">
              <w:rPr>
                <w:szCs w:val="22"/>
              </w:rPr>
              <w:t>UB</w:t>
            </w:r>
          </w:p>
        </w:tc>
        <w:tc>
          <w:tcPr>
            <w:tcW w:w="2977" w:type="dxa"/>
            <w:vAlign w:val="center"/>
          </w:tcPr>
          <w:p w:rsidR="000E294D" w:rsidRPr="00B21187" w:rsidRDefault="000E294D" w:rsidP="000E294D">
            <w:pPr>
              <w:rPr>
                <w:szCs w:val="22"/>
              </w:rPr>
            </w:pPr>
            <w:r w:rsidRPr="00B21187">
              <w:rPr>
                <w:szCs w:val="22"/>
              </w:rPr>
              <w:t>Strengthening Inter-Disciplinary and Inter-Organisational Practice towards Social Inclusion in Europe</w:t>
            </w:r>
          </w:p>
        </w:tc>
      </w:tr>
      <w:tr w:rsidR="000E294D" w:rsidRPr="001516B6" w:rsidTr="00D47891">
        <w:tc>
          <w:tcPr>
            <w:tcW w:w="2138" w:type="dxa"/>
            <w:vAlign w:val="center"/>
          </w:tcPr>
          <w:p w:rsidR="000E294D" w:rsidRPr="00B21187" w:rsidRDefault="000E294D" w:rsidP="000E294D">
            <w:pPr>
              <w:rPr>
                <w:szCs w:val="22"/>
              </w:rPr>
            </w:pPr>
            <w:r w:rsidRPr="00B21187">
              <w:rPr>
                <w:szCs w:val="22"/>
              </w:rPr>
              <w:t xml:space="preserve">FP7   </w:t>
            </w:r>
            <w:r w:rsidRPr="00B21187">
              <w:rPr>
                <w:szCs w:val="22"/>
              </w:rPr>
              <w:tab/>
            </w:r>
            <w:r w:rsidRPr="00B21187">
              <w:rPr>
                <w:szCs w:val="22"/>
              </w:rPr>
              <w:tab/>
            </w:r>
          </w:p>
        </w:tc>
        <w:tc>
          <w:tcPr>
            <w:tcW w:w="1930" w:type="dxa"/>
            <w:vAlign w:val="center"/>
          </w:tcPr>
          <w:p w:rsidR="000E294D" w:rsidRPr="00B21187" w:rsidRDefault="000E294D" w:rsidP="000E294D">
            <w:pPr>
              <w:rPr>
                <w:szCs w:val="22"/>
              </w:rPr>
            </w:pPr>
            <w:r w:rsidRPr="00B21187">
              <w:rPr>
                <w:szCs w:val="22"/>
              </w:rPr>
              <w:t xml:space="preserve">244717  </w:t>
            </w:r>
          </w:p>
        </w:tc>
        <w:tc>
          <w:tcPr>
            <w:tcW w:w="2453" w:type="dxa"/>
            <w:vAlign w:val="center"/>
          </w:tcPr>
          <w:p w:rsidR="000E294D" w:rsidRPr="00B21187" w:rsidRDefault="000E294D" w:rsidP="000E294D">
            <w:pPr>
              <w:rPr>
                <w:szCs w:val="22"/>
              </w:rPr>
            </w:pPr>
            <w:r w:rsidRPr="00B21187">
              <w:rPr>
                <w:szCs w:val="22"/>
              </w:rPr>
              <w:t>Exeter (coord.)</w:t>
            </w:r>
          </w:p>
        </w:tc>
        <w:tc>
          <w:tcPr>
            <w:tcW w:w="2977" w:type="dxa"/>
            <w:vAlign w:val="center"/>
          </w:tcPr>
          <w:p w:rsidR="000E294D" w:rsidRPr="00B21187" w:rsidRDefault="000E294D" w:rsidP="000E294D">
            <w:pPr>
              <w:rPr>
                <w:szCs w:val="22"/>
              </w:rPr>
            </w:pPr>
            <w:r w:rsidRPr="00B21187">
              <w:rPr>
                <w:szCs w:val="22"/>
              </w:rPr>
              <w:t>SED - Science Education for Diversity (2009 – 2012)</w:t>
            </w:r>
          </w:p>
        </w:tc>
      </w:tr>
      <w:tr w:rsidR="000E294D" w:rsidRPr="001516B6" w:rsidTr="00D47891">
        <w:tc>
          <w:tcPr>
            <w:tcW w:w="2138" w:type="dxa"/>
            <w:vAlign w:val="center"/>
          </w:tcPr>
          <w:p w:rsidR="000E294D" w:rsidRPr="00B21187" w:rsidRDefault="000E294D" w:rsidP="000E294D">
            <w:pPr>
              <w:rPr>
                <w:szCs w:val="22"/>
              </w:rPr>
            </w:pPr>
            <w:r w:rsidRPr="00B21187">
              <w:rPr>
                <w:szCs w:val="22"/>
              </w:rPr>
              <w:t>Comenius</w:t>
            </w:r>
            <w:r w:rsidRPr="00B21187">
              <w:rPr>
                <w:szCs w:val="22"/>
              </w:rPr>
              <w:tab/>
            </w:r>
          </w:p>
        </w:tc>
        <w:tc>
          <w:tcPr>
            <w:tcW w:w="1930" w:type="dxa"/>
            <w:vAlign w:val="center"/>
          </w:tcPr>
          <w:p w:rsidR="000E294D" w:rsidRPr="00B21187" w:rsidRDefault="000E294D" w:rsidP="000E294D">
            <w:pPr>
              <w:rPr>
                <w:szCs w:val="22"/>
              </w:rPr>
            </w:pPr>
            <w:r w:rsidRPr="00B21187">
              <w:rPr>
                <w:szCs w:val="22"/>
              </w:rPr>
              <w:t>539721</w:t>
            </w:r>
          </w:p>
        </w:tc>
        <w:tc>
          <w:tcPr>
            <w:tcW w:w="2453" w:type="dxa"/>
            <w:vAlign w:val="center"/>
          </w:tcPr>
          <w:p w:rsidR="000E294D" w:rsidRPr="00B21187" w:rsidRDefault="000E294D" w:rsidP="000E294D">
            <w:pPr>
              <w:rPr>
                <w:szCs w:val="22"/>
              </w:rPr>
            </w:pPr>
            <w:r w:rsidRPr="00B21187">
              <w:rPr>
                <w:szCs w:val="22"/>
              </w:rPr>
              <w:t>Exeter</w:t>
            </w:r>
          </w:p>
        </w:tc>
        <w:tc>
          <w:tcPr>
            <w:tcW w:w="2977" w:type="dxa"/>
            <w:vAlign w:val="center"/>
          </w:tcPr>
          <w:p w:rsidR="000E294D" w:rsidRPr="00B21187" w:rsidRDefault="000E294D" w:rsidP="000E294D">
            <w:pPr>
              <w:rPr>
                <w:szCs w:val="22"/>
              </w:rPr>
            </w:pPr>
            <w:r w:rsidRPr="00B21187">
              <w:rPr>
                <w:szCs w:val="22"/>
              </w:rPr>
              <w:t xml:space="preserve">RETAIN (2012 – 2014) </w:t>
            </w:r>
            <w:r w:rsidRPr="00B21187">
              <w:rPr>
                <w:szCs w:val="22"/>
              </w:rPr>
              <w:tab/>
            </w:r>
          </w:p>
        </w:tc>
      </w:tr>
      <w:tr w:rsidR="000E294D" w:rsidRPr="001516B6" w:rsidTr="00D47891">
        <w:tc>
          <w:tcPr>
            <w:tcW w:w="2138" w:type="dxa"/>
            <w:vAlign w:val="center"/>
          </w:tcPr>
          <w:p w:rsidR="000E294D" w:rsidRPr="00B21187" w:rsidRDefault="000E294D" w:rsidP="000E294D">
            <w:pPr>
              <w:rPr>
                <w:szCs w:val="22"/>
              </w:rPr>
            </w:pPr>
            <w:r w:rsidRPr="00B21187">
              <w:rPr>
                <w:szCs w:val="22"/>
              </w:rPr>
              <w:t>Comenius</w:t>
            </w:r>
          </w:p>
        </w:tc>
        <w:tc>
          <w:tcPr>
            <w:tcW w:w="1930" w:type="dxa"/>
            <w:vAlign w:val="center"/>
          </w:tcPr>
          <w:p w:rsidR="000E294D" w:rsidRPr="00B21187" w:rsidRDefault="000E294D" w:rsidP="000E294D">
            <w:pPr>
              <w:rPr>
                <w:szCs w:val="22"/>
              </w:rPr>
            </w:pPr>
            <w:r w:rsidRPr="00B21187">
              <w:rPr>
                <w:szCs w:val="22"/>
              </w:rPr>
              <w:t>15725</w:t>
            </w:r>
          </w:p>
        </w:tc>
        <w:tc>
          <w:tcPr>
            <w:tcW w:w="2453" w:type="dxa"/>
            <w:vAlign w:val="center"/>
          </w:tcPr>
          <w:p w:rsidR="000E294D" w:rsidRPr="00B21187" w:rsidRDefault="000E294D" w:rsidP="000E294D">
            <w:pPr>
              <w:rPr>
                <w:szCs w:val="22"/>
              </w:rPr>
            </w:pPr>
            <w:r w:rsidRPr="00B21187">
              <w:rPr>
                <w:szCs w:val="22"/>
              </w:rPr>
              <w:t>Exeter</w:t>
            </w:r>
          </w:p>
        </w:tc>
        <w:tc>
          <w:tcPr>
            <w:tcW w:w="2977" w:type="dxa"/>
            <w:vAlign w:val="center"/>
          </w:tcPr>
          <w:p w:rsidR="000E294D" w:rsidRPr="00B21187" w:rsidRDefault="000E294D" w:rsidP="000E294D">
            <w:pPr>
              <w:rPr>
                <w:szCs w:val="22"/>
              </w:rPr>
            </w:pPr>
            <w:r w:rsidRPr="00B21187">
              <w:rPr>
                <w:szCs w:val="22"/>
              </w:rPr>
              <w:t>Young Enquiring Minds (2013 – 2015)</w:t>
            </w:r>
          </w:p>
        </w:tc>
      </w:tr>
      <w:tr w:rsidR="000E294D" w:rsidRPr="001516B6" w:rsidTr="00D47891">
        <w:tc>
          <w:tcPr>
            <w:tcW w:w="2138" w:type="dxa"/>
            <w:vAlign w:val="center"/>
          </w:tcPr>
          <w:p w:rsidR="000E294D" w:rsidRPr="00B21187" w:rsidRDefault="000E294D" w:rsidP="000E294D">
            <w:pPr>
              <w:rPr>
                <w:szCs w:val="22"/>
              </w:rPr>
            </w:pPr>
            <w:r w:rsidRPr="00B21187">
              <w:rPr>
                <w:szCs w:val="22"/>
              </w:rPr>
              <w:t>Comenius</w:t>
            </w:r>
          </w:p>
        </w:tc>
        <w:tc>
          <w:tcPr>
            <w:tcW w:w="1930" w:type="dxa"/>
            <w:vAlign w:val="center"/>
          </w:tcPr>
          <w:p w:rsidR="000E294D" w:rsidRPr="00B21187" w:rsidRDefault="000E294D" w:rsidP="000E294D">
            <w:pPr>
              <w:rPr>
                <w:szCs w:val="22"/>
              </w:rPr>
            </w:pPr>
            <w:r w:rsidRPr="00B21187">
              <w:rPr>
                <w:szCs w:val="22"/>
              </w:rPr>
              <w:t>539818</w:t>
            </w:r>
          </w:p>
        </w:tc>
        <w:tc>
          <w:tcPr>
            <w:tcW w:w="2453" w:type="dxa"/>
            <w:vAlign w:val="center"/>
          </w:tcPr>
          <w:p w:rsidR="000E294D" w:rsidRPr="00B21187" w:rsidRDefault="000E294D" w:rsidP="000E294D">
            <w:pPr>
              <w:rPr>
                <w:szCs w:val="22"/>
              </w:rPr>
            </w:pPr>
            <w:r w:rsidRPr="00B21187">
              <w:rPr>
                <w:szCs w:val="22"/>
              </w:rPr>
              <w:t>Exeter</w:t>
            </w:r>
          </w:p>
        </w:tc>
        <w:tc>
          <w:tcPr>
            <w:tcW w:w="2977" w:type="dxa"/>
            <w:vAlign w:val="center"/>
          </w:tcPr>
          <w:p w:rsidR="000E294D" w:rsidRPr="00B21187" w:rsidRDefault="000E294D" w:rsidP="000E294D">
            <w:pPr>
              <w:rPr>
                <w:szCs w:val="22"/>
              </w:rPr>
            </w:pPr>
            <w:r w:rsidRPr="00B21187">
              <w:rPr>
                <w:szCs w:val="22"/>
              </w:rPr>
              <w:t>CREAT-IT (2013 – 2015)</w:t>
            </w:r>
          </w:p>
        </w:tc>
      </w:tr>
      <w:tr w:rsidR="000E294D" w:rsidRPr="001516B6" w:rsidTr="00D47891">
        <w:tc>
          <w:tcPr>
            <w:tcW w:w="2138" w:type="dxa"/>
            <w:vAlign w:val="center"/>
          </w:tcPr>
          <w:p w:rsidR="000E294D" w:rsidRPr="00B21187" w:rsidRDefault="000E294D" w:rsidP="000E294D">
            <w:pPr>
              <w:rPr>
                <w:szCs w:val="22"/>
              </w:rPr>
            </w:pPr>
            <w:r w:rsidRPr="00B21187">
              <w:rPr>
                <w:szCs w:val="22"/>
              </w:rPr>
              <w:t>Comenius</w:t>
            </w:r>
          </w:p>
        </w:tc>
        <w:tc>
          <w:tcPr>
            <w:tcW w:w="1930" w:type="dxa"/>
            <w:vAlign w:val="center"/>
          </w:tcPr>
          <w:p w:rsidR="000E294D" w:rsidRPr="00B21187" w:rsidRDefault="000E294D" w:rsidP="000E294D">
            <w:pPr>
              <w:rPr>
                <w:szCs w:val="22"/>
              </w:rPr>
            </w:pPr>
            <w:r w:rsidRPr="00B21187">
              <w:rPr>
                <w:szCs w:val="22"/>
              </w:rPr>
              <w:t>527333</w:t>
            </w:r>
          </w:p>
        </w:tc>
        <w:tc>
          <w:tcPr>
            <w:tcW w:w="2453" w:type="dxa"/>
            <w:vAlign w:val="center"/>
          </w:tcPr>
          <w:p w:rsidR="000E294D" w:rsidRPr="00B21187" w:rsidRDefault="000E294D" w:rsidP="000E294D">
            <w:pPr>
              <w:rPr>
                <w:szCs w:val="22"/>
              </w:rPr>
            </w:pPr>
            <w:r w:rsidRPr="00B21187">
              <w:rPr>
                <w:szCs w:val="22"/>
              </w:rPr>
              <w:t>Exeter</w:t>
            </w:r>
          </w:p>
        </w:tc>
        <w:tc>
          <w:tcPr>
            <w:tcW w:w="2977" w:type="dxa"/>
            <w:vAlign w:val="center"/>
          </w:tcPr>
          <w:p w:rsidR="000E294D" w:rsidRPr="00B21187" w:rsidRDefault="000E294D" w:rsidP="000E294D">
            <w:pPr>
              <w:rPr>
                <w:szCs w:val="22"/>
              </w:rPr>
            </w:pPr>
            <w:r w:rsidRPr="00B21187">
              <w:rPr>
                <w:szCs w:val="22"/>
              </w:rPr>
              <w:t>INSTEM</w:t>
            </w:r>
            <w:r w:rsidRPr="00B21187">
              <w:rPr>
                <w:szCs w:val="22"/>
              </w:rPr>
              <w:tab/>
              <w:t>(2012 – 2015)</w:t>
            </w:r>
          </w:p>
        </w:tc>
      </w:tr>
      <w:tr w:rsidR="000E294D" w:rsidRPr="001516B6" w:rsidTr="00D47891">
        <w:tc>
          <w:tcPr>
            <w:tcW w:w="2138" w:type="dxa"/>
            <w:vAlign w:val="center"/>
          </w:tcPr>
          <w:p w:rsidR="000E294D" w:rsidRPr="00B21187" w:rsidRDefault="000E294D" w:rsidP="000E294D">
            <w:pPr>
              <w:rPr>
                <w:szCs w:val="22"/>
              </w:rPr>
            </w:pPr>
            <w:r w:rsidRPr="00B21187">
              <w:rPr>
                <w:szCs w:val="22"/>
              </w:rPr>
              <w:t>Marie Curie</w:t>
            </w:r>
          </w:p>
        </w:tc>
        <w:tc>
          <w:tcPr>
            <w:tcW w:w="1930" w:type="dxa"/>
            <w:vAlign w:val="center"/>
          </w:tcPr>
          <w:p w:rsidR="000E294D" w:rsidRPr="00B21187" w:rsidRDefault="000E294D" w:rsidP="000E294D">
            <w:pPr>
              <w:rPr>
                <w:szCs w:val="22"/>
              </w:rPr>
            </w:pPr>
            <w:r w:rsidRPr="00B21187">
              <w:rPr>
                <w:szCs w:val="22"/>
              </w:rPr>
              <w:t>301884</w:t>
            </w:r>
          </w:p>
        </w:tc>
        <w:tc>
          <w:tcPr>
            <w:tcW w:w="2453" w:type="dxa"/>
            <w:vAlign w:val="center"/>
          </w:tcPr>
          <w:p w:rsidR="000E294D" w:rsidRPr="00B21187" w:rsidRDefault="000E294D" w:rsidP="000E294D">
            <w:pPr>
              <w:rPr>
                <w:szCs w:val="22"/>
              </w:rPr>
            </w:pPr>
            <w:r w:rsidRPr="00B21187">
              <w:rPr>
                <w:szCs w:val="22"/>
              </w:rPr>
              <w:t>Exeter</w:t>
            </w:r>
          </w:p>
        </w:tc>
        <w:tc>
          <w:tcPr>
            <w:tcW w:w="2977" w:type="dxa"/>
            <w:vAlign w:val="center"/>
          </w:tcPr>
          <w:p w:rsidR="000E294D" w:rsidRPr="00B21187" w:rsidRDefault="000E294D" w:rsidP="000E294D">
            <w:pPr>
              <w:rPr>
                <w:szCs w:val="22"/>
              </w:rPr>
            </w:pPr>
            <w:r w:rsidRPr="00B21187">
              <w:rPr>
                <w:szCs w:val="22"/>
              </w:rPr>
              <w:t>STATSTALK (2012 – 2015)</w:t>
            </w:r>
          </w:p>
        </w:tc>
      </w:tr>
      <w:tr w:rsidR="000E294D" w:rsidRPr="001516B6" w:rsidTr="00D47891">
        <w:tc>
          <w:tcPr>
            <w:tcW w:w="2138" w:type="dxa"/>
            <w:vAlign w:val="center"/>
          </w:tcPr>
          <w:p w:rsidR="000E294D" w:rsidRPr="00B21187" w:rsidRDefault="000E294D" w:rsidP="000E294D">
            <w:pPr>
              <w:rPr>
                <w:szCs w:val="22"/>
              </w:rPr>
            </w:pPr>
            <w:r w:rsidRPr="00B21187">
              <w:rPr>
                <w:szCs w:val="22"/>
              </w:rPr>
              <w:t>FP7</w:t>
            </w:r>
          </w:p>
        </w:tc>
        <w:tc>
          <w:tcPr>
            <w:tcW w:w="1930" w:type="dxa"/>
            <w:vAlign w:val="center"/>
          </w:tcPr>
          <w:p w:rsidR="000E294D" w:rsidRPr="00B21187" w:rsidRDefault="000E294D" w:rsidP="000E294D">
            <w:pPr>
              <w:rPr>
                <w:szCs w:val="22"/>
              </w:rPr>
            </w:pPr>
            <w:r w:rsidRPr="00B21187">
              <w:rPr>
                <w:szCs w:val="22"/>
              </w:rPr>
              <w:t>258338</w:t>
            </w:r>
          </w:p>
        </w:tc>
        <w:tc>
          <w:tcPr>
            <w:tcW w:w="2453" w:type="dxa"/>
            <w:vAlign w:val="center"/>
          </w:tcPr>
          <w:p w:rsidR="000E294D" w:rsidRPr="00B21187" w:rsidRDefault="000E294D" w:rsidP="000E294D">
            <w:pPr>
              <w:rPr>
                <w:szCs w:val="22"/>
              </w:rPr>
            </w:pPr>
            <w:r w:rsidRPr="00B21187">
              <w:rPr>
                <w:szCs w:val="22"/>
              </w:rPr>
              <w:t>Exeter</w:t>
            </w:r>
          </w:p>
        </w:tc>
        <w:tc>
          <w:tcPr>
            <w:tcW w:w="2977" w:type="dxa"/>
            <w:vAlign w:val="center"/>
          </w:tcPr>
          <w:p w:rsidR="000E294D" w:rsidRPr="00B21187" w:rsidRDefault="000E294D" w:rsidP="000E294D">
            <w:pPr>
              <w:rPr>
                <w:szCs w:val="22"/>
              </w:rPr>
            </w:pPr>
            <w:r w:rsidRPr="00B21187">
              <w:rPr>
                <w:szCs w:val="22"/>
              </w:rPr>
              <w:t>MIROR (2010 – 2013)</w:t>
            </w:r>
          </w:p>
        </w:tc>
      </w:tr>
      <w:tr w:rsidR="000E294D" w:rsidRPr="001516B6" w:rsidTr="00D47891">
        <w:tc>
          <w:tcPr>
            <w:tcW w:w="2138" w:type="dxa"/>
            <w:vAlign w:val="center"/>
          </w:tcPr>
          <w:p w:rsidR="000E294D" w:rsidRPr="00B21187" w:rsidRDefault="000E294D" w:rsidP="000E294D">
            <w:pPr>
              <w:rPr>
                <w:szCs w:val="22"/>
              </w:rPr>
            </w:pPr>
            <w:r w:rsidRPr="00B21187">
              <w:rPr>
                <w:szCs w:val="22"/>
              </w:rPr>
              <w:t>FP7</w:t>
            </w:r>
          </w:p>
        </w:tc>
        <w:tc>
          <w:tcPr>
            <w:tcW w:w="1930" w:type="dxa"/>
            <w:vAlign w:val="center"/>
          </w:tcPr>
          <w:p w:rsidR="000E294D" w:rsidRPr="00B21187" w:rsidRDefault="000E294D" w:rsidP="000E294D">
            <w:pPr>
              <w:rPr>
                <w:szCs w:val="22"/>
              </w:rPr>
            </w:pPr>
            <w:r w:rsidRPr="00B21187">
              <w:rPr>
                <w:szCs w:val="22"/>
              </w:rPr>
              <w:t>257872</w:t>
            </w:r>
          </w:p>
        </w:tc>
        <w:tc>
          <w:tcPr>
            <w:tcW w:w="2453" w:type="dxa"/>
            <w:vAlign w:val="center"/>
          </w:tcPr>
          <w:p w:rsidR="000E294D" w:rsidRPr="00B21187" w:rsidRDefault="000E294D" w:rsidP="000E294D">
            <w:pPr>
              <w:rPr>
                <w:szCs w:val="22"/>
              </w:rPr>
            </w:pPr>
            <w:r w:rsidRPr="00B21187">
              <w:rPr>
                <w:szCs w:val="22"/>
              </w:rPr>
              <w:t>Exeter (also participating team members of Mofet and BBC, then at the Hebrew Univ. of Jerusalem, coordinator of Metafora)</w:t>
            </w:r>
          </w:p>
        </w:tc>
        <w:tc>
          <w:tcPr>
            <w:tcW w:w="2977" w:type="dxa"/>
            <w:vAlign w:val="center"/>
          </w:tcPr>
          <w:p w:rsidR="000E294D" w:rsidRPr="00B21187" w:rsidRDefault="000E294D" w:rsidP="000E294D">
            <w:pPr>
              <w:rPr>
                <w:szCs w:val="22"/>
              </w:rPr>
            </w:pPr>
            <w:r w:rsidRPr="00B21187">
              <w:rPr>
                <w:szCs w:val="22"/>
              </w:rPr>
              <w:t>METAFORA (2010 - 2013)</w:t>
            </w:r>
          </w:p>
        </w:tc>
      </w:tr>
      <w:tr w:rsidR="000E294D" w:rsidRPr="001516B6" w:rsidTr="00D47891">
        <w:tc>
          <w:tcPr>
            <w:tcW w:w="2138" w:type="dxa"/>
            <w:vAlign w:val="center"/>
          </w:tcPr>
          <w:p w:rsidR="000E294D" w:rsidRPr="00B21187" w:rsidRDefault="000E294D" w:rsidP="000E294D">
            <w:pPr>
              <w:rPr>
                <w:szCs w:val="22"/>
              </w:rPr>
            </w:pPr>
            <w:r w:rsidRPr="00B21187">
              <w:rPr>
                <w:szCs w:val="22"/>
              </w:rPr>
              <w:t>Erasmus Mundus Action 2</w:t>
            </w:r>
          </w:p>
        </w:tc>
        <w:tc>
          <w:tcPr>
            <w:tcW w:w="1930" w:type="dxa"/>
            <w:vAlign w:val="center"/>
          </w:tcPr>
          <w:p w:rsidR="000E294D" w:rsidRPr="00B21187" w:rsidRDefault="000E294D" w:rsidP="000E294D">
            <w:pPr>
              <w:rPr>
                <w:szCs w:val="22"/>
              </w:rPr>
            </w:pPr>
            <w:r w:rsidRPr="00B21187">
              <w:rPr>
                <w:szCs w:val="22"/>
              </w:rPr>
              <w:t>545743-EM-1-2013-1-EE-ERA MUNDUS-EMA21</w:t>
            </w:r>
          </w:p>
        </w:tc>
        <w:tc>
          <w:tcPr>
            <w:tcW w:w="2453" w:type="dxa"/>
            <w:vAlign w:val="center"/>
          </w:tcPr>
          <w:p w:rsidR="000E294D" w:rsidRPr="00B21187" w:rsidRDefault="000E294D" w:rsidP="000E294D">
            <w:pPr>
              <w:rPr>
                <w:szCs w:val="22"/>
              </w:rPr>
            </w:pPr>
            <w:r w:rsidRPr="00B21187">
              <w:rPr>
                <w:szCs w:val="22"/>
              </w:rPr>
              <w:t>Tallinn University</w:t>
            </w:r>
          </w:p>
        </w:tc>
        <w:tc>
          <w:tcPr>
            <w:tcW w:w="2977" w:type="dxa"/>
            <w:vAlign w:val="center"/>
          </w:tcPr>
          <w:p w:rsidR="000E294D" w:rsidRPr="00B21187" w:rsidRDefault="000E294D" w:rsidP="000E294D">
            <w:pPr>
              <w:rPr>
                <w:szCs w:val="22"/>
              </w:rPr>
            </w:pPr>
            <w:r w:rsidRPr="00B21187">
              <w:rPr>
                <w:szCs w:val="22"/>
              </w:rPr>
              <w:t>HUMERIA</w:t>
            </w:r>
          </w:p>
        </w:tc>
      </w:tr>
      <w:tr w:rsidR="006F0A0F" w:rsidRPr="001516B6" w:rsidTr="0037584F">
        <w:tc>
          <w:tcPr>
            <w:tcW w:w="2138" w:type="dxa"/>
          </w:tcPr>
          <w:p w:rsidR="006F0A0F" w:rsidRPr="00B21187" w:rsidRDefault="006F0A0F" w:rsidP="006F0A0F">
            <w:pPr>
              <w:rPr>
                <w:szCs w:val="22"/>
              </w:rPr>
            </w:pPr>
            <w:r w:rsidRPr="00B21187">
              <w:rPr>
                <w:szCs w:val="22"/>
              </w:rPr>
              <w:t>TEMPUS-JPCR</w:t>
            </w:r>
          </w:p>
        </w:tc>
        <w:tc>
          <w:tcPr>
            <w:tcW w:w="1930" w:type="dxa"/>
          </w:tcPr>
          <w:p w:rsidR="006F0A0F" w:rsidRPr="00B21187" w:rsidRDefault="006F0A0F" w:rsidP="006F0A0F">
            <w:pPr>
              <w:rPr>
                <w:szCs w:val="22"/>
              </w:rPr>
            </w:pPr>
            <w:r w:rsidRPr="00B21187">
              <w:rPr>
                <w:szCs w:val="22"/>
              </w:rPr>
              <w:t>530175-TEMPUS-</w:t>
            </w:r>
            <w:r w:rsidRPr="00B21187">
              <w:rPr>
                <w:szCs w:val="22"/>
              </w:rPr>
              <w:lastRenderedPageBreak/>
              <w:t>1-2012-1-IL-TEMPUS-JPCR</w:t>
            </w:r>
          </w:p>
        </w:tc>
        <w:tc>
          <w:tcPr>
            <w:tcW w:w="2453" w:type="dxa"/>
          </w:tcPr>
          <w:p w:rsidR="006F0A0F" w:rsidRPr="00B21187" w:rsidRDefault="006F0A0F" w:rsidP="006F0A0F">
            <w:pPr>
              <w:rPr>
                <w:szCs w:val="22"/>
              </w:rPr>
            </w:pPr>
            <w:r w:rsidRPr="00B21187">
              <w:rPr>
                <w:szCs w:val="22"/>
              </w:rPr>
              <w:lastRenderedPageBreak/>
              <w:t>GACE, SAKH</w:t>
            </w:r>
          </w:p>
          <w:p w:rsidR="006F0A0F" w:rsidRPr="00B21187" w:rsidRDefault="006F0A0F" w:rsidP="006F0A0F">
            <w:pPr>
              <w:rPr>
                <w:szCs w:val="22"/>
              </w:rPr>
            </w:pPr>
            <w:r w:rsidRPr="00B21187">
              <w:rPr>
                <w:szCs w:val="22"/>
              </w:rPr>
              <w:lastRenderedPageBreak/>
              <w:t> </w:t>
            </w:r>
          </w:p>
        </w:tc>
        <w:tc>
          <w:tcPr>
            <w:tcW w:w="2977" w:type="dxa"/>
          </w:tcPr>
          <w:p w:rsidR="006F0A0F" w:rsidRPr="00B21187" w:rsidRDefault="006F0A0F" w:rsidP="006F0A0F">
            <w:pPr>
              <w:rPr>
                <w:szCs w:val="22"/>
              </w:rPr>
            </w:pPr>
            <w:r w:rsidRPr="00B21187">
              <w:rPr>
                <w:szCs w:val="22"/>
              </w:rPr>
              <w:lastRenderedPageBreak/>
              <w:t xml:space="preserve">Development of  an </w:t>
            </w:r>
            <w:r w:rsidRPr="00B21187">
              <w:rPr>
                <w:szCs w:val="22"/>
              </w:rPr>
              <w:lastRenderedPageBreak/>
              <w:t>International Model for Curricular Reform in Multicultural Education and Cultural Diversity Training.  DOIT</w:t>
            </w:r>
          </w:p>
        </w:tc>
      </w:tr>
      <w:tr w:rsidR="006F0A0F" w:rsidRPr="001516B6" w:rsidTr="0037584F">
        <w:tc>
          <w:tcPr>
            <w:tcW w:w="2138" w:type="dxa"/>
          </w:tcPr>
          <w:p w:rsidR="006F0A0F" w:rsidRPr="00B21187" w:rsidRDefault="006F0A0F" w:rsidP="006F0A0F">
            <w:pPr>
              <w:rPr>
                <w:szCs w:val="22"/>
              </w:rPr>
            </w:pPr>
            <w:r w:rsidRPr="00B21187">
              <w:rPr>
                <w:szCs w:val="22"/>
              </w:rPr>
              <w:lastRenderedPageBreak/>
              <w:t>TEMPUPS IV 6th Call JPHES</w:t>
            </w:r>
          </w:p>
        </w:tc>
        <w:tc>
          <w:tcPr>
            <w:tcW w:w="1930" w:type="dxa"/>
          </w:tcPr>
          <w:p w:rsidR="006F0A0F" w:rsidRPr="00B21187" w:rsidRDefault="006F0A0F" w:rsidP="006F0A0F">
            <w:pPr>
              <w:rPr>
                <w:szCs w:val="22"/>
              </w:rPr>
            </w:pPr>
            <w:r w:rsidRPr="00B21187">
              <w:rPr>
                <w:szCs w:val="22"/>
              </w:rPr>
              <w:t>543894-TEMPUS-1-2013-1 IL-</w:t>
            </w:r>
          </w:p>
        </w:tc>
        <w:tc>
          <w:tcPr>
            <w:tcW w:w="2453" w:type="dxa"/>
          </w:tcPr>
          <w:p w:rsidR="006F0A0F" w:rsidRPr="00B21187" w:rsidRDefault="006F0A0F" w:rsidP="006F0A0F">
            <w:pPr>
              <w:rPr>
                <w:szCs w:val="22"/>
              </w:rPr>
            </w:pPr>
            <w:r w:rsidRPr="00B21187">
              <w:rPr>
                <w:szCs w:val="22"/>
              </w:rPr>
              <w:t>GACE</w:t>
            </w:r>
          </w:p>
        </w:tc>
        <w:tc>
          <w:tcPr>
            <w:tcW w:w="2977" w:type="dxa"/>
          </w:tcPr>
          <w:p w:rsidR="006F0A0F" w:rsidRPr="00B21187" w:rsidRDefault="006F0A0F" w:rsidP="006F0A0F">
            <w:pPr>
              <w:rPr>
                <w:szCs w:val="22"/>
              </w:rPr>
            </w:pPr>
            <w:r w:rsidRPr="00B21187">
              <w:rPr>
                <w:szCs w:val="22"/>
              </w:rPr>
              <w:t>Life Long Learning in Applied Fields</w:t>
            </w:r>
          </w:p>
        </w:tc>
      </w:tr>
      <w:tr w:rsidR="006F0A0F" w:rsidRPr="001516B6" w:rsidTr="0037584F">
        <w:tc>
          <w:tcPr>
            <w:tcW w:w="2138" w:type="dxa"/>
          </w:tcPr>
          <w:p w:rsidR="006F0A0F" w:rsidRPr="00B21187" w:rsidRDefault="006F0A0F" w:rsidP="006F0A0F">
            <w:pPr>
              <w:rPr>
                <w:szCs w:val="22"/>
              </w:rPr>
            </w:pPr>
            <w:r w:rsidRPr="00B21187">
              <w:rPr>
                <w:szCs w:val="22"/>
              </w:rPr>
              <w:t>ERASMUS MUNDUS ACADEMIC NETWORK</w:t>
            </w:r>
          </w:p>
        </w:tc>
        <w:tc>
          <w:tcPr>
            <w:tcW w:w="1930" w:type="dxa"/>
          </w:tcPr>
          <w:p w:rsidR="006F0A0F" w:rsidRPr="00B21187" w:rsidRDefault="006F0A0F" w:rsidP="006F0A0F">
            <w:pPr>
              <w:rPr>
                <w:szCs w:val="22"/>
              </w:rPr>
            </w:pPr>
            <w:r w:rsidRPr="00B21187">
              <w:rPr>
                <w:szCs w:val="22"/>
              </w:rPr>
              <w:t>2012-2626/001-001-</w:t>
            </w:r>
          </w:p>
        </w:tc>
        <w:tc>
          <w:tcPr>
            <w:tcW w:w="2453" w:type="dxa"/>
          </w:tcPr>
          <w:p w:rsidR="006F0A0F" w:rsidRPr="00B21187" w:rsidRDefault="006F0A0F" w:rsidP="006F0A0F">
            <w:pPr>
              <w:rPr>
                <w:szCs w:val="22"/>
              </w:rPr>
            </w:pPr>
            <w:r w:rsidRPr="00B21187">
              <w:rPr>
                <w:szCs w:val="22"/>
              </w:rPr>
              <w:t>GACE</w:t>
            </w:r>
          </w:p>
        </w:tc>
        <w:tc>
          <w:tcPr>
            <w:tcW w:w="2977" w:type="dxa"/>
          </w:tcPr>
          <w:p w:rsidR="006F0A0F" w:rsidRPr="00B21187" w:rsidRDefault="006F0A0F" w:rsidP="006F0A0F">
            <w:pPr>
              <w:rPr>
                <w:szCs w:val="22"/>
              </w:rPr>
            </w:pPr>
            <w:r w:rsidRPr="00B21187">
              <w:rPr>
                <w:szCs w:val="22"/>
              </w:rPr>
              <w:t>Eden – ERASMUS MUNDUS ACADEMIC NETWORK</w:t>
            </w:r>
          </w:p>
        </w:tc>
      </w:tr>
      <w:tr w:rsidR="006F0A0F" w:rsidRPr="001516B6" w:rsidTr="0037584F">
        <w:tc>
          <w:tcPr>
            <w:tcW w:w="2138" w:type="dxa"/>
          </w:tcPr>
          <w:p w:rsidR="006F0A0F" w:rsidRPr="00B21187" w:rsidRDefault="006F0A0F" w:rsidP="006F0A0F">
            <w:pPr>
              <w:rPr>
                <w:szCs w:val="22"/>
              </w:rPr>
            </w:pPr>
            <w:r w:rsidRPr="00B21187">
              <w:rPr>
                <w:szCs w:val="22"/>
              </w:rPr>
              <w:t xml:space="preserve">ERASMUS+ </w:t>
            </w:r>
          </w:p>
        </w:tc>
        <w:tc>
          <w:tcPr>
            <w:tcW w:w="1930" w:type="dxa"/>
          </w:tcPr>
          <w:p w:rsidR="006F0A0F" w:rsidRPr="00B21187" w:rsidRDefault="006F0A0F" w:rsidP="006F0A0F">
            <w:pPr>
              <w:rPr>
                <w:szCs w:val="22"/>
              </w:rPr>
            </w:pPr>
            <w:r w:rsidRPr="00B21187">
              <w:rPr>
                <w:szCs w:val="22"/>
              </w:rPr>
              <w:t>561547-EPP-1-2015-1-IL-EPPKA2-CBHE-JP</w:t>
            </w:r>
          </w:p>
        </w:tc>
        <w:tc>
          <w:tcPr>
            <w:tcW w:w="2453" w:type="dxa"/>
          </w:tcPr>
          <w:p w:rsidR="006F0A0F" w:rsidRPr="00B21187" w:rsidRDefault="006F0A0F" w:rsidP="006F0A0F">
            <w:pPr>
              <w:rPr>
                <w:szCs w:val="22"/>
              </w:rPr>
            </w:pPr>
            <w:r w:rsidRPr="00B21187">
              <w:rPr>
                <w:szCs w:val="22"/>
              </w:rPr>
              <w:t>GACE</w:t>
            </w:r>
          </w:p>
        </w:tc>
        <w:tc>
          <w:tcPr>
            <w:tcW w:w="2977" w:type="dxa"/>
          </w:tcPr>
          <w:p w:rsidR="006F0A0F" w:rsidRPr="00B21187" w:rsidRDefault="006F0A0F" w:rsidP="006F0A0F">
            <w:pPr>
              <w:rPr>
                <w:szCs w:val="22"/>
              </w:rPr>
            </w:pPr>
            <w:r w:rsidRPr="00B21187">
              <w:rPr>
                <w:szCs w:val="22"/>
              </w:rPr>
              <w:t>Developing programs for Access of Disadvantaged groups of People and Regions to higher Education / DARE</w:t>
            </w:r>
          </w:p>
        </w:tc>
      </w:tr>
      <w:tr w:rsidR="006F0A0F" w:rsidRPr="001516B6" w:rsidTr="0037584F">
        <w:tc>
          <w:tcPr>
            <w:tcW w:w="2138" w:type="dxa"/>
          </w:tcPr>
          <w:p w:rsidR="006F0A0F" w:rsidRPr="00B21187" w:rsidRDefault="006F0A0F" w:rsidP="006F0A0F">
            <w:pPr>
              <w:spacing w:before="100" w:beforeAutospacing="1" w:after="100" w:afterAutospacing="1"/>
              <w:rPr>
                <w:rFonts w:cs="Tahoma"/>
                <w:szCs w:val="22"/>
                <w:lang w:val="en-US" w:eastAsia="en-US" w:bidi="he-IL"/>
              </w:rPr>
            </w:pPr>
            <w:r w:rsidRPr="00B21187">
              <w:rPr>
                <w:rFonts w:cs="Tahoma"/>
                <w:szCs w:val="22"/>
                <w:lang w:val="en-US" w:eastAsia="en-US" w:bidi="he-IL"/>
              </w:rPr>
              <w:t>ERASMUS+</w:t>
            </w:r>
          </w:p>
        </w:tc>
        <w:tc>
          <w:tcPr>
            <w:tcW w:w="1930" w:type="dxa"/>
          </w:tcPr>
          <w:p w:rsidR="006F0A0F" w:rsidRPr="00B21187" w:rsidRDefault="006F0A0F" w:rsidP="006F0A0F">
            <w:pPr>
              <w:rPr>
                <w:rFonts w:cs="Times New Roman"/>
                <w:szCs w:val="22"/>
                <w:lang w:val="en-US" w:eastAsia="en-US" w:bidi="he-IL"/>
              </w:rPr>
            </w:pPr>
            <w:r w:rsidRPr="00B21187">
              <w:rPr>
                <w:rFonts w:cs="Times New Roman"/>
                <w:szCs w:val="22"/>
                <w:lang w:val="en-US" w:eastAsia="en-US" w:bidi="he-IL"/>
              </w:rPr>
              <w:t>561770-EPP-1-2015-1-IL-EPPKA2-CBHE-JP</w:t>
            </w:r>
          </w:p>
        </w:tc>
        <w:tc>
          <w:tcPr>
            <w:tcW w:w="2453" w:type="dxa"/>
          </w:tcPr>
          <w:p w:rsidR="006F0A0F" w:rsidRPr="00B21187" w:rsidRDefault="006F0A0F" w:rsidP="006F0A0F">
            <w:pPr>
              <w:rPr>
                <w:rFonts w:cs="Times New Roman"/>
                <w:szCs w:val="22"/>
                <w:lang w:val="en-US" w:eastAsia="en-US" w:bidi="he-IL"/>
              </w:rPr>
            </w:pPr>
            <w:r w:rsidRPr="00B21187">
              <w:rPr>
                <w:rFonts w:cs="Times New Roman"/>
                <w:szCs w:val="22"/>
                <w:lang w:val="en-US" w:eastAsia="en-US" w:bidi="he-IL"/>
              </w:rPr>
              <w:t>GACE</w:t>
            </w:r>
          </w:p>
        </w:tc>
        <w:tc>
          <w:tcPr>
            <w:tcW w:w="2977" w:type="dxa"/>
          </w:tcPr>
          <w:p w:rsidR="006F0A0F" w:rsidRPr="00B21187" w:rsidRDefault="006F0A0F" w:rsidP="006F0A0F">
            <w:pPr>
              <w:spacing w:before="100" w:beforeAutospacing="1" w:after="100" w:afterAutospacing="1"/>
              <w:rPr>
                <w:rFonts w:cs="Tahoma"/>
                <w:szCs w:val="22"/>
                <w:lang w:val="en-US" w:eastAsia="en-US" w:bidi="he-IL"/>
              </w:rPr>
            </w:pPr>
            <w:r w:rsidRPr="00B21187">
              <w:rPr>
                <w:rFonts w:cs="Tahoma"/>
                <w:szCs w:val="22"/>
                <w:lang w:val="en-US" w:eastAsia="en-US" w:bidi="he-IL"/>
              </w:rPr>
              <w:t>Teaching Excellence in Israel/TEACHEX</w:t>
            </w:r>
          </w:p>
        </w:tc>
      </w:tr>
      <w:tr w:rsidR="000E294D" w:rsidRPr="001516B6" w:rsidTr="00D47891">
        <w:tc>
          <w:tcPr>
            <w:tcW w:w="2138" w:type="dxa"/>
            <w:vAlign w:val="center"/>
          </w:tcPr>
          <w:p w:rsidR="000E294D" w:rsidRPr="00564D32" w:rsidRDefault="00564D32" w:rsidP="00564D32">
            <w:pPr>
              <w:rPr>
                <w:szCs w:val="22"/>
                <w:lang w:val="en-GB"/>
              </w:rPr>
            </w:pPr>
            <w:r>
              <w:rPr>
                <w:lang w:val="en-GB"/>
              </w:rPr>
              <w:t>TEMPUS (2013-2016)</w:t>
            </w:r>
          </w:p>
        </w:tc>
        <w:tc>
          <w:tcPr>
            <w:tcW w:w="1930" w:type="dxa"/>
            <w:vAlign w:val="center"/>
          </w:tcPr>
          <w:p w:rsidR="000E294D" w:rsidRPr="00564D32" w:rsidRDefault="00564D32" w:rsidP="00564D32">
            <w:pPr>
              <w:rPr>
                <w:szCs w:val="22"/>
                <w:lang w:val="en-GB"/>
              </w:rPr>
            </w:pPr>
            <w:r w:rsidRPr="00FA52DC">
              <w:t xml:space="preserve">543894-TEMPUS-1-2013-1-IL-TEMPUS-JPHES </w:t>
            </w:r>
          </w:p>
        </w:tc>
        <w:tc>
          <w:tcPr>
            <w:tcW w:w="2453" w:type="dxa"/>
            <w:vAlign w:val="center"/>
          </w:tcPr>
          <w:p w:rsidR="000E294D" w:rsidRPr="00564D32" w:rsidRDefault="00564D32" w:rsidP="00564D32">
            <w:pPr>
              <w:rPr>
                <w:szCs w:val="22"/>
                <w:lang w:val="en-GB"/>
              </w:rPr>
            </w:pPr>
            <w:r w:rsidRPr="00564D32">
              <w:rPr>
                <w:lang w:val="en-GB"/>
              </w:rPr>
              <w:t>PLUS</w:t>
            </w:r>
            <w:r w:rsidRPr="00564D32">
              <w:rPr>
                <w:szCs w:val="22"/>
                <w:lang w:val="en-GB"/>
              </w:rPr>
              <w:t>, SMKB</w:t>
            </w:r>
          </w:p>
        </w:tc>
        <w:tc>
          <w:tcPr>
            <w:tcW w:w="2977" w:type="dxa"/>
            <w:vAlign w:val="center"/>
          </w:tcPr>
          <w:p w:rsidR="000E294D" w:rsidRPr="00B21187" w:rsidRDefault="00564D32" w:rsidP="00564D32">
            <w:pPr>
              <w:rPr>
                <w:szCs w:val="22"/>
              </w:rPr>
            </w:pPr>
            <w:r w:rsidRPr="00FA52DC">
              <w:t>Lifelong L</w:t>
            </w:r>
            <w:r>
              <w:t>earning in Applied Fields / LLAF</w:t>
            </w:r>
          </w:p>
        </w:tc>
      </w:tr>
    </w:tbl>
    <w:p w:rsidR="005A38F2" w:rsidRPr="001516B6" w:rsidRDefault="005A38F2" w:rsidP="00F6510E">
      <w:pPr>
        <w:rPr>
          <w:i/>
        </w:rPr>
      </w:pPr>
    </w:p>
    <w:p w:rsidR="00143675" w:rsidRPr="001516B6" w:rsidRDefault="00854ECF" w:rsidP="00D47891">
      <w:pPr>
        <w:ind w:left="-142"/>
        <w:rPr>
          <w:i/>
        </w:rPr>
      </w:pPr>
      <w:r w:rsidRPr="001516B6">
        <w:rPr>
          <w:i/>
        </w:rPr>
        <w:t xml:space="preserve">Please insert </w:t>
      </w:r>
      <w:r w:rsidR="00143675" w:rsidRPr="001516B6">
        <w:rPr>
          <w:i/>
        </w:rPr>
        <w:t>rows as necessary.</w:t>
      </w:r>
    </w:p>
    <w:p w:rsidR="00FB2032" w:rsidRPr="001516B6" w:rsidRDefault="00FB2032" w:rsidP="00D47891">
      <w:pPr>
        <w:ind w:left="-142"/>
        <w:rPr>
          <w:i/>
        </w:rPr>
      </w:pPr>
    </w:p>
    <w:p w:rsidR="00A859B1" w:rsidRPr="001516B6" w:rsidRDefault="00A859B1" w:rsidP="00D47891">
      <w:pPr>
        <w:ind w:left="-142" w:right="-284"/>
        <w:jc w:val="both"/>
        <w:rPr>
          <w:i/>
          <w:color w:val="000000"/>
        </w:rPr>
      </w:pPr>
      <w:r w:rsidRPr="001516B6">
        <w:rPr>
          <w:i/>
          <w:color w:val="000000"/>
        </w:rPr>
        <w:t xml:space="preserve">Please list </w:t>
      </w:r>
      <w:r w:rsidRPr="001516B6">
        <w:rPr>
          <w:b/>
          <w:i/>
          <w:color w:val="000000"/>
        </w:rPr>
        <w:t>other grant applications</w:t>
      </w:r>
      <w:r w:rsidR="00FC2F41" w:rsidRPr="001516B6">
        <w:rPr>
          <w:i/>
          <w:color w:val="000000"/>
        </w:rPr>
        <w:t xml:space="preserve"> submitted by your organisation,</w:t>
      </w:r>
      <w:r w:rsidRPr="001516B6">
        <w:rPr>
          <w:i/>
          <w:color w:val="000000"/>
        </w:rPr>
        <w:t xml:space="preserve"> or </w:t>
      </w:r>
      <w:r w:rsidR="00FC2F41" w:rsidRPr="001516B6">
        <w:rPr>
          <w:i/>
          <w:color w:val="000000"/>
        </w:rPr>
        <w:t xml:space="preserve">by any </w:t>
      </w:r>
      <w:r w:rsidR="00CE5D36" w:rsidRPr="001516B6">
        <w:rPr>
          <w:i/>
          <w:color w:val="000000"/>
        </w:rPr>
        <w:t>partner</w:t>
      </w:r>
      <w:r w:rsidR="00FC2F41" w:rsidRPr="001516B6">
        <w:rPr>
          <w:i/>
          <w:color w:val="000000"/>
        </w:rPr>
        <w:t xml:space="preserve"> organisation in</w:t>
      </w:r>
      <w:r w:rsidRPr="001516B6">
        <w:rPr>
          <w:i/>
          <w:color w:val="000000"/>
        </w:rPr>
        <w:t xml:space="preserve"> this project proposal. For each grant application, please mention the EU Programme concerned and the amount requested. </w:t>
      </w:r>
    </w:p>
    <w:p w:rsidR="00131A95" w:rsidRPr="001516B6" w:rsidRDefault="00131A95" w:rsidP="00F6510E">
      <w:pPr>
        <w:rPr>
          <w:b/>
          <w:color w:val="000000"/>
        </w:rPr>
      </w:pPr>
    </w:p>
    <w:tbl>
      <w:tblPr>
        <w:tblStyle w:val="TableGrid"/>
        <w:tblW w:w="9498" w:type="dxa"/>
        <w:tblInd w:w="-34" w:type="dxa"/>
        <w:tblLayout w:type="fixed"/>
        <w:tblLook w:val="04A0" w:firstRow="1" w:lastRow="0" w:firstColumn="1" w:lastColumn="0" w:noHBand="0" w:noVBand="1"/>
      </w:tblPr>
      <w:tblGrid>
        <w:gridCol w:w="3924"/>
        <w:gridCol w:w="2588"/>
        <w:gridCol w:w="2986"/>
      </w:tblGrid>
      <w:tr w:rsidR="00DB2052" w:rsidRPr="001516B6" w:rsidTr="00D47891">
        <w:tc>
          <w:tcPr>
            <w:tcW w:w="3924" w:type="dxa"/>
            <w:shd w:val="clear" w:color="auto" w:fill="D9ECFF"/>
            <w:vAlign w:val="center"/>
          </w:tcPr>
          <w:p w:rsidR="00DB2052" w:rsidRPr="001516B6" w:rsidRDefault="00DB2052" w:rsidP="00964B22">
            <w:pPr>
              <w:jc w:val="center"/>
              <w:rPr>
                <w:b/>
                <w:lang w:val="en-GB"/>
              </w:rPr>
            </w:pPr>
            <w:r w:rsidRPr="001516B6">
              <w:rPr>
                <w:b/>
                <w:lang w:val="en-GB"/>
              </w:rPr>
              <w:t>Programme concerned</w:t>
            </w:r>
          </w:p>
        </w:tc>
        <w:tc>
          <w:tcPr>
            <w:tcW w:w="2588" w:type="dxa"/>
            <w:shd w:val="clear" w:color="auto" w:fill="D9ECFF"/>
            <w:vAlign w:val="center"/>
          </w:tcPr>
          <w:p w:rsidR="00DB2052" w:rsidRPr="001516B6" w:rsidRDefault="00DB2052" w:rsidP="00964B22">
            <w:pPr>
              <w:jc w:val="center"/>
            </w:pPr>
            <w:r w:rsidRPr="001516B6">
              <w:rPr>
                <w:b/>
                <w:lang w:val="en-GB"/>
              </w:rPr>
              <w:t>Beneficiary Organisation</w:t>
            </w:r>
          </w:p>
        </w:tc>
        <w:tc>
          <w:tcPr>
            <w:tcW w:w="2986" w:type="dxa"/>
            <w:shd w:val="clear" w:color="auto" w:fill="D9ECFF"/>
            <w:vAlign w:val="center"/>
          </w:tcPr>
          <w:p w:rsidR="00DB2052" w:rsidRPr="001516B6" w:rsidRDefault="00DB2052" w:rsidP="00964B22">
            <w:pPr>
              <w:jc w:val="center"/>
              <w:rPr>
                <w:b/>
                <w:lang w:val="en-GB"/>
              </w:rPr>
            </w:pPr>
            <w:r w:rsidRPr="001516B6">
              <w:rPr>
                <w:b/>
                <w:lang w:val="en-GB"/>
              </w:rPr>
              <w:t>Amount requested</w:t>
            </w:r>
          </w:p>
        </w:tc>
      </w:tr>
      <w:tr w:rsidR="00FD1310" w:rsidRPr="001516B6" w:rsidTr="00D47891">
        <w:tc>
          <w:tcPr>
            <w:tcW w:w="3924" w:type="dxa"/>
            <w:vAlign w:val="center"/>
          </w:tcPr>
          <w:p w:rsidR="00FD1310" w:rsidRPr="001516B6" w:rsidRDefault="00FD1310" w:rsidP="00FD1310">
            <w:pPr>
              <w:rPr>
                <w:color w:val="000000"/>
                <w:szCs w:val="22"/>
              </w:rPr>
            </w:pPr>
            <w:r>
              <w:rPr>
                <w:color w:val="000000"/>
                <w:szCs w:val="22"/>
              </w:rPr>
              <w:t xml:space="preserve">ERASMUS+ </w:t>
            </w:r>
          </w:p>
        </w:tc>
        <w:tc>
          <w:tcPr>
            <w:tcW w:w="2588" w:type="dxa"/>
            <w:vAlign w:val="center"/>
          </w:tcPr>
          <w:p w:rsidR="00FD1310" w:rsidRPr="001516B6" w:rsidRDefault="00FD1310" w:rsidP="00FD1310">
            <w:pPr>
              <w:rPr>
                <w:color w:val="000000"/>
                <w:szCs w:val="22"/>
              </w:rPr>
            </w:pPr>
            <w:r>
              <w:rPr>
                <w:color w:val="000000"/>
                <w:szCs w:val="22"/>
              </w:rPr>
              <w:t>GACE + 18 consortium members (6 IL, 6 GE, 6 EU)</w:t>
            </w:r>
          </w:p>
        </w:tc>
        <w:tc>
          <w:tcPr>
            <w:tcW w:w="2986" w:type="dxa"/>
            <w:vAlign w:val="center"/>
          </w:tcPr>
          <w:p w:rsidR="00FD1310" w:rsidRPr="001516B6" w:rsidRDefault="00FD1310" w:rsidP="00FD1310">
            <w:pPr>
              <w:rPr>
                <w:color w:val="000000"/>
                <w:szCs w:val="22"/>
              </w:rPr>
            </w:pPr>
            <w:r>
              <w:rPr>
                <w:color w:val="000000"/>
                <w:szCs w:val="22"/>
              </w:rPr>
              <w:t>Approx.: 965,000 EURO  (project is not yet submitted but will be for the 2016 ERASMUS+ grant)</w:t>
            </w:r>
          </w:p>
        </w:tc>
      </w:tr>
      <w:tr w:rsidR="005925EC" w:rsidRPr="001516B6" w:rsidTr="00D47891">
        <w:tc>
          <w:tcPr>
            <w:tcW w:w="3924" w:type="dxa"/>
            <w:vAlign w:val="center"/>
          </w:tcPr>
          <w:p w:rsidR="005925EC" w:rsidRPr="001516B6" w:rsidRDefault="005925EC" w:rsidP="005925EC">
            <w:pPr>
              <w:rPr>
                <w:szCs w:val="22"/>
              </w:rPr>
            </w:pPr>
          </w:p>
        </w:tc>
        <w:tc>
          <w:tcPr>
            <w:tcW w:w="2588" w:type="dxa"/>
            <w:vAlign w:val="center"/>
          </w:tcPr>
          <w:p w:rsidR="005925EC" w:rsidRPr="001516B6" w:rsidRDefault="005925EC" w:rsidP="005925EC">
            <w:pPr>
              <w:rPr>
                <w:szCs w:val="22"/>
              </w:rPr>
            </w:pPr>
          </w:p>
        </w:tc>
        <w:tc>
          <w:tcPr>
            <w:tcW w:w="2986" w:type="dxa"/>
            <w:vAlign w:val="center"/>
          </w:tcPr>
          <w:p w:rsidR="005925EC" w:rsidRPr="001516B6" w:rsidRDefault="005925EC" w:rsidP="005925EC">
            <w:pPr>
              <w:rPr>
                <w:szCs w:val="22"/>
              </w:rPr>
            </w:pPr>
          </w:p>
        </w:tc>
      </w:tr>
      <w:tr w:rsidR="005925EC" w:rsidRPr="001516B6" w:rsidTr="00D47891">
        <w:tc>
          <w:tcPr>
            <w:tcW w:w="3924" w:type="dxa"/>
            <w:vAlign w:val="center"/>
          </w:tcPr>
          <w:p w:rsidR="005925EC" w:rsidRPr="001516B6" w:rsidRDefault="005925EC" w:rsidP="005925EC">
            <w:pPr>
              <w:rPr>
                <w:szCs w:val="22"/>
              </w:rPr>
            </w:pPr>
          </w:p>
        </w:tc>
        <w:tc>
          <w:tcPr>
            <w:tcW w:w="2588" w:type="dxa"/>
            <w:vAlign w:val="center"/>
          </w:tcPr>
          <w:p w:rsidR="005925EC" w:rsidRPr="001516B6" w:rsidRDefault="005925EC" w:rsidP="005925EC">
            <w:pPr>
              <w:rPr>
                <w:szCs w:val="22"/>
              </w:rPr>
            </w:pPr>
          </w:p>
        </w:tc>
        <w:tc>
          <w:tcPr>
            <w:tcW w:w="2986" w:type="dxa"/>
            <w:vAlign w:val="center"/>
          </w:tcPr>
          <w:p w:rsidR="005925EC" w:rsidRPr="001516B6" w:rsidRDefault="005925EC" w:rsidP="005925EC">
            <w:pPr>
              <w:rPr>
                <w:szCs w:val="22"/>
              </w:rPr>
            </w:pPr>
          </w:p>
        </w:tc>
      </w:tr>
    </w:tbl>
    <w:p w:rsidR="005A38F2" w:rsidRPr="001516B6" w:rsidRDefault="005A38F2" w:rsidP="00F6510E">
      <w:pPr>
        <w:rPr>
          <w:b/>
        </w:rPr>
      </w:pPr>
    </w:p>
    <w:p w:rsidR="00143675" w:rsidRDefault="00854ECF" w:rsidP="00D47891">
      <w:pPr>
        <w:ind w:left="-142"/>
        <w:rPr>
          <w:i/>
          <w:color w:val="000000"/>
        </w:rPr>
      </w:pPr>
      <w:r w:rsidRPr="001516B6">
        <w:rPr>
          <w:i/>
          <w:color w:val="000000"/>
        </w:rPr>
        <w:t xml:space="preserve">Please insert </w:t>
      </w:r>
      <w:r w:rsidR="00143675" w:rsidRPr="001516B6">
        <w:rPr>
          <w:i/>
          <w:color w:val="000000"/>
        </w:rPr>
        <w:t>rows as necessary.</w:t>
      </w:r>
    </w:p>
    <w:p w:rsidR="0028583D" w:rsidRDefault="0028583D" w:rsidP="00F6510E">
      <w:pPr>
        <w:sectPr w:rsidR="0028583D" w:rsidSect="001A3793">
          <w:type w:val="continuous"/>
          <w:pgSz w:w="11906" w:h="16838"/>
          <w:pgMar w:top="1417" w:right="1417" w:bottom="1417" w:left="1417" w:header="708" w:footer="708" w:gutter="0"/>
          <w:cols w:space="708"/>
          <w:formProt w:val="0"/>
          <w:docGrid w:linePitch="360"/>
        </w:sectPr>
      </w:pPr>
    </w:p>
    <w:p w:rsidR="00B646E3" w:rsidRPr="001516B6" w:rsidRDefault="00A46F9C" w:rsidP="00D47891">
      <w:pPr>
        <w:pStyle w:val="Heading1"/>
        <w:shd w:val="clear" w:color="auto" w:fill="002060"/>
        <w:tabs>
          <w:tab w:val="right" w:pos="9356"/>
        </w:tabs>
        <w:spacing w:before="0" w:after="0"/>
        <w:ind w:left="-142" w:right="-284"/>
        <w:jc w:val="center"/>
        <w:rPr>
          <w:rFonts w:asciiTheme="minorHAnsi" w:hAnsiTheme="minorHAnsi"/>
          <w:color w:val="FFFFFF" w:themeColor="background1"/>
          <w:sz w:val="32"/>
          <w:szCs w:val="32"/>
        </w:rPr>
      </w:pPr>
      <w:r w:rsidRPr="001516B6">
        <w:rPr>
          <w:rFonts w:asciiTheme="minorHAnsi" w:hAnsiTheme="minorHAnsi"/>
          <w:color w:val="FFFFFF" w:themeColor="background1"/>
          <w:sz w:val="32"/>
          <w:szCs w:val="32"/>
        </w:rPr>
        <w:lastRenderedPageBreak/>
        <w:t>CHECK LIST</w:t>
      </w:r>
    </w:p>
    <w:p w:rsidR="00F6510E" w:rsidRPr="001516B6" w:rsidRDefault="00F6510E" w:rsidP="00F6510E">
      <w:pPr>
        <w:pStyle w:val="Text1"/>
        <w:spacing w:after="0"/>
        <w:ind w:left="0"/>
        <w:rPr>
          <w:rFonts w:asciiTheme="minorHAnsi" w:eastAsia="Calibri" w:hAnsiTheme="minorHAnsi"/>
          <w:b/>
          <w:color w:val="000000"/>
          <w:sz w:val="22"/>
          <w:szCs w:val="22"/>
        </w:rPr>
      </w:pPr>
    </w:p>
    <w:p w:rsidR="00B646E3" w:rsidRPr="001516B6" w:rsidRDefault="00952E18" w:rsidP="00D47891">
      <w:pPr>
        <w:pStyle w:val="Text1"/>
        <w:spacing w:after="0"/>
        <w:ind w:left="-142"/>
        <w:rPr>
          <w:rFonts w:asciiTheme="minorHAnsi" w:eastAsia="Calibri" w:hAnsiTheme="minorHAnsi"/>
          <w:i/>
          <w:color w:val="000000"/>
          <w:sz w:val="20"/>
        </w:rPr>
      </w:pPr>
      <w:r w:rsidRPr="001516B6">
        <w:rPr>
          <w:rFonts w:asciiTheme="minorHAnsi" w:eastAsia="Calibri" w:hAnsiTheme="minorHAnsi"/>
          <w:i/>
          <w:color w:val="000000"/>
          <w:sz w:val="20"/>
        </w:rPr>
        <w:t xml:space="preserve">Please make sure that you </w:t>
      </w:r>
      <w:r w:rsidRPr="001516B6">
        <w:rPr>
          <w:rFonts w:asciiTheme="minorHAnsi" w:eastAsia="Calibri" w:hAnsiTheme="minorHAnsi"/>
          <w:i/>
          <w:color w:val="000000"/>
          <w:sz w:val="20"/>
          <w:u w:val="single"/>
        </w:rPr>
        <w:t>fully</w:t>
      </w:r>
      <w:r w:rsidRPr="001516B6">
        <w:rPr>
          <w:rFonts w:asciiTheme="minorHAnsi" w:eastAsia="Calibri" w:hAnsiTheme="minorHAnsi"/>
          <w:i/>
          <w:color w:val="000000"/>
          <w:sz w:val="20"/>
        </w:rPr>
        <w:t xml:space="preserve"> completed each part of this application form, as follows:</w:t>
      </w:r>
    </w:p>
    <w:p w:rsidR="00A205C9" w:rsidRPr="001516B6" w:rsidRDefault="00A205C9" w:rsidP="00F6510E">
      <w:pPr>
        <w:pStyle w:val="Text1"/>
        <w:spacing w:after="0"/>
        <w:ind w:left="0"/>
        <w:rPr>
          <w:rFonts w:asciiTheme="minorHAnsi" w:eastAsia="Calibri" w:hAnsiTheme="minorHAnsi"/>
          <w:b/>
          <w:color w:val="000000"/>
          <w:sz w:val="22"/>
          <w:szCs w:val="22"/>
        </w:rPr>
      </w:pPr>
    </w:p>
    <w:p w:rsidR="00952E18" w:rsidRPr="001516B6" w:rsidRDefault="00B04949" w:rsidP="00F6510E">
      <w:pPr>
        <w:pStyle w:val="Text1"/>
        <w:spacing w:after="0"/>
        <w:ind w:left="0"/>
        <w:rPr>
          <w:rFonts w:asciiTheme="minorHAnsi" w:eastAsia="Calibri" w:hAnsiTheme="minorHAnsi"/>
          <w:color w:val="000000"/>
          <w:sz w:val="22"/>
          <w:szCs w:val="22"/>
        </w:rPr>
      </w:pPr>
      <w:sdt>
        <w:sdtPr>
          <w:rPr>
            <w:rFonts w:asciiTheme="minorHAnsi" w:hAnsiTheme="minorHAnsi"/>
            <w:color w:val="000000"/>
          </w:rPr>
          <w:id w:val="-382641060"/>
          <w:lock w:val="sdtLocked"/>
          <w14:checkbox>
            <w14:checked w14:val="1"/>
            <w14:checkedState w14:val="2612" w14:font="MS Gothic"/>
            <w14:uncheckedState w14:val="2610" w14:font="MS Gothic"/>
          </w14:checkbox>
        </w:sdtPr>
        <w:sdtContent>
          <w:r w:rsidR="001C5174">
            <w:rPr>
              <w:rFonts w:ascii="MS Gothic" w:eastAsia="MS Gothic" w:hAnsi="MS Gothic" w:hint="eastAsia"/>
              <w:color w:val="000000"/>
            </w:rPr>
            <w:t>☒</w:t>
          </w:r>
        </w:sdtContent>
      </w:sdt>
      <w:r w:rsidR="00A205C9" w:rsidRPr="001516B6">
        <w:rPr>
          <w:rFonts w:asciiTheme="minorHAnsi" w:hAnsiTheme="minorHAnsi"/>
          <w:sz w:val="22"/>
          <w:szCs w:val="22"/>
        </w:rPr>
        <w:t xml:space="preserve"> </w:t>
      </w:r>
      <w:r w:rsidR="00A205C9" w:rsidRPr="001516B6">
        <w:rPr>
          <w:rFonts w:asciiTheme="minorHAnsi" w:hAnsiTheme="minorHAnsi"/>
          <w:sz w:val="22"/>
          <w:szCs w:val="22"/>
        </w:rPr>
        <w:tab/>
      </w:r>
      <w:r w:rsidR="00A205C9" w:rsidRPr="001516B6">
        <w:rPr>
          <w:rFonts w:asciiTheme="minorHAnsi" w:eastAsia="Calibri" w:hAnsiTheme="minorHAnsi"/>
          <w:color w:val="000000"/>
          <w:sz w:val="22"/>
          <w:szCs w:val="22"/>
        </w:rPr>
        <w:t>PART</w:t>
      </w:r>
      <w:r w:rsidR="00952E18" w:rsidRPr="001516B6">
        <w:rPr>
          <w:rFonts w:asciiTheme="minorHAnsi" w:eastAsia="Calibri" w:hAnsiTheme="minorHAnsi"/>
          <w:color w:val="000000"/>
          <w:sz w:val="22"/>
          <w:szCs w:val="22"/>
        </w:rPr>
        <w:t xml:space="preserve"> D - Quality of the project team and the cooperation arrangements</w:t>
      </w:r>
    </w:p>
    <w:p w:rsidR="00952E18" w:rsidRPr="001516B6" w:rsidRDefault="00B04949" w:rsidP="00F6510E">
      <w:pPr>
        <w:pStyle w:val="Text1"/>
        <w:spacing w:after="0"/>
        <w:ind w:left="0"/>
        <w:rPr>
          <w:rFonts w:asciiTheme="minorHAnsi" w:eastAsia="Calibri" w:hAnsiTheme="minorHAnsi"/>
          <w:color w:val="000000"/>
          <w:sz w:val="22"/>
          <w:szCs w:val="22"/>
        </w:rPr>
      </w:pPr>
      <w:sdt>
        <w:sdtPr>
          <w:rPr>
            <w:rFonts w:asciiTheme="minorHAnsi" w:hAnsiTheme="minorHAnsi"/>
            <w:color w:val="000000"/>
          </w:rPr>
          <w:id w:val="-13231744"/>
          <w:lock w:val="sdtLocked"/>
          <w14:checkbox>
            <w14:checked w14:val="1"/>
            <w14:checkedState w14:val="2612" w14:font="MS Gothic"/>
            <w14:uncheckedState w14:val="2610" w14:font="MS Gothic"/>
          </w14:checkbox>
        </w:sdtPr>
        <w:sdtContent>
          <w:r w:rsidR="001C5174">
            <w:rPr>
              <w:rFonts w:ascii="MS Gothic" w:eastAsia="MS Gothic" w:hAnsi="MS Gothic" w:hint="eastAsia"/>
              <w:color w:val="000000"/>
            </w:rPr>
            <w:t>☒</w:t>
          </w:r>
        </w:sdtContent>
      </w:sdt>
      <w:r w:rsidR="00A205C9" w:rsidRPr="001516B6">
        <w:rPr>
          <w:rFonts w:asciiTheme="minorHAnsi" w:hAnsiTheme="minorHAnsi"/>
          <w:sz w:val="22"/>
          <w:szCs w:val="22"/>
        </w:rPr>
        <w:tab/>
      </w:r>
      <w:r w:rsidR="00952E18" w:rsidRPr="001516B6">
        <w:rPr>
          <w:rFonts w:asciiTheme="minorHAnsi" w:eastAsia="Calibri" w:hAnsiTheme="minorHAnsi"/>
          <w:color w:val="000000"/>
          <w:sz w:val="22"/>
          <w:szCs w:val="22"/>
        </w:rPr>
        <w:t>PART E - Project characteristics and relevance</w:t>
      </w:r>
    </w:p>
    <w:p w:rsidR="00952E18" w:rsidRPr="001516B6" w:rsidRDefault="00B04949" w:rsidP="00F6510E">
      <w:pPr>
        <w:pStyle w:val="Text1"/>
        <w:spacing w:after="0"/>
        <w:ind w:left="0"/>
        <w:rPr>
          <w:rFonts w:asciiTheme="minorHAnsi" w:eastAsia="Calibri" w:hAnsiTheme="minorHAnsi"/>
          <w:color w:val="000000"/>
          <w:sz w:val="22"/>
          <w:szCs w:val="22"/>
        </w:rPr>
      </w:pPr>
      <w:sdt>
        <w:sdtPr>
          <w:rPr>
            <w:rFonts w:asciiTheme="minorHAnsi" w:hAnsiTheme="minorHAnsi"/>
            <w:color w:val="000000"/>
          </w:rPr>
          <w:id w:val="-334917817"/>
          <w:lock w:val="sdtLocked"/>
          <w14:checkbox>
            <w14:checked w14:val="1"/>
            <w14:checkedState w14:val="2612" w14:font="MS Gothic"/>
            <w14:uncheckedState w14:val="2610" w14:font="MS Gothic"/>
          </w14:checkbox>
        </w:sdtPr>
        <w:sdtContent>
          <w:r w:rsidR="001C5174">
            <w:rPr>
              <w:rFonts w:ascii="MS Gothic" w:eastAsia="MS Gothic" w:hAnsi="MS Gothic" w:hint="eastAsia"/>
              <w:color w:val="000000"/>
            </w:rPr>
            <w:t>☒</w:t>
          </w:r>
        </w:sdtContent>
      </w:sdt>
      <w:r w:rsidR="00A205C9" w:rsidRPr="001516B6">
        <w:rPr>
          <w:rFonts w:asciiTheme="minorHAnsi" w:hAnsiTheme="minorHAnsi"/>
          <w:sz w:val="22"/>
          <w:szCs w:val="22"/>
        </w:rPr>
        <w:tab/>
      </w:r>
      <w:r w:rsidR="00952E18" w:rsidRPr="001516B6">
        <w:rPr>
          <w:rFonts w:asciiTheme="minorHAnsi" w:eastAsia="Calibri" w:hAnsiTheme="minorHAnsi"/>
          <w:color w:val="000000"/>
          <w:sz w:val="22"/>
          <w:szCs w:val="22"/>
        </w:rPr>
        <w:t>PART F - Quality of the project design and implementation</w:t>
      </w:r>
    </w:p>
    <w:p w:rsidR="00A205C9" w:rsidRPr="001516B6" w:rsidRDefault="00B04949" w:rsidP="00F6510E">
      <w:pPr>
        <w:pStyle w:val="Text1"/>
        <w:spacing w:after="0"/>
        <w:ind w:left="0"/>
        <w:rPr>
          <w:rFonts w:asciiTheme="minorHAnsi" w:eastAsia="Calibri" w:hAnsiTheme="minorHAnsi"/>
          <w:color w:val="000000"/>
          <w:sz w:val="22"/>
          <w:szCs w:val="22"/>
        </w:rPr>
      </w:pPr>
      <w:sdt>
        <w:sdtPr>
          <w:rPr>
            <w:rFonts w:asciiTheme="minorHAnsi" w:hAnsiTheme="minorHAnsi"/>
            <w:color w:val="000000"/>
          </w:rPr>
          <w:id w:val="-1712880447"/>
          <w:lock w:val="sdtLocked"/>
          <w14:checkbox>
            <w14:checked w14:val="1"/>
            <w14:checkedState w14:val="2612" w14:font="MS Gothic"/>
            <w14:uncheckedState w14:val="2610" w14:font="MS Gothic"/>
          </w14:checkbox>
        </w:sdtPr>
        <w:sdtContent>
          <w:r w:rsidR="001C5174">
            <w:rPr>
              <w:rFonts w:ascii="MS Gothic" w:eastAsia="MS Gothic" w:hAnsi="MS Gothic" w:hint="eastAsia"/>
              <w:color w:val="000000"/>
            </w:rPr>
            <w:t>☒</w:t>
          </w:r>
        </w:sdtContent>
      </w:sdt>
      <w:r w:rsidR="00A205C9" w:rsidRPr="001516B6">
        <w:rPr>
          <w:rFonts w:asciiTheme="minorHAnsi" w:hAnsiTheme="minorHAnsi"/>
          <w:sz w:val="22"/>
          <w:szCs w:val="22"/>
        </w:rPr>
        <w:tab/>
      </w:r>
      <w:r w:rsidR="00A205C9" w:rsidRPr="001516B6">
        <w:rPr>
          <w:rFonts w:asciiTheme="minorHAnsi" w:eastAsia="Calibri" w:hAnsiTheme="minorHAnsi"/>
          <w:color w:val="000000"/>
          <w:sz w:val="22"/>
          <w:szCs w:val="22"/>
        </w:rPr>
        <w:t>PART G - Impact, dissemination and exploitation, sustainability</w:t>
      </w:r>
    </w:p>
    <w:p w:rsidR="00A205C9" w:rsidRPr="001516B6" w:rsidRDefault="00B04949" w:rsidP="00F6510E">
      <w:pPr>
        <w:pStyle w:val="Text1"/>
        <w:spacing w:after="0"/>
        <w:ind w:left="720"/>
        <w:rPr>
          <w:rFonts w:asciiTheme="minorHAnsi" w:eastAsia="Calibri" w:hAnsiTheme="minorHAnsi"/>
          <w:color w:val="000000"/>
          <w:sz w:val="22"/>
          <w:szCs w:val="22"/>
        </w:rPr>
      </w:pPr>
      <w:sdt>
        <w:sdtPr>
          <w:rPr>
            <w:rFonts w:asciiTheme="minorHAnsi" w:hAnsiTheme="minorHAnsi"/>
            <w:color w:val="000000"/>
          </w:rPr>
          <w:id w:val="1261633490"/>
          <w:lock w:val="sdtLocked"/>
          <w14:checkbox>
            <w14:checked w14:val="1"/>
            <w14:checkedState w14:val="2612" w14:font="MS Gothic"/>
            <w14:uncheckedState w14:val="2610" w14:font="MS Gothic"/>
          </w14:checkbox>
        </w:sdtPr>
        <w:sdtContent>
          <w:r w:rsidR="001C5174">
            <w:rPr>
              <w:rFonts w:ascii="MS Gothic" w:eastAsia="MS Gothic" w:hAnsi="MS Gothic" w:hint="eastAsia"/>
              <w:color w:val="000000"/>
            </w:rPr>
            <w:t>☒</w:t>
          </w:r>
        </w:sdtContent>
      </w:sdt>
      <w:r w:rsidR="00A205C9" w:rsidRPr="001516B6">
        <w:rPr>
          <w:rFonts w:asciiTheme="minorHAnsi" w:hAnsiTheme="minorHAnsi"/>
          <w:sz w:val="22"/>
          <w:szCs w:val="22"/>
        </w:rPr>
        <w:tab/>
      </w:r>
      <w:r w:rsidR="00A205C9" w:rsidRPr="001516B6">
        <w:rPr>
          <w:rFonts w:asciiTheme="minorHAnsi" w:eastAsia="Calibri" w:hAnsiTheme="minorHAnsi"/>
          <w:color w:val="000000"/>
          <w:sz w:val="22"/>
          <w:szCs w:val="22"/>
        </w:rPr>
        <w:t>Logical Framework Matrix</w:t>
      </w:r>
    </w:p>
    <w:p w:rsidR="00A205C9" w:rsidRPr="001516B6" w:rsidRDefault="00B04949" w:rsidP="00F6510E">
      <w:pPr>
        <w:pStyle w:val="Text1"/>
        <w:spacing w:after="0"/>
        <w:ind w:left="720"/>
        <w:rPr>
          <w:rFonts w:asciiTheme="minorHAnsi" w:eastAsia="Calibri" w:hAnsiTheme="minorHAnsi"/>
          <w:color w:val="000000"/>
          <w:sz w:val="22"/>
          <w:szCs w:val="22"/>
        </w:rPr>
      </w:pPr>
      <w:sdt>
        <w:sdtPr>
          <w:rPr>
            <w:rFonts w:asciiTheme="minorHAnsi" w:hAnsiTheme="minorHAnsi"/>
            <w:color w:val="000000"/>
          </w:rPr>
          <w:id w:val="1363784813"/>
          <w:lock w:val="sdtLocked"/>
          <w14:checkbox>
            <w14:checked w14:val="1"/>
            <w14:checkedState w14:val="2612" w14:font="MS Gothic"/>
            <w14:uncheckedState w14:val="2610" w14:font="MS Gothic"/>
          </w14:checkbox>
        </w:sdtPr>
        <w:sdtContent>
          <w:r w:rsidR="001C5174">
            <w:rPr>
              <w:rFonts w:ascii="MS Gothic" w:eastAsia="MS Gothic" w:hAnsi="MS Gothic" w:hint="eastAsia"/>
              <w:color w:val="000000"/>
            </w:rPr>
            <w:t>☒</w:t>
          </w:r>
        </w:sdtContent>
      </w:sdt>
      <w:r w:rsidR="00A205C9" w:rsidRPr="001516B6">
        <w:rPr>
          <w:rFonts w:asciiTheme="minorHAnsi" w:hAnsiTheme="minorHAnsi"/>
          <w:sz w:val="22"/>
          <w:szCs w:val="22"/>
        </w:rPr>
        <w:tab/>
      </w:r>
      <w:r w:rsidR="00A205C9" w:rsidRPr="001516B6">
        <w:rPr>
          <w:rFonts w:asciiTheme="minorHAnsi" w:eastAsia="Calibri" w:hAnsiTheme="minorHAnsi"/>
          <w:color w:val="000000"/>
          <w:sz w:val="22"/>
          <w:szCs w:val="22"/>
        </w:rPr>
        <w:t>Workplan</w:t>
      </w:r>
    </w:p>
    <w:p w:rsidR="00A205C9" w:rsidRPr="001516B6" w:rsidRDefault="00B04949" w:rsidP="00F6510E">
      <w:pPr>
        <w:pStyle w:val="Text1"/>
        <w:spacing w:after="0"/>
        <w:ind w:left="0"/>
        <w:rPr>
          <w:rFonts w:asciiTheme="minorHAnsi" w:eastAsia="Calibri" w:hAnsiTheme="minorHAnsi"/>
          <w:color w:val="000000"/>
          <w:sz w:val="22"/>
          <w:szCs w:val="22"/>
        </w:rPr>
      </w:pPr>
      <w:sdt>
        <w:sdtPr>
          <w:rPr>
            <w:rFonts w:asciiTheme="minorHAnsi" w:hAnsiTheme="minorHAnsi"/>
            <w:color w:val="000000"/>
          </w:rPr>
          <w:id w:val="-1034580146"/>
          <w:lock w:val="sdtLocked"/>
          <w14:checkbox>
            <w14:checked w14:val="1"/>
            <w14:checkedState w14:val="2612" w14:font="MS Gothic"/>
            <w14:uncheckedState w14:val="2610" w14:font="MS Gothic"/>
          </w14:checkbox>
        </w:sdtPr>
        <w:sdtContent>
          <w:r w:rsidR="001C5174">
            <w:rPr>
              <w:rFonts w:ascii="MS Gothic" w:eastAsia="MS Gothic" w:hAnsi="MS Gothic" w:hint="eastAsia"/>
              <w:color w:val="000000"/>
            </w:rPr>
            <w:t>☒</w:t>
          </w:r>
        </w:sdtContent>
      </w:sdt>
      <w:r w:rsidR="00A205C9" w:rsidRPr="001516B6">
        <w:rPr>
          <w:rFonts w:asciiTheme="minorHAnsi" w:hAnsiTheme="minorHAnsi"/>
          <w:sz w:val="22"/>
          <w:szCs w:val="22"/>
        </w:rPr>
        <w:tab/>
      </w:r>
      <w:r w:rsidR="00A205C9" w:rsidRPr="001516B6">
        <w:rPr>
          <w:rFonts w:asciiTheme="minorHAnsi" w:eastAsia="Calibri" w:hAnsiTheme="minorHAnsi"/>
          <w:color w:val="000000"/>
          <w:sz w:val="22"/>
          <w:szCs w:val="22"/>
        </w:rPr>
        <w:t>PART H - Work packages</w:t>
      </w:r>
    </w:p>
    <w:p w:rsidR="00A205C9" w:rsidRPr="001516B6" w:rsidRDefault="00B04949" w:rsidP="00F6510E">
      <w:pPr>
        <w:pStyle w:val="Text1"/>
        <w:spacing w:after="0"/>
        <w:ind w:left="0"/>
        <w:rPr>
          <w:rFonts w:asciiTheme="minorHAnsi" w:eastAsia="Calibri" w:hAnsiTheme="minorHAnsi"/>
          <w:color w:val="000000"/>
          <w:sz w:val="22"/>
          <w:szCs w:val="22"/>
        </w:rPr>
      </w:pPr>
      <w:sdt>
        <w:sdtPr>
          <w:rPr>
            <w:rFonts w:asciiTheme="minorHAnsi" w:hAnsiTheme="minorHAnsi"/>
            <w:color w:val="000000"/>
          </w:rPr>
          <w:id w:val="-248355163"/>
          <w:lock w:val="sdtLocked"/>
          <w14:checkbox>
            <w14:checked w14:val="1"/>
            <w14:checkedState w14:val="2612" w14:font="MS Gothic"/>
            <w14:uncheckedState w14:val="2610" w14:font="MS Gothic"/>
          </w14:checkbox>
        </w:sdtPr>
        <w:sdtContent>
          <w:r w:rsidR="001C5174">
            <w:rPr>
              <w:rFonts w:ascii="MS Gothic" w:eastAsia="MS Gothic" w:hAnsi="MS Gothic" w:hint="eastAsia"/>
              <w:color w:val="000000"/>
            </w:rPr>
            <w:t>☒</w:t>
          </w:r>
        </w:sdtContent>
      </w:sdt>
      <w:r w:rsidR="00A205C9" w:rsidRPr="001516B6">
        <w:rPr>
          <w:rFonts w:asciiTheme="minorHAnsi" w:hAnsiTheme="minorHAnsi"/>
          <w:sz w:val="22"/>
          <w:szCs w:val="22"/>
        </w:rPr>
        <w:tab/>
      </w:r>
      <w:r w:rsidR="00A205C9" w:rsidRPr="001516B6">
        <w:rPr>
          <w:rFonts w:asciiTheme="minorHAnsi" w:eastAsia="Calibri" w:hAnsiTheme="minorHAnsi"/>
          <w:color w:val="000000"/>
          <w:sz w:val="22"/>
          <w:szCs w:val="22"/>
        </w:rPr>
        <w:t>PART I – Special Mobility Strand</w:t>
      </w:r>
      <w:r w:rsidR="0066469D" w:rsidRPr="001516B6">
        <w:rPr>
          <w:rFonts w:asciiTheme="minorHAnsi" w:eastAsia="Calibri" w:hAnsiTheme="minorHAnsi"/>
          <w:color w:val="000000"/>
          <w:sz w:val="22"/>
          <w:szCs w:val="22"/>
        </w:rPr>
        <w:t xml:space="preserve"> (</w:t>
      </w:r>
      <w:r w:rsidR="00D9441C" w:rsidRPr="001516B6">
        <w:rPr>
          <w:rFonts w:asciiTheme="minorHAnsi" w:eastAsia="Calibri" w:hAnsiTheme="minorHAnsi"/>
          <w:color w:val="000000"/>
          <w:sz w:val="22"/>
          <w:szCs w:val="22"/>
        </w:rPr>
        <w:t xml:space="preserve">where </w:t>
      </w:r>
      <w:r w:rsidR="0066469D" w:rsidRPr="001516B6">
        <w:rPr>
          <w:rFonts w:asciiTheme="minorHAnsi" w:eastAsia="Calibri" w:hAnsiTheme="minorHAnsi"/>
          <w:color w:val="000000"/>
          <w:sz w:val="22"/>
          <w:szCs w:val="22"/>
        </w:rPr>
        <w:t>applicable)</w:t>
      </w:r>
    </w:p>
    <w:p w:rsidR="00A205C9" w:rsidRPr="001516B6" w:rsidRDefault="00B04949" w:rsidP="00F6510E">
      <w:pPr>
        <w:pStyle w:val="Text1"/>
        <w:spacing w:after="0"/>
        <w:ind w:left="0"/>
        <w:rPr>
          <w:rFonts w:asciiTheme="minorHAnsi" w:eastAsia="Calibri" w:hAnsiTheme="minorHAnsi"/>
          <w:color w:val="000000"/>
          <w:sz w:val="22"/>
          <w:szCs w:val="22"/>
        </w:rPr>
      </w:pPr>
      <w:sdt>
        <w:sdtPr>
          <w:rPr>
            <w:rFonts w:asciiTheme="minorHAnsi" w:hAnsiTheme="minorHAnsi"/>
            <w:color w:val="000000"/>
          </w:rPr>
          <w:id w:val="-1065950543"/>
          <w:lock w:val="sdtLocked"/>
          <w14:checkbox>
            <w14:checked w14:val="1"/>
            <w14:checkedState w14:val="2612" w14:font="MS Gothic"/>
            <w14:uncheckedState w14:val="2610" w14:font="MS Gothic"/>
          </w14:checkbox>
        </w:sdtPr>
        <w:sdtContent>
          <w:r w:rsidR="001C5174">
            <w:rPr>
              <w:rFonts w:ascii="MS Gothic" w:eastAsia="MS Gothic" w:hAnsi="MS Gothic" w:hint="eastAsia"/>
              <w:color w:val="000000"/>
            </w:rPr>
            <w:t>☒</w:t>
          </w:r>
        </w:sdtContent>
      </w:sdt>
      <w:r w:rsidR="00A205C9" w:rsidRPr="001516B6">
        <w:rPr>
          <w:rFonts w:asciiTheme="minorHAnsi" w:hAnsiTheme="minorHAnsi"/>
          <w:sz w:val="22"/>
          <w:szCs w:val="22"/>
        </w:rPr>
        <w:tab/>
      </w:r>
      <w:r w:rsidR="00A205C9" w:rsidRPr="001516B6">
        <w:rPr>
          <w:rFonts w:asciiTheme="minorHAnsi" w:eastAsia="Calibri" w:hAnsiTheme="minorHAnsi"/>
          <w:color w:val="000000"/>
          <w:sz w:val="22"/>
          <w:szCs w:val="22"/>
        </w:rPr>
        <w:t>PART J - Other EU Grants</w:t>
      </w:r>
    </w:p>
    <w:sectPr w:rsidR="00A205C9" w:rsidRPr="001516B6" w:rsidSect="001A37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3D2" w:rsidRDefault="00A263D2" w:rsidP="00A859B1">
      <w:r>
        <w:separator/>
      </w:r>
    </w:p>
  </w:endnote>
  <w:endnote w:type="continuationSeparator" w:id="0">
    <w:p w:rsidR="00A263D2" w:rsidRDefault="00A263D2" w:rsidP="00A8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Bold">
    <w:altName w:val="Arial"/>
    <w:panose1 w:val="00000000000000000000"/>
    <w:charset w:val="00"/>
    <w:family w:val="swiss"/>
    <w:notTrueType/>
    <w:pitch w:val="default"/>
    <w:sig w:usb0="00000003" w:usb1="00000000" w:usb2="00000000" w:usb3="00000000" w:csb0="00000001" w:csb1="00000000"/>
  </w:font>
  <w:font w:name="I Helvetica Oblique">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Myriad Pro">
    <w:panose1 w:val="00000000000000000000"/>
    <w:charset w:val="00"/>
    <w:family w:val="swiss"/>
    <w:notTrueType/>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GillSans">
    <w:altName w:val="MV Bol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enlo Regular">
    <w:altName w:val="Lucida Console"/>
    <w:charset w:val="00"/>
    <w:family w:val="auto"/>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49" w:rsidRPr="00A859B1" w:rsidRDefault="00B04949" w:rsidP="00001354">
    <w:pPr>
      <w:tabs>
        <w:tab w:val="center" w:pos="5103"/>
        <w:tab w:val="right" w:pos="9540"/>
        <w:tab w:val="right" w:pos="15168"/>
      </w:tabs>
      <w:suppressAutoHyphens/>
      <w:jc w:val="center"/>
      <w:rPr>
        <w:i/>
        <w:sz w:val="18"/>
        <w:szCs w:val="18"/>
      </w:rPr>
    </w:pPr>
    <w:r>
      <w:rPr>
        <w:bCs/>
        <w:i/>
        <w:sz w:val="18"/>
        <w:szCs w:val="18"/>
      </w:rPr>
      <w:fldChar w:fldCharType="begin"/>
    </w:r>
    <w:r>
      <w:rPr>
        <w:bCs/>
        <w:i/>
        <w:sz w:val="18"/>
        <w:szCs w:val="18"/>
      </w:rPr>
      <w:instrText xml:space="preserve"> STYLEREF  SelPlus  \* MERGEFORMAT </w:instrText>
    </w:r>
    <w:r>
      <w:rPr>
        <w:bCs/>
        <w:i/>
        <w:sz w:val="18"/>
        <w:szCs w:val="18"/>
      </w:rPr>
      <w:fldChar w:fldCharType="separate"/>
    </w:r>
    <w:r w:rsidR="00386F6B">
      <w:rPr>
        <w:bCs/>
        <w:i/>
        <w:noProof/>
        <w:sz w:val="18"/>
        <w:szCs w:val="18"/>
      </w:rPr>
      <w:t xml:space="preserve">PROTEACH  ["P_TEACH" in eForm] </w:t>
    </w:r>
    <w:r w:rsidR="00386F6B">
      <w:rPr>
        <w:bCs/>
        <w:i/>
        <w:noProof/>
        <w:sz w:val="18"/>
        <w:szCs w:val="18"/>
      </w:rPr>
      <w:cr/>
    </w:r>
    <w:r>
      <w:rPr>
        <w:bCs/>
        <w:i/>
        <w:sz w:val="18"/>
        <w:szCs w:val="18"/>
      </w:rPr>
      <w:fldChar w:fldCharType="end"/>
    </w:r>
    <w:r w:rsidRPr="00A859B1">
      <w:rPr>
        <w:bCs/>
        <w:i/>
        <w:sz w:val="18"/>
        <w:szCs w:val="18"/>
      </w:rPr>
      <w:t xml:space="preserve">Page </w:t>
    </w:r>
    <w:r w:rsidRPr="007A6607">
      <w:rPr>
        <w:rStyle w:val="PageNumber"/>
        <w:rFonts w:cs="Arial"/>
        <w:i/>
        <w:sz w:val="18"/>
        <w:szCs w:val="18"/>
      </w:rPr>
      <w:fldChar w:fldCharType="begin"/>
    </w:r>
    <w:r w:rsidRPr="00A859B1">
      <w:rPr>
        <w:rStyle w:val="PageNumber"/>
        <w:rFonts w:cs="Arial"/>
        <w:i/>
        <w:sz w:val="18"/>
        <w:szCs w:val="18"/>
      </w:rPr>
      <w:instrText xml:space="preserve"> PAGE  \* Arabic </w:instrText>
    </w:r>
    <w:r w:rsidRPr="007A6607">
      <w:rPr>
        <w:rStyle w:val="PageNumber"/>
        <w:rFonts w:cs="Arial"/>
        <w:i/>
        <w:sz w:val="18"/>
        <w:szCs w:val="18"/>
      </w:rPr>
      <w:fldChar w:fldCharType="separate"/>
    </w:r>
    <w:r w:rsidR="00386F6B">
      <w:rPr>
        <w:rStyle w:val="PageNumber"/>
        <w:rFonts w:cs="Arial"/>
        <w:i/>
        <w:noProof/>
        <w:sz w:val="18"/>
        <w:szCs w:val="18"/>
      </w:rPr>
      <w:t>83</w:t>
    </w:r>
    <w:r w:rsidRPr="007A6607">
      <w:rPr>
        <w:rStyle w:val="PageNumber"/>
        <w:rFonts w:cs="Arial"/>
        <w:i/>
        <w:sz w:val="18"/>
        <w:szCs w:val="18"/>
      </w:rPr>
      <w:fldChar w:fldCharType="end"/>
    </w:r>
    <w:r w:rsidRPr="00A859B1">
      <w:rPr>
        <w:rStyle w:val="PageNumber"/>
        <w:rFonts w:cs="Arial"/>
        <w:i/>
        <w:sz w:val="18"/>
        <w:szCs w:val="18"/>
      </w:rPr>
      <w:t xml:space="preserve"> of </w:t>
    </w:r>
    <w:r w:rsidRPr="007A6607">
      <w:rPr>
        <w:rStyle w:val="PageNumber"/>
        <w:rFonts w:cs="Arial"/>
        <w:i/>
        <w:sz w:val="18"/>
        <w:szCs w:val="18"/>
      </w:rPr>
      <w:fldChar w:fldCharType="begin"/>
    </w:r>
    <w:r w:rsidRPr="00A859B1">
      <w:rPr>
        <w:rStyle w:val="PageNumber"/>
        <w:rFonts w:cs="Arial"/>
        <w:i/>
        <w:sz w:val="18"/>
        <w:szCs w:val="18"/>
      </w:rPr>
      <w:instrText xml:space="preserve"> NUMPAGES </w:instrText>
    </w:r>
    <w:r w:rsidRPr="007A6607">
      <w:rPr>
        <w:rStyle w:val="PageNumber"/>
        <w:rFonts w:cs="Arial"/>
        <w:i/>
        <w:sz w:val="18"/>
        <w:szCs w:val="18"/>
      </w:rPr>
      <w:fldChar w:fldCharType="separate"/>
    </w:r>
    <w:r w:rsidR="00386F6B">
      <w:rPr>
        <w:rStyle w:val="PageNumber"/>
        <w:rFonts w:cs="Arial"/>
        <w:i/>
        <w:noProof/>
        <w:sz w:val="18"/>
        <w:szCs w:val="18"/>
      </w:rPr>
      <w:t>105</w:t>
    </w:r>
    <w:r w:rsidRPr="007A6607">
      <w:rPr>
        <w:rStyle w:val="PageNumber"/>
        <w:rFonts w:cs="Ari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3D2" w:rsidRDefault="00A263D2" w:rsidP="00A859B1">
      <w:r>
        <w:separator/>
      </w:r>
    </w:p>
  </w:footnote>
  <w:footnote w:type="continuationSeparator" w:id="0">
    <w:p w:rsidR="00A263D2" w:rsidRDefault="00A263D2" w:rsidP="00A859B1">
      <w:r>
        <w:continuationSeparator/>
      </w:r>
    </w:p>
  </w:footnote>
  <w:footnote w:id="1">
    <w:p w:rsidR="00B04949" w:rsidRPr="007A6607" w:rsidRDefault="00B04949" w:rsidP="00A859B1">
      <w:pPr>
        <w:pStyle w:val="Guide-Heading6"/>
        <w:spacing w:before="0" w:after="0"/>
        <w:rPr>
          <w:rFonts w:ascii="Arial" w:hAnsi="Arial" w:cs="Arial"/>
        </w:rPr>
      </w:pPr>
      <w:r w:rsidRPr="007A6607">
        <w:rPr>
          <w:rStyle w:val="FootnoteReference"/>
          <w:rFonts w:ascii="Arial" w:hAnsi="Arial" w:cs="Arial"/>
          <w:b w:val="0"/>
          <w:sz w:val="18"/>
          <w:szCs w:val="18"/>
        </w:rPr>
        <w:footnoteRef/>
      </w:r>
      <w:r w:rsidRPr="007A6607">
        <w:rPr>
          <w:rFonts w:ascii="Arial" w:hAnsi="Arial" w:cs="Arial"/>
          <w:b w:val="0"/>
          <w:i/>
          <w:sz w:val="18"/>
          <w:szCs w:val="18"/>
        </w:rPr>
        <w:t xml:space="preserve"> </w:t>
      </w:r>
      <w:r w:rsidRPr="007A6607">
        <w:rPr>
          <w:rFonts w:ascii="Arial" w:hAnsi="Arial" w:cs="Arial"/>
          <w:b w:val="0"/>
          <w:i/>
          <w:smallCaps w:val="0"/>
          <w:sz w:val="18"/>
          <w:szCs w:val="18"/>
        </w:rPr>
        <w:t xml:space="preserve">Please see Programme Guide, Part B for your action, Table A – Project Implementation (amounts in Euro per day) Programme Countries and Table B - Project Implementation (amounts in Euro per day) Partner Countries.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49" w:rsidRPr="00A60DF0" w:rsidRDefault="00B04949" w:rsidP="0000135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49" w:rsidRPr="00A60DF0" w:rsidRDefault="00B04949" w:rsidP="0000135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24699EC"/>
    <w:lvl w:ilvl="0">
      <w:start w:val="1"/>
      <w:numFmt w:val="decimal"/>
      <w:lvlText w:val="%1."/>
      <w:lvlJc w:val="left"/>
      <w:pPr>
        <w:tabs>
          <w:tab w:val="num" w:pos="336"/>
        </w:tabs>
        <w:ind w:left="336" w:hanging="360"/>
      </w:pPr>
      <w:rPr>
        <w:rFonts w:cs="Times New Roman"/>
      </w:rPr>
    </w:lvl>
  </w:abstractNum>
  <w:abstractNum w:abstractNumId="1">
    <w:nsid w:val="FFFFFF7E"/>
    <w:multiLevelType w:val="singleLevel"/>
    <w:tmpl w:val="48B26BF6"/>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AD0AE518"/>
    <w:lvl w:ilvl="0">
      <w:start w:val="1"/>
      <w:numFmt w:val="decimal"/>
      <w:lvlText w:val="%1."/>
      <w:lvlJc w:val="left"/>
      <w:pPr>
        <w:tabs>
          <w:tab w:val="num" w:pos="643"/>
        </w:tabs>
        <w:ind w:left="643" w:hanging="360"/>
      </w:pPr>
      <w:rPr>
        <w:rFonts w:cs="Times New Roman"/>
      </w:rPr>
    </w:lvl>
  </w:abstractNum>
  <w:abstractNum w:abstractNumId="3">
    <w:nsid w:val="FFFFFF81"/>
    <w:multiLevelType w:val="singleLevel"/>
    <w:tmpl w:val="01C412A4"/>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2E04A56E"/>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8BC8FB90"/>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A00675E0"/>
    <w:lvl w:ilvl="0">
      <w:start w:val="1"/>
      <w:numFmt w:val="decimal"/>
      <w:lvlText w:val="%1."/>
      <w:lvlJc w:val="left"/>
      <w:pPr>
        <w:tabs>
          <w:tab w:val="num" w:pos="360"/>
        </w:tabs>
        <w:ind w:left="360" w:hanging="360"/>
      </w:pPr>
      <w:rPr>
        <w:rFonts w:cs="Times New Roman"/>
      </w:rPr>
    </w:lvl>
  </w:abstractNum>
  <w:abstractNum w:abstractNumId="7">
    <w:nsid w:val="FFFFFF89"/>
    <w:multiLevelType w:val="singleLevel"/>
    <w:tmpl w:val="B544785A"/>
    <w:lvl w:ilvl="0">
      <w:start w:val="1"/>
      <w:numFmt w:val="bullet"/>
      <w:lvlText w:val=""/>
      <w:lvlJc w:val="left"/>
      <w:pPr>
        <w:tabs>
          <w:tab w:val="num" w:pos="360"/>
        </w:tabs>
        <w:ind w:left="360" w:hanging="360"/>
      </w:pPr>
      <w:rPr>
        <w:rFonts w:ascii="Symbol" w:hAnsi="Symbol" w:hint="default"/>
      </w:rPr>
    </w:lvl>
  </w:abstractNum>
  <w:abstractNum w:abstractNumId="8">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01647795"/>
    <w:multiLevelType w:val="hybridMultilevel"/>
    <w:tmpl w:val="D832AAA6"/>
    <w:lvl w:ilvl="0" w:tplc="04090001">
      <w:start w:val="1"/>
      <w:numFmt w:val="bullet"/>
      <w:lvlText w:val=""/>
      <w:lvlJc w:val="left"/>
      <w:pPr>
        <w:ind w:left="644" w:hanging="360"/>
      </w:pPr>
      <w:rPr>
        <w:rFonts w:ascii="Symbol" w:hAnsi="Symbol" w:hint="default"/>
        <w:strike w:val="0"/>
      </w:rPr>
    </w:lvl>
    <w:lvl w:ilvl="1" w:tplc="04090003" w:tentative="1">
      <w:start w:val="1"/>
      <w:numFmt w:val="bullet"/>
      <w:lvlText w:val="o"/>
      <w:lvlJc w:val="left"/>
      <w:pPr>
        <w:tabs>
          <w:tab w:val="num" w:pos="315"/>
        </w:tabs>
        <w:ind w:left="315" w:hanging="360"/>
      </w:pPr>
      <w:rPr>
        <w:rFonts w:ascii="Courier New" w:hAnsi="Courier New" w:cs="Courier New" w:hint="default"/>
      </w:rPr>
    </w:lvl>
    <w:lvl w:ilvl="2" w:tplc="04090005" w:tentative="1">
      <w:start w:val="1"/>
      <w:numFmt w:val="bullet"/>
      <w:lvlText w:val=""/>
      <w:lvlJc w:val="left"/>
      <w:pPr>
        <w:tabs>
          <w:tab w:val="num" w:pos="1035"/>
        </w:tabs>
        <w:ind w:left="1035" w:hanging="360"/>
      </w:pPr>
      <w:rPr>
        <w:rFonts w:ascii="Wingdings" w:hAnsi="Wingdings" w:hint="default"/>
      </w:rPr>
    </w:lvl>
    <w:lvl w:ilvl="3" w:tplc="04090001" w:tentative="1">
      <w:start w:val="1"/>
      <w:numFmt w:val="bullet"/>
      <w:lvlText w:val=""/>
      <w:lvlJc w:val="left"/>
      <w:pPr>
        <w:tabs>
          <w:tab w:val="num" w:pos="1755"/>
        </w:tabs>
        <w:ind w:left="1755" w:hanging="360"/>
      </w:pPr>
      <w:rPr>
        <w:rFonts w:ascii="Symbol" w:hAnsi="Symbol" w:hint="default"/>
      </w:rPr>
    </w:lvl>
    <w:lvl w:ilvl="4" w:tplc="04090003" w:tentative="1">
      <w:start w:val="1"/>
      <w:numFmt w:val="bullet"/>
      <w:lvlText w:val="o"/>
      <w:lvlJc w:val="left"/>
      <w:pPr>
        <w:tabs>
          <w:tab w:val="num" w:pos="2475"/>
        </w:tabs>
        <w:ind w:left="2475" w:hanging="360"/>
      </w:pPr>
      <w:rPr>
        <w:rFonts w:ascii="Courier New" w:hAnsi="Courier New" w:cs="Courier New" w:hint="default"/>
      </w:rPr>
    </w:lvl>
    <w:lvl w:ilvl="5" w:tplc="04090005" w:tentative="1">
      <w:start w:val="1"/>
      <w:numFmt w:val="bullet"/>
      <w:lvlText w:val=""/>
      <w:lvlJc w:val="left"/>
      <w:pPr>
        <w:tabs>
          <w:tab w:val="num" w:pos="3195"/>
        </w:tabs>
        <w:ind w:left="3195" w:hanging="360"/>
      </w:pPr>
      <w:rPr>
        <w:rFonts w:ascii="Wingdings" w:hAnsi="Wingdings" w:hint="default"/>
      </w:rPr>
    </w:lvl>
    <w:lvl w:ilvl="6" w:tplc="04090001" w:tentative="1">
      <w:start w:val="1"/>
      <w:numFmt w:val="bullet"/>
      <w:lvlText w:val=""/>
      <w:lvlJc w:val="left"/>
      <w:pPr>
        <w:tabs>
          <w:tab w:val="num" w:pos="3915"/>
        </w:tabs>
        <w:ind w:left="3915" w:hanging="360"/>
      </w:pPr>
      <w:rPr>
        <w:rFonts w:ascii="Symbol" w:hAnsi="Symbol" w:hint="default"/>
      </w:rPr>
    </w:lvl>
    <w:lvl w:ilvl="7" w:tplc="04090003" w:tentative="1">
      <w:start w:val="1"/>
      <w:numFmt w:val="bullet"/>
      <w:lvlText w:val="o"/>
      <w:lvlJc w:val="left"/>
      <w:pPr>
        <w:tabs>
          <w:tab w:val="num" w:pos="4635"/>
        </w:tabs>
        <w:ind w:left="4635" w:hanging="360"/>
      </w:pPr>
      <w:rPr>
        <w:rFonts w:ascii="Courier New" w:hAnsi="Courier New" w:cs="Courier New" w:hint="default"/>
      </w:rPr>
    </w:lvl>
    <w:lvl w:ilvl="8" w:tplc="04090005" w:tentative="1">
      <w:start w:val="1"/>
      <w:numFmt w:val="bullet"/>
      <w:lvlText w:val=""/>
      <w:lvlJc w:val="left"/>
      <w:pPr>
        <w:tabs>
          <w:tab w:val="num" w:pos="5355"/>
        </w:tabs>
        <w:ind w:left="5355" w:hanging="360"/>
      </w:pPr>
      <w:rPr>
        <w:rFonts w:ascii="Wingdings" w:hAnsi="Wingdings" w:hint="default"/>
      </w:rPr>
    </w:lvl>
  </w:abstractNum>
  <w:abstractNum w:abstractNumId="10">
    <w:nsid w:val="063C67F9"/>
    <w:multiLevelType w:val="hybridMultilevel"/>
    <w:tmpl w:val="EA56A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8E2245"/>
    <w:multiLevelType w:val="hybridMultilevel"/>
    <w:tmpl w:val="D484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020FA3"/>
    <w:multiLevelType w:val="hybridMultilevel"/>
    <w:tmpl w:val="29668F82"/>
    <w:lvl w:ilvl="0" w:tplc="394A5440">
      <w:start w:val="1"/>
      <w:numFmt w:val="bullet"/>
      <w:lvlText w:val=""/>
      <w:lvlJc w:val="left"/>
      <w:pPr>
        <w:tabs>
          <w:tab w:val="num" w:pos="518"/>
        </w:tabs>
        <w:ind w:left="518" w:hanging="360"/>
      </w:pPr>
      <w:rPr>
        <w:rFonts w:ascii="Wingdings 2" w:hAnsi="Wingdings 2" w:hint="default"/>
      </w:rPr>
    </w:lvl>
    <w:lvl w:ilvl="1" w:tplc="08090003" w:tentative="1">
      <w:start w:val="1"/>
      <w:numFmt w:val="bullet"/>
      <w:lvlText w:val="o"/>
      <w:lvlJc w:val="left"/>
      <w:pPr>
        <w:tabs>
          <w:tab w:val="num" w:pos="158"/>
        </w:tabs>
        <w:ind w:left="158" w:hanging="360"/>
      </w:pPr>
      <w:rPr>
        <w:rFonts w:ascii="Courier New" w:hAnsi="Courier New" w:cs="Courier New" w:hint="default"/>
      </w:rPr>
    </w:lvl>
    <w:lvl w:ilvl="2" w:tplc="08090005" w:tentative="1">
      <w:start w:val="1"/>
      <w:numFmt w:val="bullet"/>
      <w:lvlText w:val=""/>
      <w:lvlJc w:val="left"/>
      <w:pPr>
        <w:tabs>
          <w:tab w:val="num" w:pos="878"/>
        </w:tabs>
        <w:ind w:left="878" w:hanging="360"/>
      </w:pPr>
      <w:rPr>
        <w:rFonts w:ascii="Wingdings" w:hAnsi="Wingdings" w:hint="default"/>
      </w:rPr>
    </w:lvl>
    <w:lvl w:ilvl="3" w:tplc="08090001" w:tentative="1">
      <w:start w:val="1"/>
      <w:numFmt w:val="bullet"/>
      <w:lvlText w:val=""/>
      <w:lvlJc w:val="left"/>
      <w:pPr>
        <w:tabs>
          <w:tab w:val="num" w:pos="1598"/>
        </w:tabs>
        <w:ind w:left="1598" w:hanging="360"/>
      </w:pPr>
      <w:rPr>
        <w:rFonts w:ascii="Symbol" w:hAnsi="Symbol" w:hint="default"/>
      </w:rPr>
    </w:lvl>
    <w:lvl w:ilvl="4" w:tplc="08090003" w:tentative="1">
      <w:start w:val="1"/>
      <w:numFmt w:val="bullet"/>
      <w:lvlText w:val="o"/>
      <w:lvlJc w:val="left"/>
      <w:pPr>
        <w:tabs>
          <w:tab w:val="num" w:pos="2318"/>
        </w:tabs>
        <w:ind w:left="2318" w:hanging="360"/>
      </w:pPr>
      <w:rPr>
        <w:rFonts w:ascii="Courier New" w:hAnsi="Courier New" w:cs="Courier New" w:hint="default"/>
      </w:rPr>
    </w:lvl>
    <w:lvl w:ilvl="5" w:tplc="08090005" w:tentative="1">
      <w:start w:val="1"/>
      <w:numFmt w:val="bullet"/>
      <w:lvlText w:val=""/>
      <w:lvlJc w:val="left"/>
      <w:pPr>
        <w:tabs>
          <w:tab w:val="num" w:pos="3038"/>
        </w:tabs>
        <w:ind w:left="3038" w:hanging="360"/>
      </w:pPr>
      <w:rPr>
        <w:rFonts w:ascii="Wingdings" w:hAnsi="Wingdings" w:hint="default"/>
      </w:rPr>
    </w:lvl>
    <w:lvl w:ilvl="6" w:tplc="08090001" w:tentative="1">
      <w:start w:val="1"/>
      <w:numFmt w:val="bullet"/>
      <w:lvlText w:val=""/>
      <w:lvlJc w:val="left"/>
      <w:pPr>
        <w:tabs>
          <w:tab w:val="num" w:pos="3758"/>
        </w:tabs>
        <w:ind w:left="3758" w:hanging="360"/>
      </w:pPr>
      <w:rPr>
        <w:rFonts w:ascii="Symbol" w:hAnsi="Symbol" w:hint="default"/>
      </w:rPr>
    </w:lvl>
    <w:lvl w:ilvl="7" w:tplc="08090003" w:tentative="1">
      <w:start w:val="1"/>
      <w:numFmt w:val="bullet"/>
      <w:lvlText w:val="o"/>
      <w:lvlJc w:val="left"/>
      <w:pPr>
        <w:tabs>
          <w:tab w:val="num" w:pos="4478"/>
        </w:tabs>
        <w:ind w:left="4478" w:hanging="360"/>
      </w:pPr>
      <w:rPr>
        <w:rFonts w:ascii="Courier New" w:hAnsi="Courier New" w:cs="Courier New" w:hint="default"/>
      </w:rPr>
    </w:lvl>
    <w:lvl w:ilvl="8" w:tplc="08090005" w:tentative="1">
      <w:start w:val="1"/>
      <w:numFmt w:val="bullet"/>
      <w:lvlText w:val=""/>
      <w:lvlJc w:val="left"/>
      <w:pPr>
        <w:tabs>
          <w:tab w:val="num" w:pos="5198"/>
        </w:tabs>
        <w:ind w:left="5198" w:hanging="360"/>
      </w:pPr>
      <w:rPr>
        <w:rFonts w:ascii="Wingdings" w:hAnsi="Wingdings" w:hint="default"/>
      </w:rPr>
    </w:lvl>
  </w:abstractNum>
  <w:abstractNum w:abstractNumId="13">
    <w:nsid w:val="089E5771"/>
    <w:multiLevelType w:val="hybridMultilevel"/>
    <w:tmpl w:val="93303E44"/>
    <w:lvl w:ilvl="0" w:tplc="4A306288">
      <w:start w:val="16"/>
      <w:numFmt w:val="bullet"/>
      <w:lvlText w:val="-"/>
      <w:lvlJc w:val="left"/>
      <w:pPr>
        <w:ind w:left="720" w:hanging="360"/>
      </w:pPr>
      <w:rPr>
        <w:rFonts w:ascii="Calibri" w:eastAsiaTheme="minorEastAsia"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FB3C50"/>
    <w:multiLevelType w:val="hybridMultilevel"/>
    <w:tmpl w:val="D2AEE456"/>
    <w:lvl w:ilvl="0" w:tplc="04090001">
      <w:start w:val="1"/>
      <w:numFmt w:val="bullet"/>
      <w:lvlText w:val=""/>
      <w:lvlJc w:val="left"/>
      <w:pPr>
        <w:ind w:left="720" w:hanging="360"/>
      </w:pPr>
      <w:rPr>
        <w:rFonts w:ascii="Symbol" w:hAnsi="Symbol" w:hint="default"/>
        <w:b w:val="0"/>
        <w:i w:val="0"/>
      </w:rPr>
    </w:lvl>
    <w:lvl w:ilvl="1" w:tplc="04180019" w:tentative="1">
      <w:start w:val="1"/>
      <w:numFmt w:val="lowerLetter"/>
      <w:lvlText w:val="%2."/>
      <w:lvlJc w:val="left"/>
      <w:pPr>
        <w:ind w:left="1083" w:hanging="360"/>
      </w:pPr>
    </w:lvl>
    <w:lvl w:ilvl="2" w:tplc="0418001B" w:tentative="1">
      <w:start w:val="1"/>
      <w:numFmt w:val="lowerRoman"/>
      <w:lvlText w:val="%3."/>
      <w:lvlJc w:val="right"/>
      <w:pPr>
        <w:ind w:left="1803" w:hanging="180"/>
      </w:pPr>
    </w:lvl>
    <w:lvl w:ilvl="3" w:tplc="0418000F" w:tentative="1">
      <w:start w:val="1"/>
      <w:numFmt w:val="decimal"/>
      <w:lvlText w:val="%4."/>
      <w:lvlJc w:val="left"/>
      <w:pPr>
        <w:ind w:left="2523" w:hanging="360"/>
      </w:pPr>
    </w:lvl>
    <w:lvl w:ilvl="4" w:tplc="04180019" w:tentative="1">
      <w:start w:val="1"/>
      <w:numFmt w:val="lowerLetter"/>
      <w:lvlText w:val="%5."/>
      <w:lvlJc w:val="left"/>
      <w:pPr>
        <w:ind w:left="3243" w:hanging="360"/>
      </w:pPr>
    </w:lvl>
    <w:lvl w:ilvl="5" w:tplc="0418001B" w:tentative="1">
      <w:start w:val="1"/>
      <w:numFmt w:val="lowerRoman"/>
      <w:lvlText w:val="%6."/>
      <w:lvlJc w:val="right"/>
      <w:pPr>
        <w:ind w:left="3963" w:hanging="180"/>
      </w:pPr>
    </w:lvl>
    <w:lvl w:ilvl="6" w:tplc="0418000F" w:tentative="1">
      <w:start w:val="1"/>
      <w:numFmt w:val="decimal"/>
      <w:lvlText w:val="%7."/>
      <w:lvlJc w:val="left"/>
      <w:pPr>
        <w:ind w:left="4683" w:hanging="360"/>
      </w:pPr>
    </w:lvl>
    <w:lvl w:ilvl="7" w:tplc="04180019" w:tentative="1">
      <w:start w:val="1"/>
      <w:numFmt w:val="lowerLetter"/>
      <w:lvlText w:val="%8."/>
      <w:lvlJc w:val="left"/>
      <w:pPr>
        <w:ind w:left="5403" w:hanging="360"/>
      </w:pPr>
    </w:lvl>
    <w:lvl w:ilvl="8" w:tplc="0418001B" w:tentative="1">
      <w:start w:val="1"/>
      <w:numFmt w:val="lowerRoman"/>
      <w:lvlText w:val="%9."/>
      <w:lvlJc w:val="right"/>
      <w:pPr>
        <w:ind w:left="6123" w:hanging="180"/>
      </w:pPr>
    </w:lvl>
  </w:abstractNum>
  <w:abstractNum w:abstractNumId="15">
    <w:nsid w:val="0ED35829"/>
    <w:multiLevelType w:val="singleLevel"/>
    <w:tmpl w:val="04090001"/>
    <w:lvl w:ilvl="0">
      <w:start w:val="1"/>
      <w:numFmt w:val="bullet"/>
      <w:lvlText w:val=""/>
      <w:lvlJc w:val="left"/>
      <w:pPr>
        <w:tabs>
          <w:tab w:val="num" w:pos="502"/>
        </w:tabs>
        <w:ind w:left="502" w:hanging="360"/>
      </w:pPr>
      <w:rPr>
        <w:rFonts w:ascii="Symbol" w:hAnsi="Symbol" w:hint="default"/>
      </w:rPr>
    </w:lvl>
  </w:abstractNum>
  <w:abstractNum w:abstractNumId="16">
    <w:nsid w:val="1074689B"/>
    <w:multiLevelType w:val="hybridMultilevel"/>
    <w:tmpl w:val="3A4AA04E"/>
    <w:lvl w:ilvl="0" w:tplc="486826D6">
      <w:numFmt w:val="bullet"/>
      <w:lvlText w:val="-"/>
      <w:lvlJc w:val="left"/>
      <w:pPr>
        <w:ind w:left="360" w:hanging="360"/>
      </w:pPr>
      <w:rPr>
        <w:rFonts w:ascii="Times" w:eastAsia="Calibri" w:hAnsi="Times" w:cs="Taho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7E27A09"/>
    <w:multiLevelType w:val="hybridMultilevel"/>
    <w:tmpl w:val="FAD6913C"/>
    <w:lvl w:ilvl="0" w:tplc="04180001">
      <w:start w:val="1"/>
      <w:numFmt w:val="bullet"/>
      <w:lvlText w:val=""/>
      <w:lvlJc w:val="left"/>
      <w:pPr>
        <w:tabs>
          <w:tab w:val="num" w:pos="502"/>
        </w:tabs>
        <w:ind w:left="502" w:hanging="360"/>
      </w:pPr>
      <w:rPr>
        <w:rFonts w:ascii="Symbol" w:hAnsi="Symbol" w:hint="default"/>
      </w:rPr>
    </w:lvl>
    <w:lvl w:ilvl="1" w:tplc="04180003" w:tentative="1">
      <w:start w:val="1"/>
      <w:numFmt w:val="bullet"/>
      <w:lvlText w:val="o"/>
      <w:lvlJc w:val="left"/>
      <w:pPr>
        <w:tabs>
          <w:tab w:val="num" w:pos="1222"/>
        </w:tabs>
        <w:ind w:left="1222" w:hanging="360"/>
      </w:pPr>
      <w:rPr>
        <w:rFonts w:ascii="Courier New" w:hAnsi="Courier New" w:hint="default"/>
      </w:rPr>
    </w:lvl>
    <w:lvl w:ilvl="2" w:tplc="04180005" w:tentative="1">
      <w:start w:val="1"/>
      <w:numFmt w:val="bullet"/>
      <w:lvlText w:val=""/>
      <w:lvlJc w:val="left"/>
      <w:pPr>
        <w:tabs>
          <w:tab w:val="num" w:pos="1942"/>
        </w:tabs>
        <w:ind w:left="1942" w:hanging="360"/>
      </w:pPr>
      <w:rPr>
        <w:rFonts w:ascii="Wingdings" w:hAnsi="Wingdings" w:hint="default"/>
      </w:rPr>
    </w:lvl>
    <w:lvl w:ilvl="3" w:tplc="04180001" w:tentative="1">
      <w:start w:val="1"/>
      <w:numFmt w:val="bullet"/>
      <w:lvlText w:val=""/>
      <w:lvlJc w:val="left"/>
      <w:pPr>
        <w:tabs>
          <w:tab w:val="num" w:pos="2662"/>
        </w:tabs>
        <w:ind w:left="2662" w:hanging="360"/>
      </w:pPr>
      <w:rPr>
        <w:rFonts w:ascii="Symbol" w:hAnsi="Symbol" w:hint="default"/>
      </w:rPr>
    </w:lvl>
    <w:lvl w:ilvl="4" w:tplc="04180003" w:tentative="1">
      <w:start w:val="1"/>
      <w:numFmt w:val="bullet"/>
      <w:lvlText w:val="o"/>
      <w:lvlJc w:val="left"/>
      <w:pPr>
        <w:tabs>
          <w:tab w:val="num" w:pos="3382"/>
        </w:tabs>
        <w:ind w:left="3382" w:hanging="360"/>
      </w:pPr>
      <w:rPr>
        <w:rFonts w:ascii="Courier New" w:hAnsi="Courier New" w:hint="default"/>
      </w:rPr>
    </w:lvl>
    <w:lvl w:ilvl="5" w:tplc="04180005" w:tentative="1">
      <w:start w:val="1"/>
      <w:numFmt w:val="bullet"/>
      <w:lvlText w:val=""/>
      <w:lvlJc w:val="left"/>
      <w:pPr>
        <w:tabs>
          <w:tab w:val="num" w:pos="4102"/>
        </w:tabs>
        <w:ind w:left="4102" w:hanging="360"/>
      </w:pPr>
      <w:rPr>
        <w:rFonts w:ascii="Wingdings" w:hAnsi="Wingdings" w:hint="default"/>
      </w:rPr>
    </w:lvl>
    <w:lvl w:ilvl="6" w:tplc="04180001" w:tentative="1">
      <w:start w:val="1"/>
      <w:numFmt w:val="bullet"/>
      <w:lvlText w:val=""/>
      <w:lvlJc w:val="left"/>
      <w:pPr>
        <w:tabs>
          <w:tab w:val="num" w:pos="4822"/>
        </w:tabs>
        <w:ind w:left="4822" w:hanging="360"/>
      </w:pPr>
      <w:rPr>
        <w:rFonts w:ascii="Symbol" w:hAnsi="Symbol" w:hint="default"/>
      </w:rPr>
    </w:lvl>
    <w:lvl w:ilvl="7" w:tplc="04180003" w:tentative="1">
      <w:start w:val="1"/>
      <w:numFmt w:val="bullet"/>
      <w:lvlText w:val="o"/>
      <w:lvlJc w:val="left"/>
      <w:pPr>
        <w:tabs>
          <w:tab w:val="num" w:pos="5542"/>
        </w:tabs>
        <w:ind w:left="5542" w:hanging="360"/>
      </w:pPr>
      <w:rPr>
        <w:rFonts w:ascii="Courier New" w:hAnsi="Courier New" w:hint="default"/>
      </w:rPr>
    </w:lvl>
    <w:lvl w:ilvl="8" w:tplc="04180005" w:tentative="1">
      <w:start w:val="1"/>
      <w:numFmt w:val="bullet"/>
      <w:lvlText w:val=""/>
      <w:lvlJc w:val="left"/>
      <w:pPr>
        <w:tabs>
          <w:tab w:val="num" w:pos="6262"/>
        </w:tabs>
        <w:ind w:left="6262" w:hanging="360"/>
      </w:pPr>
      <w:rPr>
        <w:rFonts w:ascii="Wingdings" w:hAnsi="Wingdings" w:hint="default"/>
      </w:rPr>
    </w:lvl>
  </w:abstractNum>
  <w:abstractNum w:abstractNumId="18">
    <w:nsid w:val="2220587D"/>
    <w:multiLevelType w:val="hybridMultilevel"/>
    <w:tmpl w:val="17E03E1C"/>
    <w:lvl w:ilvl="0" w:tplc="04090001">
      <w:start w:val="1"/>
      <w:numFmt w:val="bullet"/>
      <w:lvlText w:val=""/>
      <w:lvlJc w:val="left"/>
      <w:pPr>
        <w:ind w:left="502"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E30069"/>
    <w:multiLevelType w:val="hybridMultilevel"/>
    <w:tmpl w:val="E03A919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0">
    <w:nsid w:val="2CDF23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CFC0993"/>
    <w:multiLevelType w:val="hybridMultilevel"/>
    <w:tmpl w:val="0C40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A42A9C"/>
    <w:multiLevelType w:val="hybridMultilevel"/>
    <w:tmpl w:val="2668E912"/>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0D0F1C"/>
    <w:multiLevelType w:val="hybridMultilevel"/>
    <w:tmpl w:val="B9E29D46"/>
    <w:lvl w:ilvl="0" w:tplc="03624036">
      <w:start w:val="30"/>
      <w:numFmt w:val="bullet"/>
      <w:lvlText w:val=""/>
      <w:lvlJc w:val="left"/>
      <w:pPr>
        <w:ind w:left="720" w:hanging="360"/>
      </w:pPr>
      <w:rPr>
        <w:rFonts w:ascii="Wingdings" w:eastAsia="Times New Roman" w:hAnsi="Wingdings"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CAC5BB9"/>
    <w:multiLevelType w:val="hybridMultilevel"/>
    <w:tmpl w:val="397E0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0C3AAB"/>
    <w:multiLevelType w:val="hybridMultilevel"/>
    <w:tmpl w:val="D2DAA93C"/>
    <w:lvl w:ilvl="0" w:tplc="394A5440">
      <w:start w:val="1"/>
      <w:numFmt w:val="bullet"/>
      <w:lvlText w:val=""/>
      <w:lvlJc w:val="left"/>
      <w:pPr>
        <w:tabs>
          <w:tab w:val="num" w:pos="360"/>
        </w:tabs>
        <w:ind w:left="360" w:hanging="360"/>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3CD4DCA"/>
    <w:multiLevelType w:val="hybridMultilevel"/>
    <w:tmpl w:val="03AE8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EE2D91"/>
    <w:multiLevelType w:val="hybridMultilevel"/>
    <w:tmpl w:val="8D7076E4"/>
    <w:lvl w:ilvl="0" w:tplc="2E12D5E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C6F147D"/>
    <w:multiLevelType w:val="hybridMultilevel"/>
    <w:tmpl w:val="EAC4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AC0D4B"/>
    <w:multiLevelType w:val="hybridMultilevel"/>
    <w:tmpl w:val="A7B2E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9F3142"/>
    <w:multiLevelType w:val="hybridMultilevel"/>
    <w:tmpl w:val="F5DA6A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nsid w:val="58696D20"/>
    <w:multiLevelType w:val="hybridMultilevel"/>
    <w:tmpl w:val="3940D61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59C47F2B"/>
    <w:multiLevelType w:val="hybridMultilevel"/>
    <w:tmpl w:val="465A5A60"/>
    <w:lvl w:ilvl="0" w:tplc="CDDE6CF4">
      <w:start w:val="1993"/>
      <w:numFmt w:val="bullet"/>
      <w:lvlText w:val=""/>
      <w:lvlJc w:val="left"/>
      <w:pPr>
        <w:tabs>
          <w:tab w:val="num" w:pos="2520"/>
        </w:tabs>
        <w:ind w:left="2520" w:hanging="360"/>
      </w:pPr>
      <w:rPr>
        <w:rFonts w:ascii="Symbol" w:eastAsia="Times New Roman" w:hAnsi="Symbol" w:cs="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33">
    <w:nsid w:val="5AB16E98"/>
    <w:multiLevelType w:val="hybridMultilevel"/>
    <w:tmpl w:val="EEF6FAAC"/>
    <w:lvl w:ilvl="0" w:tplc="1A602FBE">
      <w:start w:val="1"/>
      <w:numFmt w:val="bullet"/>
      <w:pStyle w:val="BulletBox"/>
      <w:lvlText w:val=""/>
      <w:lvlJc w:val="left"/>
      <w:pPr>
        <w:tabs>
          <w:tab w:val="num" w:pos="1004"/>
        </w:tabs>
        <w:ind w:left="1004" w:hanging="360"/>
      </w:pPr>
      <w:rPr>
        <w:rFonts w:ascii="Symbol" w:hAnsi="Symbol"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4">
    <w:nsid w:val="66FC161B"/>
    <w:multiLevelType w:val="singleLevel"/>
    <w:tmpl w:val="04090001"/>
    <w:lvl w:ilvl="0">
      <w:start w:val="1"/>
      <w:numFmt w:val="bullet"/>
      <w:lvlText w:val=""/>
      <w:lvlJc w:val="left"/>
      <w:pPr>
        <w:tabs>
          <w:tab w:val="num" w:pos="502"/>
        </w:tabs>
        <w:ind w:left="502" w:hanging="360"/>
      </w:pPr>
      <w:rPr>
        <w:rFonts w:ascii="Symbol" w:hAnsi="Symbol" w:hint="default"/>
      </w:rPr>
    </w:lvl>
  </w:abstractNum>
  <w:abstractNum w:abstractNumId="35">
    <w:nsid w:val="69176A89"/>
    <w:multiLevelType w:val="hybridMultilevel"/>
    <w:tmpl w:val="BB22AF38"/>
    <w:lvl w:ilvl="0" w:tplc="394A5440">
      <w:start w:val="1"/>
      <w:numFmt w:val="bullet"/>
      <w:lvlText w:val=""/>
      <w:lvlJc w:val="left"/>
      <w:pPr>
        <w:tabs>
          <w:tab w:val="num" w:pos="360"/>
        </w:tabs>
        <w:ind w:left="360" w:hanging="360"/>
      </w:pPr>
      <w:rPr>
        <w:rFonts w:ascii="Wingdings 2" w:hAnsi="Wingdings 2"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6">
    <w:nsid w:val="6D2732C3"/>
    <w:multiLevelType w:val="hybridMultilevel"/>
    <w:tmpl w:val="30E41C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A67597"/>
    <w:multiLevelType w:val="multilevel"/>
    <w:tmpl w:val="0286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2A04D0"/>
    <w:multiLevelType w:val="hybridMultilevel"/>
    <w:tmpl w:val="8E8CF53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9">
    <w:nsid w:val="79BC7C86"/>
    <w:multiLevelType w:val="hybridMultilevel"/>
    <w:tmpl w:val="8F148152"/>
    <w:lvl w:ilvl="0" w:tplc="08090001">
      <w:start w:val="1"/>
      <w:numFmt w:val="bullet"/>
      <w:lvlText w:val=""/>
      <w:lvlJc w:val="left"/>
      <w:pPr>
        <w:ind w:left="720" w:hanging="360"/>
      </w:pPr>
      <w:rPr>
        <w:rFonts w:ascii="Symbol" w:hAnsi="Symbol" w:hint="default"/>
      </w:rPr>
    </w:lvl>
    <w:lvl w:ilvl="1" w:tplc="75E080E4">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4"/>
  </w:num>
  <w:num w:numId="5">
    <w:abstractNumId w:val="3"/>
  </w:num>
  <w:num w:numId="6">
    <w:abstractNumId w:val="6"/>
  </w:num>
  <w:num w:numId="7">
    <w:abstractNumId w:val="2"/>
  </w:num>
  <w:num w:numId="8">
    <w:abstractNumId w:val="0"/>
  </w:num>
  <w:num w:numId="9">
    <w:abstractNumId w:val="23"/>
  </w:num>
  <w:num w:numId="10">
    <w:abstractNumId w:val="39"/>
  </w:num>
  <w:num w:numId="11">
    <w:abstractNumId w:val="27"/>
  </w:num>
  <w:num w:numId="12">
    <w:abstractNumId w:val="33"/>
  </w:num>
  <w:num w:numId="13">
    <w:abstractNumId w:val="12"/>
  </w:num>
  <w:num w:numId="14">
    <w:abstractNumId w:val="25"/>
  </w:num>
  <w:num w:numId="15">
    <w:abstractNumId w:val="35"/>
  </w:num>
  <w:num w:numId="16">
    <w:abstractNumId w:val="26"/>
  </w:num>
  <w:num w:numId="17">
    <w:abstractNumId w:val="13"/>
  </w:num>
  <w:num w:numId="18">
    <w:abstractNumId w:val="31"/>
  </w:num>
  <w:num w:numId="19">
    <w:abstractNumId w:val="10"/>
  </w:num>
  <w:num w:numId="20">
    <w:abstractNumId w:val="29"/>
  </w:num>
  <w:num w:numId="21">
    <w:abstractNumId w:val="9"/>
  </w:num>
  <w:num w:numId="22">
    <w:abstractNumId w:val="38"/>
  </w:num>
  <w:num w:numId="23">
    <w:abstractNumId w:val="22"/>
  </w:num>
  <w:num w:numId="24">
    <w:abstractNumId w:val="18"/>
  </w:num>
  <w:num w:numId="25">
    <w:abstractNumId w:val="17"/>
  </w:num>
  <w:num w:numId="26">
    <w:abstractNumId w:val="15"/>
  </w:num>
  <w:num w:numId="27">
    <w:abstractNumId w:val="20"/>
  </w:num>
  <w:num w:numId="28">
    <w:abstractNumId w:val="34"/>
  </w:num>
  <w:num w:numId="29">
    <w:abstractNumId w:val="14"/>
  </w:num>
  <w:num w:numId="30">
    <w:abstractNumId w:val="11"/>
  </w:num>
  <w:num w:numId="31">
    <w:abstractNumId w:val="19"/>
  </w:num>
  <w:num w:numId="32">
    <w:abstractNumId w:val="37"/>
  </w:num>
  <w:num w:numId="33">
    <w:abstractNumId w:val="30"/>
  </w:num>
  <w:num w:numId="34">
    <w:abstractNumId w:val="8"/>
  </w:num>
  <w:num w:numId="35">
    <w:abstractNumId w:val="16"/>
  </w:num>
  <w:num w:numId="36">
    <w:abstractNumId w:val="28"/>
  </w:num>
  <w:num w:numId="37">
    <w:abstractNumId w:val="32"/>
  </w:num>
  <w:num w:numId="38">
    <w:abstractNumId w:val="21"/>
  </w:num>
  <w:num w:numId="39">
    <w:abstractNumId w:val="24"/>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activeWritingStyle w:appName="MSWord" w:lang="ar-SA" w:vendorID="64" w:dllVersion="131078" w:nlCheck="1" w:checkStyle="0"/>
  <w:activeWritingStyle w:appName="MSWord" w:lang="en-GB" w:vendorID="64" w:dllVersion="131078" w:nlCheck="1" w:checkStyle="1"/>
  <w:activeWritingStyle w:appName="MSWord" w:lang="fr-BE" w:vendorID="64" w:dllVersion="131078" w:nlCheck="1" w:checkStyle="1"/>
  <w:activeWritingStyle w:appName="MSWord" w:lang="en-US" w:vendorID="64" w:dllVersion="131078" w:nlCheck="1" w:checkStyle="1"/>
  <w:activeWritingStyle w:appName="MSWord" w:lang="es-UY" w:vendorID="64" w:dllVersion="131078" w:nlCheck="1" w:checkStyle="1"/>
  <w:proofState w:grammar="clean"/>
  <w:documentProtection w:edit="forms" w:enforcement="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5A4"/>
    <w:rsid w:val="00001354"/>
    <w:rsid w:val="00001A0E"/>
    <w:rsid w:val="00005F8C"/>
    <w:rsid w:val="00007322"/>
    <w:rsid w:val="000075F5"/>
    <w:rsid w:val="00007988"/>
    <w:rsid w:val="0001149E"/>
    <w:rsid w:val="00012434"/>
    <w:rsid w:val="000161FF"/>
    <w:rsid w:val="00016FC3"/>
    <w:rsid w:val="00023130"/>
    <w:rsid w:val="00025DBB"/>
    <w:rsid w:val="00031B38"/>
    <w:rsid w:val="00031BE4"/>
    <w:rsid w:val="00035752"/>
    <w:rsid w:val="00041956"/>
    <w:rsid w:val="0004456C"/>
    <w:rsid w:val="000513B9"/>
    <w:rsid w:val="00052CBE"/>
    <w:rsid w:val="00055464"/>
    <w:rsid w:val="00055793"/>
    <w:rsid w:val="00056103"/>
    <w:rsid w:val="00064D6C"/>
    <w:rsid w:val="00066D4D"/>
    <w:rsid w:val="00072AF4"/>
    <w:rsid w:val="00076DC9"/>
    <w:rsid w:val="00077712"/>
    <w:rsid w:val="00080D13"/>
    <w:rsid w:val="00084274"/>
    <w:rsid w:val="000852E8"/>
    <w:rsid w:val="00085C65"/>
    <w:rsid w:val="000865C4"/>
    <w:rsid w:val="00087144"/>
    <w:rsid w:val="00090F8D"/>
    <w:rsid w:val="00093B87"/>
    <w:rsid w:val="0009569E"/>
    <w:rsid w:val="000A1F46"/>
    <w:rsid w:val="000A3013"/>
    <w:rsid w:val="000A3DEE"/>
    <w:rsid w:val="000A58F6"/>
    <w:rsid w:val="000B305D"/>
    <w:rsid w:val="000C51AF"/>
    <w:rsid w:val="000C57C3"/>
    <w:rsid w:val="000C5C81"/>
    <w:rsid w:val="000D055B"/>
    <w:rsid w:val="000D4590"/>
    <w:rsid w:val="000D7A90"/>
    <w:rsid w:val="000E097D"/>
    <w:rsid w:val="000E1455"/>
    <w:rsid w:val="000E294D"/>
    <w:rsid w:val="000E323A"/>
    <w:rsid w:val="000E5BD5"/>
    <w:rsid w:val="000E6BA2"/>
    <w:rsid w:val="000F059C"/>
    <w:rsid w:val="000F3DBB"/>
    <w:rsid w:val="000F54AA"/>
    <w:rsid w:val="000F6DF0"/>
    <w:rsid w:val="000F74D7"/>
    <w:rsid w:val="000F7CEB"/>
    <w:rsid w:val="00102649"/>
    <w:rsid w:val="00111E17"/>
    <w:rsid w:val="001139A2"/>
    <w:rsid w:val="00122EF3"/>
    <w:rsid w:val="00122F55"/>
    <w:rsid w:val="0012324D"/>
    <w:rsid w:val="00127BEC"/>
    <w:rsid w:val="00131A95"/>
    <w:rsid w:val="0013388A"/>
    <w:rsid w:val="00133F19"/>
    <w:rsid w:val="00134156"/>
    <w:rsid w:val="00140F14"/>
    <w:rsid w:val="0014275A"/>
    <w:rsid w:val="00143675"/>
    <w:rsid w:val="001451FB"/>
    <w:rsid w:val="001516B6"/>
    <w:rsid w:val="0015677C"/>
    <w:rsid w:val="00164FF2"/>
    <w:rsid w:val="0016692B"/>
    <w:rsid w:val="0016771A"/>
    <w:rsid w:val="00170237"/>
    <w:rsid w:val="00171631"/>
    <w:rsid w:val="001724AA"/>
    <w:rsid w:val="001753C2"/>
    <w:rsid w:val="00175807"/>
    <w:rsid w:val="001827A3"/>
    <w:rsid w:val="0018624C"/>
    <w:rsid w:val="00190046"/>
    <w:rsid w:val="0019190F"/>
    <w:rsid w:val="00192745"/>
    <w:rsid w:val="001950B1"/>
    <w:rsid w:val="00197ACD"/>
    <w:rsid w:val="001A2D3F"/>
    <w:rsid w:val="001A3793"/>
    <w:rsid w:val="001A3928"/>
    <w:rsid w:val="001A543B"/>
    <w:rsid w:val="001A5930"/>
    <w:rsid w:val="001B1418"/>
    <w:rsid w:val="001B245E"/>
    <w:rsid w:val="001B32C1"/>
    <w:rsid w:val="001B4515"/>
    <w:rsid w:val="001C3203"/>
    <w:rsid w:val="001C3E9B"/>
    <w:rsid w:val="001C5174"/>
    <w:rsid w:val="001C651B"/>
    <w:rsid w:val="001C66B6"/>
    <w:rsid w:val="001C7DBA"/>
    <w:rsid w:val="001D29CD"/>
    <w:rsid w:val="001F5148"/>
    <w:rsid w:val="001F54D1"/>
    <w:rsid w:val="00201F3F"/>
    <w:rsid w:val="00210DD9"/>
    <w:rsid w:val="00212D4A"/>
    <w:rsid w:val="00217FE3"/>
    <w:rsid w:val="00225422"/>
    <w:rsid w:val="002256CB"/>
    <w:rsid w:val="00226DB8"/>
    <w:rsid w:val="00233FC9"/>
    <w:rsid w:val="00236D4E"/>
    <w:rsid w:val="00244B22"/>
    <w:rsid w:val="00245D93"/>
    <w:rsid w:val="002472B9"/>
    <w:rsid w:val="00251F5A"/>
    <w:rsid w:val="002621D1"/>
    <w:rsid w:val="002640CB"/>
    <w:rsid w:val="00264F44"/>
    <w:rsid w:val="00267F6A"/>
    <w:rsid w:val="00275144"/>
    <w:rsid w:val="0028046D"/>
    <w:rsid w:val="00284C2A"/>
    <w:rsid w:val="0028583D"/>
    <w:rsid w:val="002915AF"/>
    <w:rsid w:val="00293516"/>
    <w:rsid w:val="00295CD9"/>
    <w:rsid w:val="00297D5A"/>
    <w:rsid w:val="002A126F"/>
    <w:rsid w:val="002A3B2F"/>
    <w:rsid w:val="002A79D2"/>
    <w:rsid w:val="002B1861"/>
    <w:rsid w:val="002B238B"/>
    <w:rsid w:val="002B295D"/>
    <w:rsid w:val="002B5BD2"/>
    <w:rsid w:val="002B6367"/>
    <w:rsid w:val="002B6D42"/>
    <w:rsid w:val="002C122C"/>
    <w:rsid w:val="002C48E3"/>
    <w:rsid w:val="002C7041"/>
    <w:rsid w:val="002D341A"/>
    <w:rsid w:val="002D4297"/>
    <w:rsid w:val="002E0915"/>
    <w:rsid w:val="002E14E5"/>
    <w:rsid w:val="002E73E6"/>
    <w:rsid w:val="002F12A1"/>
    <w:rsid w:val="002F43AF"/>
    <w:rsid w:val="002F6E91"/>
    <w:rsid w:val="00300C71"/>
    <w:rsid w:val="00301AF3"/>
    <w:rsid w:val="00303F01"/>
    <w:rsid w:val="00323503"/>
    <w:rsid w:val="00324B44"/>
    <w:rsid w:val="00330200"/>
    <w:rsid w:val="00332B87"/>
    <w:rsid w:val="003337B0"/>
    <w:rsid w:val="00333B56"/>
    <w:rsid w:val="00333C26"/>
    <w:rsid w:val="00342D1B"/>
    <w:rsid w:val="00344D5B"/>
    <w:rsid w:val="00350A01"/>
    <w:rsid w:val="003522EB"/>
    <w:rsid w:val="00366DC9"/>
    <w:rsid w:val="00367CEB"/>
    <w:rsid w:val="00374D0D"/>
    <w:rsid w:val="0037584F"/>
    <w:rsid w:val="00383433"/>
    <w:rsid w:val="00383501"/>
    <w:rsid w:val="00386F6B"/>
    <w:rsid w:val="00390424"/>
    <w:rsid w:val="003905DD"/>
    <w:rsid w:val="00397EC0"/>
    <w:rsid w:val="003A69BE"/>
    <w:rsid w:val="003B23CE"/>
    <w:rsid w:val="003B4A7A"/>
    <w:rsid w:val="003C1524"/>
    <w:rsid w:val="003C1DF4"/>
    <w:rsid w:val="003C22CE"/>
    <w:rsid w:val="003C4669"/>
    <w:rsid w:val="003D2380"/>
    <w:rsid w:val="003D6513"/>
    <w:rsid w:val="003D7079"/>
    <w:rsid w:val="003E229E"/>
    <w:rsid w:val="003E2D1F"/>
    <w:rsid w:val="003E3BCD"/>
    <w:rsid w:val="003E7D02"/>
    <w:rsid w:val="003F14D7"/>
    <w:rsid w:val="003F1BF5"/>
    <w:rsid w:val="003F26A1"/>
    <w:rsid w:val="004023BC"/>
    <w:rsid w:val="00405FC9"/>
    <w:rsid w:val="00410616"/>
    <w:rsid w:val="004222C5"/>
    <w:rsid w:val="004230AF"/>
    <w:rsid w:val="004241E5"/>
    <w:rsid w:val="004259AC"/>
    <w:rsid w:val="0042630A"/>
    <w:rsid w:val="00430ABE"/>
    <w:rsid w:val="00434061"/>
    <w:rsid w:val="004346ED"/>
    <w:rsid w:val="00437743"/>
    <w:rsid w:val="0044388E"/>
    <w:rsid w:val="00444165"/>
    <w:rsid w:val="00444A45"/>
    <w:rsid w:val="00447691"/>
    <w:rsid w:val="0046333E"/>
    <w:rsid w:val="00464014"/>
    <w:rsid w:val="00471876"/>
    <w:rsid w:val="004722E9"/>
    <w:rsid w:val="00472DBA"/>
    <w:rsid w:val="0047342D"/>
    <w:rsid w:val="00475400"/>
    <w:rsid w:val="00477593"/>
    <w:rsid w:val="0047780B"/>
    <w:rsid w:val="00480109"/>
    <w:rsid w:val="00481EB3"/>
    <w:rsid w:val="00482999"/>
    <w:rsid w:val="00484FF1"/>
    <w:rsid w:val="004852DF"/>
    <w:rsid w:val="00491499"/>
    <w:rsid w:val="004A0236"/>
    <w:rsid w:val="004A1067"/>
    <w:rsid w:val="004B2630"/>
    <w:rsid w:val="004B3A6A"/>
    <w:rsid w:val="004B4431"/>
    <w:rsid w:val="004C19F9"/>
    <w:rsid w:val="004C5240"/>
    <w:rsid w:val="004C66C8"/>
    <w:rsid w:val="004D0640"/>
    <w:rsid w:val="004D4EC4"/>
    <w:rsid w:val="004E0E6F"/>
    <w:rsid w:val="004E2904"/>
    <w:rsid w:val="004E3D38"/>
    <w:rsid w:val="004E5233"/>
    <w:rsid w:val="004F057D"/>
    <w:rsid w:val="004F18B4"/>
    <w:rsid w:val="00504B2B"/>
    <w:rsid w:val="00505D45"/>
    <w:rsid w:val="00507405"/>
    <w:rsid w:val="00514479"/>
    <w:rsid w:val="00516C66"/>
    <w:rsid w:val="0051735B"/>
    <w:rsid w:val="0052053A"/>
    <w:rsid w:val="00525675"/>
    <w:rsid w:val="00527D24"/>
    <w:rsid w:val="005324DF"/>
    <w:rsid w:val="00534105"/>
    <w:rsid w:val="00535CED"/>
    <w:rsid w:val="005361B9"/>
    <w:rsid w:val="005446B1"/>
    <w:rsid w:val="00545C6D"/>
    <w:rsid w:val="005460A6"/>
    <w:rsid w:val="005462BF"/>
    <w:rsid w:val="00560477"/>
    <w:rsid w:val="0056149E"/>
    <w:rsid w:val="00564D32"/>
    <w:rsid w:val="005651BD"/>
    <w:rsid w:val="005660D2"/>
    <w:rsid w:val="0056693B"/>
    <w:rsid w:val="0056774B"/>
    <w:rsid w:val="005729FD"/>
    <w:rsid w:val="00577663"/>
    <w:rsid w:val="00580B8A"/>
    <w:rsid w:val="005925EC"/>
    <w:rsid w:val="0059705F"/>
    <w:rsid w:val="005A38F2"/>
    <w:rsid w:val="005A3FCD"/>
    <w:rsid w:val="005B1FF3"/>
    <w:rsid w:val="005B2F5D"/>
    <w:rsid w:val="005B36CA"/>
    <w:rsid w:val="005B4DBC"/>
    <w:rsid w:val="005C0C66"/>
    <w:rsid w:val="005C48A0"/>
    <w:rsid w:val="005D2BF1"/>
    <w:rsid w:val="005D3C0D"/>
    <w:rsid w:val="005D3F61"/>
    <w:rsid w:val="005D6386"/>
    <w:rsid w:val="005E1A63"/>
    <w:rsid w:val="005E2C0A"/>
    <w:rsid w:val="005E5B81"/>
    <w:rsid w:val="005E6213"/>
    <w:rsid w:val="005F1594"/>
    <w:rsid w:val="005F1770"/>
    <w:rsid w:val="00602676"/>
    <w:rsid w:val="00602995"/>
    <w:rsid w:val="0060439D"/>
    <w:rsid w:val="00610778"/>
    <w:rsid w:val="006132A7"/>
    <w:rsid w:val="00615D3F"/>
    <w:rsid w:val="00617578"/>
    <w:rsid w:val="006200B9"/>
    <w:rsid w:val="00623F85"/>
    <w:rsid w:val="0063248E"/>
    <w:rsid w:val="006561E7"/>
    <w:rsid w:val="0065714C"/>
    <w:rsid w:val="00657DC5"/>
    <w:rsid w:val="00660811"/>
    <w:rsid w:val="006612DD"/>
    <w:rsid w:val="00663E14"/>
    <w:rsid w:val="0066469D"/>
    <w:rsid w:val="0066518C"/>
    <w:rsid w:val="006672A6"/>
    <w:rsid w:val="006704E0"/>
    <w:rsid w:val="00674220"/>
    <w:rsid w:val="006749A2"/>
    <w:rsid w:val="006759D5"/>
    <w:rsid w:val="00677A82"/>
    <w:rsid w:val="00681A55"/>
    <w:rsid w:val="00685049"/>
    <w:rsid w:val="006869DB"/>
    <w:rsid w:val="00687F5F"/>
    <w:rsid w:val="00693A7D"/>
    <w:rsid w:val="0069672E"/>
    <w:rsid w:val="006971D2"/>
    <w:rsid w:val="006A0263"/>
    <w:rsid w:val="006A1ED4"/>
    <w:rsid w:val="006A54B5"/>
    <w:rsid w:val="006B3193"/>
    <w:rsid w:val="006B42D6"/>
    <w:rsid w:val="006C0AF3"/>
    <w:rsid w:val="006C138D"/>
    <w:rsid w:val="006C269C"/>
    <w:rsid w:val="006C36E2"/>
    <w:rsid w:val="006C7F17"/>
    <w:rsid w:val="006D29A9"/>
    <w:rsid w:val="006D2D3D"/>
    <w:rsid w:val="006D36D5"/>
    <w:rsid w:val="006E1BC1"/>
    <w:rsid w:val="006E6D3B"/>
    <w:rsid w:val="006E756E"/>
    <w:rsid w:val="006E7BF6"/>
    <w:rsid w:val="006F0A0F"/>
    <w:rsid w:val="006F14F2"/>
    <w:rsid w:val="006F18E8"/>
    <w:rsid w:val="006F6EE1"/>
    <w:rsid w:val="007122A0"/>
    <w:rsid w:val="00712C22"/>
    <w:rsid w:val="00722D2E"/>
    <w:rsid w:val="00724DF5"/>
    <w:rsid w:val="00725985"/>
    <w:rsid w:val="00730046"/>
    <w:rsid w:val="00730B40"/>
    <w:rsid w:val="00731B41"/>
    <w:rsid w:val="00733F2D"/>
    <w:rsid w:val="00734FD2"/>
    <w:rsid w:val="00735B3B"/>
    <w:rsid w:val="00735FE2"/>
    <w:rsid w:val="00744DA9"/>
    <w:rsid w:val="007466BC"/>
    <w:rsid w:val="00752510"/>
    <w:rsid w:val="00755D53"/>
    <w:rsid w:val="00761F6B"/>
    <w:rsid w:val="0076304A"/>
    <w:rsid w:val="00763ACB"/>
    <w:rsid w:val="00764235"/>
    <w:rsid w:val="00772A33"/>
    <w:rsid w:val="007735AF"/>
    <w:rsid w:val="0078031D"/>
    <w:rsid w:val="00780D46"/>
    <w:rsid w:val="0078258B"/>
    <w:rsid w:val="00783633"/>
    <w:rsid w:val="00786235"/>
    <w:rsid w:val="0078707E"/>
    <w:rsid w:val="007873E2"/>
    <w:rsid w:val="00792E3F"/>
    <w:rsid w:val="007B0F7C"/>
    <w:rsid w:val="007D23AA"/>
    <w:rsid w:val="007D2AAF"/>
    <w:rsid w:val="007D4A75"/>
    <w:rsid w:val="007D5CE8"/>
    <w:rsid w:val="007D79AF"/>
    <w:rsid w:val="007D7D66"/>
    <w:rsid w:val="007D7F6E"/>
    <w:rsid w:val="007E4EB4"/>
    <w:rsid w:val="007E5C3E"/>
    <w:rsid w:val="007E6A85"/>
    <w:rsid w:val="007F2A05"/>
    <w:rsid w:val="007F4FFF"/>
    <w:rsid w:val="007F6E8D"/>
    <w:rsid w:val="00801142"/>
    <w:rsid w:val="008018AC"/>
    <w:rsid w:val="00802B4B"/>
    <w:rsid w:val="00810402"/>
    <w:rsid w:val="00810D68"/>
    <w:rsid w:val="00811D80"/>
    <w:rsid w:val="008161F9"/>
    <w:rsid w:val="0082127D"/>
    <w:rsid w:val="0083057F"/>
    <w:rsid w:val="00833AD9"/>
    <w:rsid w:val="00841A8C"/>
    <w:rsid w:val="00844BC1"/>
    <w:rsid w:val="008517C8"/>
    <w:rsid w:val="00852B16"/>
    <w:rsid w:val="00854ECF"/>
    <w:rsid w:val="008575C0"/>
    <w:rsid w:val="00860D1A"/>
    <w:rsid w:val="00861E09"/>
    <w:rsid w:val="00870EAE"/>
    <w:rsid w:val="008754EE"/>
    <w:rsid w:val="00877F0C"/>
    <w:rsid w:val="00880867"/>
    <w:rsid w:val="00881D3B"/>
    <w:rsid w:val="00885040"/>
    <w:rsid w:val="008869DC"/>
    <w:rsid w:val="00891553"/>
    <w:rsid w:val="0089160B"/>
    <w:rsid w:val="008919E3"/>
    <w:rsid w:val="00891BBB"/>
    <w:rsid w:val="00891CCC"/>
    <w:rsid w:val="0089296E"/>
    <w:rsid w:val="00893BC2"/>
    <w:rsid w:val="008A7791"/>
    <w:rsid w:val="008B593D"/>
    <w:rsid w:val="008B5C6B"/>
    <w:rsid w:val="008B6BA0"/>
    <w:rsid w:val="008C3211"/>
    <w:rsid w:val="008C3E1D"/>
    <w:rsid w:val="008D00C4"/>
    <w:rsid w:val="008D1F8F"/>
    <w:rsid w:val="008D4075"/>
    <w:rsid w:val="008D4B7B"/>
    <w:rsid w:val="008D5719"/>
    <w:rsid w:val="008E17EE"/>
    <w:rsid w:val="008E39C5"/>
    <w:rsid w:val="008E5932"/>
    <w:rsid w:val="008E68B7"/>
    <w:rsid w:val="008E6D12"/>
    <w:rsid w:val="008F1E90"/>
    <w:rsid w:val="0091267C"/>
    <w:rsid w:val="00913B50"/>
    <w:rsid w:val="0091468A"/>
    <w:rsid w:val="009206AE"/>
    <w:rsid w:val="00922CB4"/>
    <w:rsid w:val="00924427"/>
    <w:rsid w:val="00924F45"/>
    <w:rsid w:val="00925B22"/>
    <w:rsid w:val="00926413"/>
    <w:rsid w:val="00931381"/>
    <w:rsid w:val="00931D40"/>
    <w:rsid w:val="00932724"/>
    <w:rsid w:val="00932FE6"/>
    <w:rsid w:val="00933292"/>
    <w:rsid w:val="009333DF"/>
    <w:rsid w:val="0094110E"/>
    <w:rsid w:val="00941D66"/>
    <w:rsid w:val="009439AF"/>
    <w:rsid w:val="009439C1"/>
    <w:rsid w:val="009449A4"/>
    <w:rsid w:val="0094509D"/>
    <w:rsid w:val="00945AD1"/>
    <w:rsid w:val="0094724C"/>
    <w:rsid w:val="00952E18"/>
    <w:rsid w:val="00963427"/>
    <w:rsid w:val="009638BE"/>
    <w:rsid w:val="00964B22"/>
    <w:rsid w:val="0097148F"/>
    <w:rsid w:val="0097333B"/>
    <w:rsid w:val="00980BD8"/>
    <w:rsid w:val="009845E3"/>
    <w:rsid w:val="009901CA"/>
    <w:rsid w:val="009905D1"/>
    <w:rsid w:val="00996226"/>
    <w:rsid w:val="009975A4"/>
    <w:rsid w:val="009A0988"/>
    <w:rsid w:val="009A0CEA"/>
    <w:rsid w:val="009A1C64"/>
    <w:rsid w:val="009A5DBC"/>
    <w:rsid w:val="009B2D8C"/>
    <w:rsid w:val="009B43AC"/>
    <w:rsid w:val="009B5C19"/>
    <w:rsid w:val="009B6147"/>
    <w:rsid w:val="009B6529"/>
    <w:rsid w:val="009C0528"/>
    <w:rsid w:val="009C6C13"/>
    <w:rsid w:val="009D23EF"/>
    <w:rsid w:val="009D6385"/>
    <w:rsid w:val="009D70D0"/>
    <w:rsid w:val="009E2E66"/>
    <w:rsid w:val="009E724A"/>
    <w:rsid w:val="009F246F"/>
    <w:rsid w:val="009F39CD"/>
    <w:rsid w:val="009F7C70"/>
    <w:rsid w:val="00A0115E"/>
    <w:rsid w:val="00A0479C"/>
    <w:rsid w:val="00A11448"/>
    <w:rsid w:val="00A11BF4"/>
    <w:rsid w:val="00A13283"/>
    <w:rsid w:val="00A13458"/>
    <w:rsid w:val="00A145E2"/>
    <w:rsid w:val="00A14E52"/>
    <w:rsid w:val="00A205C9"/>
    <w:rsid w:val="00A2209B"/>
    <w:rsid w:val="00A25A3D"/>
    <w:rsid w:val="00A263D2"/>
    <w:rsid w:val="00A26499"/>
    <w:rsid w:val="00A30E00"/>
    <w:rsid w:val="00A31CA7"/>
    <w:rsid w:val="00A333F6"/>
    <w:rsid w:val="00A378A1"/>
    <w:rsid w:val="00A41DB0"/>
    <w:rsid w:val="00A43561"/>
    <w:rsid w:val="00A43A25"/>
    <w:rsid w:val="00A46F9C"/>
    <w:rsid w:val="00A62C95"/>
    <w:rsid w:val="00A749DF"/>
    <w:rsid w:val="00A74E69"/>
    <w:rsid w:val="00A77D5C"/>
    <w:rsid w:val="00A850E9"/>
    <w:rsid w:val="00A859B1"/>
    <w:rsid w:val="00A877E7"/>
    <w:rsid w:val="00A93CB3"/>
    <w:rsid w:val="00A96960"/>
    <w:rsid w:val="00AA0E7D"/>
    <w:rsid w:val="00AA7258"/>
    <w:rsid w:val="00AB3820"/>
    <w:rsid w:val="00AB55FC"/>
    <w:rsid w:val="00AB785B"/>
    <w:rsid w:val="00AC0880"/>
    <w:rsid w:val="00AD278B"/>
    <w:rsid w:val="00AD4A13"/>
    <w:rsid w:val="00AE1E78"/>
    <w:rsid w:val="00AE20F6"/>
    <w:rsid w:val="00AE2722"/>
    <w:rsid w:val="00AE47C2"/>
    <w:rsid w:val="00AE755E"/>
    <w:rsid w:val="00AF3386"/>
    <w:rsid w:val="00B033B9"/>
    <w:rsid w:val="00B034FF"/>
    <w:rsid w:val="00B04949"/>
    <w:rsid w:val="00B05300"/>
    <w:rsid w:val="00B055F1"/>
    <w:rsid w:val="00B10641"/>
    <w:rsid w:val="00B17B2A"/>
    <w:rsid w:val="00B20B13"/>
    <w:rsid w:val="00B21187"/>
    <w:rsid w:val="00B214FA"/>
    <w:rsid w:val="00B22268"/>
    <w:rsid w:val="00B2381D"/>
    <w:rsid w:val="00B2737C"/>
    <w:rsid w:val="00B373A5"/>
    <w:rsid w:val="00B44D1C"/>
    <w:rsid w:val="00B462E0"/>
    <w:rsid w:val="00B5479F"/>
    <w:rsid w:val="00B57DA7"/>
    <w:rsid w:val="00B60AFF"/>
    <w:rsid w:val="00B645C1"/>
    <w:rsid w:val="00B646E3"/>
    <w:rsid w:val="00B67B4E"/>
    <w:rsid w:val="00B67F1D"/>
    <w:rsid w:val="00B70AFF"/>
    <w:rsid w:val="00B70B2A"/>
    <w:rsid w:val="00B71930"/>
    <w:rsid w:val="00B8129E"/>
    <w:rsid w:val="00B82CB3"/>
    <w:rsid w:val="00B830A2"/>
    <w:rsid w:val="00B83137"/>
    <w:rsid w:val="00B858B5"/>
    <w:rsid w:val="00B9376C"/>
    <w:rsid w:val="00BA0180"/>
    <w:rsid w:val="00BA343F"/>
    <w:rsid w:val="00BA3517"/>
    <w:rsid w:val="00BA4F90"/>
    <w:rsid w:val="00BB1985"/>
    <w:rsid w:val="00BB461C"/>
    <w:rsid w:val="00BC1FCF"/>
    <w:rsid w:val="00BC5808"/>
    <w:rsid w:val="00BC5DB9"/>
    <w:rsid w:val="00BD0B80"/>
    <w:rsid w:val="00BD12E7"/>
    <w:rsid w:val="00BD571A"/>
    <w:rsid w:val="00BE010E"/>
    <w:rsid w:val="00BE0B89"/>
    <w:rsid w:val="00BE1E45"/>
    <w:rsid w:val="00BE1E6D"/>
    <w:rsid w:val="00BE3679"/>
    <w:rsid w:val="00BE5677"/>
    <w:rsid w:val="00BF1A9C"/>
    <w:rsid w:val="00BF239C"/>
    <w:rsid w:val="00BF66B6"/>
    <w:rsid w:val="00C004DF"/>
    <w:rsid w:val="00C00B91"/>
    <w:rsid w:val="00C00BFA"/>
    <w:rsid w:val="00C048F2"/>
    <w:rsid w:val="00C1195E"/>
    <w:rsid w:val="00C12610"/>
    <w:rsid w:val="00C13755"/>
    <w:rsid w:val="00C22329"/>
    <w:rsid w:val="00C30912"/>
    <w:rsid w:val="00C30AC2"/>
    <w:rsid w:val="00C35D5C"/>
    <w:rsid w:val="00C40CE6"/>
    <w:rsid w:val="00C430C4"/>
    <w:rsid w:val="00C443BA"/>
    <w:rsid w:val="00C52A25"/>
    <w:rsid w:val="00C544CD"/>
    <w:rsid w:val="00C57DFA"/>
    <w:rsid w:val="00C71954"/>
    <w:rsid w:val="00C7380A"/>
    <w:rsid w:val="00C748E3"/>
    <w:rsid w:val="00C86D42"/>
    <w:rsid w:val="00C952F3"/>
    <w:rsid w:val="00C97354"/>
    <w:rsid w:val="00CA6288"/>
    <w:rsid w:val="00CB0AA0"/>
    <w:rsid w:val="00CB6EDF"/>
    <w:rsid w:val="00CC1688"/>
    <w:rsid w:val="00CC1CBC"/>
    <w:rsid w:val="00CC7F26"/>
    <w:rsid w:val="00CD588A"/>
    <w:rsid w:val="00CD5D10"/>
    <w:rsid w:val="00CD5D92"/>
    <w:rsid w:val="00CE2FA4"/>
    <w:rsid w:val="00CE51E4"/>
    <w:rsid w:val="00CE5D36"/>
    <w:rsid w:val="00CE6D42"/>
    <w:rsid w:val="00CF49CA"/>
    <w:rsid w:val="00D05F6C"/>
    <w:rsid w:val="00D06135"/>
    <w:rsid w:val="00D107DD"/>
    <w:rsid w:val="00D128F4"/>
    <w:rsid w:val="00D12D75"/>
    <w:rsid w:val="00D143E8"/>
    <w:rsid w:val="00D15620"/>
    <w:rsid w:val="00D15B71"/>
    <w:rsid w:val="00D20FF1"/>
    <w:rsid w:val="00D21717"/>
    <w:rsid w:val="00D223CC"/>
    <w:rsid w:val="00D247C3"/>
    <w:rsid w:val="00D3067E"/>
    <w:rsid w:val="00D31A9B"/>
    <w:rsid w:val="00D327DE"/>
    <w:rsid w:val="00D33B83"/>
    <w:rsid w:val="00D41A7C"/>
    <w:rsid w:val="00D45DB8"/>
    <w:rsid w:val="00D47891"/>
    <w:rsid w:val="00D52880"/>
    <w:rsid w:val="00D528F5"/>
    <w:rsid w:val="00D5345F"/>
    <w:rsid w:val="00D56BE8"/>
    <w:rsid w:val="00D62AB1"/>
    <w:rsid w:val="00D62B3F"/>
    <w:rsid w:val="00D62F79"/>
    <w:rsid w:val="00D642BF"/>
    <w:rsid w:val="00D64B3B"/>
    <w:rsid w:val="00D659CA"/>
    <w:rsid w:val="00D66652"/>
    <w:rsid w:val="00D753A6"/>
    <w:rsid w:val="00D77F73"/>
    <w:rsid w:val="00D82693"/>
    <w:rsid w:val="00D84549"/>
    <w:rsid w:val="00D9172E"/>
    <w:rsid w:val="00D928AA"/>
    <w:rsid w:val="00D9441C"/>
    <w:rsid w:val="00D95760"/>
    <w:rsid w:val="00D9586E"/>
    <w:rsid w:val="00D95D7E"/>
    <w:rsid w:val="00DA6F96"/>
    <w:rsid w:val="00DA71DD"/>
    <w:rsid w:val="00DB2052"/>
    <w:rsid w:val="00DB25B4"/>
    <w:rsid w:val="00DB2F37"/>
    <w:rsid w:val="00DB750F"/>
    <w:rsid w:val="00DC28CF"/>
    <w:rsid w:val="00DC67C5"/>
    <w:rsid w:val="00DD1095"/>
    <w:rsid w:val="00DD5176"/>
    <w:rsid w:val="00DD735B"/>
    <w:rsid w:val="00DF03B6"/>
    <w:rsid w:val="00DF48AC"/>
    <w:rsid w:val="00DF5E8E"/>
    <w:rsid w:val="00DF6C53"/>
    <w:rsid w:val="00E05EF6"/>
    <w:rsid w:val="00E143F6"/>
    <w:rsid w:val="00E16CA6"/>
    <w:rsid w:val="00E20519"/>
    <w:rsid w:val="00E20A0F"/>
    <w:rsid w:val="00E21632"/>
    <w:rsid w:val="00E2661E"/>
    <w:rsid w:val="00E2681C"/>
    <w:rsid w:val="00E2716B"/>
    <w:rsid w:val="00E277E3"/>
    <w:rsid w:val="00E33CB4"/>
    <w:rsid w:val="00E34A93"/>
    <w:rsid w:val="00E43473"/>
    <w:rsid w:val="00E45142"/>
    <w:rsid w:val="00E46587"/>
    <w:rsid w:val="00E535DE"/>
    <w:rsid w:val="00E53606"/>
    <w:rsid w:val="00E5368B"/>
    <w:rsid w:val="00E7202C"/>
    <w:rsid w:val="00E72039"/>
    <w:rsid w:val="00E7293A"/>
    <w:rsid w:val="00E74DB6"/>
    <w:rsid w:val="00E75009"/>
    <w:rsid w:val="00E753BF"/>
    <w:rsid w:val="00E80372"/>
    <w:rsid w:val="00E80412"/>
    <w:rsid w:val="00E812AB"/>
    <w:rsid w:val="00E86160"/>
    <w:rsid w:val="00E86CFF"/>
    <w:rsid w:val="00E912D7"/>
    <w:rsid w:val="00E97767"/>
    <w:rsid w:val="00EA2459"/>
    <w:rsid w:val="00EA5AC7"/>
    <w:rsid w:val="00EA5E53"/>
    <w:rsid w:val="00EA655A"/>
    <w:rsid w:val="00EA7B9B"/>
    <w:rsid w:val="00EB6BC8"/>
    <w:rsid w:val="00EB6EF1"/>
    <w:rsid w:val="00EB7FED"/>
    <w:rsid w:val="00EC07AF"/>
    <w:rsid w:val="00EC72B2"/>
    <w:rsid w:val="00ED0015"/>
    <w:rsid w:val="00ED479A"/>
    <w:rsid w:val="00EE27E7"/>
    <w:rsid w:val="00EE5861"/>
    <w:rsid w:val="00EF0928"/>
    <w:rsid w:val="00EF283A"/>
    <w:rsid w:val="00EF39BF"/>
    <w:rsid w:val="00F04B05"/>
    <w:rsid w:val="00F058A7"/>
    <w:rsid w:val="00F13EA0"/>
    <w:rsid w:val="00F17705"/>
    <w:rsid w:val="00F17D58"/>
    <w:rsid w:val="00F2256A"/>
    <w:rsid w:val="00F22D90"/>
    <w:rsid w:val="00F24D25"/>
    <w:rsid w:val="00F258CA"/>
    <w:rsid w:val="00F27605"/>
    <w:rsid w:val="00F312F2"/>
    <w:rsid w:val="00F35682"/>
    <w:rsid w:val="00F3657D"/>
    <w:rsid w:val="00F40F8B"/>
    <w:rsid w:val="00F44D67"/>
    <w:rsid w:val="00F468C7"/>
    <w:rsid w:val="00F47A21"/>
    <w:rsid w:val="00F55807"/>
    <w:rsid w:val="00F55833"/>
    <w:rsid w:val="00F64A76"/>
    <w:rsid w:val="00F6510E"/>
    <w:rsid w:val="00F65F57"/>
    <w:rsid w:val="00F67FDF"/>
    <w:rsid w:val="00F70858"/>
    <w:rsid w:val="00F71D4F"/>
    <w:rsid w:val="00F7381E"/>
    <w:rsid w:val="00F812B8"/>
    <w:rsid w:val="00F83DEF"/>
    <w:rsid w:val="00F855FB"/>
    <w:rsid w:val="00F85765"/>
    <w:rsid w:val="00F85D61"/>
    <w:rsid w:val="00F91D58"/>
    <w:rsid w:val="00F91EE5"/>
    <w:rsid w:val="00F92AE1"/>
    <w:rsid w:val="00F94EC8"/>
    <w:rsid w:val="00F963B3"/>
    <w:rsid w:val="00F966D0"/>
    <w:rsid w:val="00F969E0"/>
    <w:rsid w:val="00FA55FD"/>
    <w:rsid w:val="00FA61D7"/>
    <w:rsid w:val="00FA660D"/>
    <w:rsid w:val="00FA736C"/>
    <w:rsid w:val="00FA7AF3"/>
    <w:rsid w:val="00FB05B0"/>
    <w:rsid w:val="00FB12F0"/>
    <w:rsid w:val="00FB2032"/>
    <w:rsid w:val="00FC018F"/>
    <w:rsid w:val="00FC0640"/>
    <w:rsid w:val="00FC2F41"/>
    <w:rsid w:val="00FC5CF3"/>
    <w:rsid w:val="00FC69BF"/>
    <w:rsid w:val="00FD1310"/>
    <w:rsid w:val="00FD1AC0"/>
    <w:rsid w:val="00FD4501"/>
    <w:rsid w:val="00FD6E59"/>
    <w:rsid w:val="00FE0FA9"/>
    <w:rsid w:val="00FE1BFE"/>
    <w:rsid w:val="00FE7D30"/>
    <w:rsid w:val="00FF1CBE"/>
    <w:rsid w:val="00FF628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4B3A6A"/>
    <w:rPr>
      <w:rFonts w:asciiTheme="minorHAnsi" w:hAnsiTheme="minorHAnsi"/>
      <w:sz w:val="22"/>
    </w:rPr>
  </w:style>
  <w:style w:type="paragraph" w:styleId="Heading1">
    <w:name w:val="heading 1"/>
    <w:basedOn w:val="Normal"/>
    <w:next w:val="Text1"/>
    <w:link w:val="Heading1Char"/>
    <w:uiPriority w:val="99"/>
    <w:qFormat/>
    <w:rsid w:val="00A859B1"/>
    <w:pPr>
      <w:keepNext/>
      <w:shd w:val="clear" w:color="auto" w:fill="737373"/>
      <w:tabs>
        <w:tab w:val="left" w:pos="426"/>
        <w:tab w:val="num" w:pos="1440"/>
      </w:tabs>
      <w:spacing w:before="120" w:after="240"/>
      <w:outlineLvl w:val="0"/>
    </w:pPr>
    <w:rPr>
      <w:rFonts w:ascii="Tahoma-Bold" w:eastAsia="Times New Roman" w:hAnsi="Tahoma-Bold"/>
      <w:b/>
      <w:color w:val="FFFFFF"/>
      <w:sz w:val="34"/>
    </w:rPr>
  </w:style>
  <w:style w:type="paragraph" w:styleId="Heading2">
    <w:name w:val="heading 2"/>
    <w:basedOn w:val="Normal"/>
    <w:next w:val="Normal"/>
    <w:link w:val="Heading2Char"/>
    <w:uiPriority w:val="99"/>
    <w:qFormat/>
    <w:rsid w:val="00A859B1"/>
    <w:pPr>
      <w:shd w:val="clear" w:color="auto" w:fill="B3B3B3"/>
      <w:tabs>
        <w:tab w:val="num" w:pos="0"/>
      </w:tabs>
      <w:outlineLvl w:val="1"/>
    </w:pPr>
    <w:rPr>
      <w:rFonts w:ascii="Tahoma-Bold" w:eastAsia="Times New Roman" w:hAnsi="Tahoma-Bold"/>
      <w:b/>
      <w:color w:val="FFFFFF"/>
      <w:sz w:val="28"/>
    </w:rPr>
  </w:style>
  <w:style w:type="paragraph" w:styleId="Heading3">
    <w:name w:val="heading 3"/>
    <w:basedOn w:val="Normal"/>
    <w:next w:val="NormalIndent"/>
    <w:link w:val="Heading3Char"/>
    <w:uiPriority w:val="99"/>
    <w:qFormat/>
    <w:rsid w:val="00A859B1"/>
    <w:pPr>
      <w:tabs>
        <w:tab w:val="num" w:pos="0"/>
      </w:tabs>
      <w:spacing w:before="120" w:after="120"/>
      <w:jc w:val="center"/>
      <w:outlineLvl w:val="2"/>
    </w:pPr>
    <w:rPr>
      <w:rFonts w:ascii="Tahoma-Bold" w:eastAsia="Times New Roman" w:hAnsi="Tahoma-Bold"/>
      <w:b/>
      <w:color w:val="006699"/>
      <w:sz w:val="40"/>
    </w:rPr>
  </w:style>
  <w:style w:type="paragraph" w:styleId="Heading4">
    <w:name w:val="heading 4"/>
    <w:basedOn w:val="NormalIndent"/>
    <w:link w:val="Heading4Char"/>
    <w:uiPriority w:val="99"/>
    <w:qFormat/>
    <w:rsid w:val="00A859B1"/>
    <w:pPr>
      <w:tabs>
        <w:tab w:val="num" w:pos="0"/>
      </w:tabs>
      <w:ind w:left="2832" w:hanging="708"/>
      <w:outlineLvl w:val="3"/>
    </w:pPr>
    <w:rPr>
      <w:b/>
      <w:i/>
      <w:sz w:val="20"/>
    </w:rPr>
  </w:style>
  <w:style w:type="paragraph" w:styleId="Heading5">
    <w:name w:val="heading 5"/>
    <w:basedOn w:val="Normal"/>
    <w:next w:val="Normal"/>
    <w:link w:val="Heading5Char"/>
    <w:uiPriority w:val="99"/>
    <w:qFormat/>
    <w:rsid w:val="00A859B1"/>
    <w:pPr>
      <w:keepNext/>
      <w:spacing w:after="120"/>
      <w:jc w:val="both"/>
      <w:outlineLvl w:val="4"/>
    </w:pPr>
    <w:rPr>
      <w:rFonts w:ascii="Times New Roman" w:eastAsia="Times New Roman" w:hAnsi="Times New Roman"/>
      <w:b/>
      <w:i/>
      <w:iCs/>
      <w:sz w:val="24"/>
      <w:szCs w:val="24"/>
    </w:rPr>
  </w:style>
  <w:style w:type="paragraph" w:styleId="Heading6">
    <w:name w:val="heading 6"/>
    <w:basedOn w:val="Normal"/>
    <w:next w:val="Normal"/>
    <w:link w:val="Heading6Char"/>
    <w:uiPriority w:val="99"/>
    <w:qFormat/>
    <w:rsid w:val="00A859B1"/>
    <w:pPr>
      <w:tabs>
        <w:tab w:val="num" w:pos="0"/>
      </w:tabs>
      <w:spacing w:before="240" w:after="60"/>
      <w:ind w:left="4248" w:hanging="708"/>
      <w:jc w:val="both"/>
      <w:outlineLvl w:val="5"/>
    </w:pPr>
    <w:rPr>
      <w:rFonts w:eastAsia="Times New Roman"/>
      <w:i/>
    </w:rPr>
  </w:style>
  <w:style w:type="paragraph" w:styleId="Heading7">
    <w:name w:val="heading 7"/>
    <w:basedOn w:val="Normal"/>
    <w:next w:val="Normal"/>
    <w:link w:val="Heading7Char"/>
    <w:uiPriority w:val="99"/>
    <w:qFormat/>
    <w:rsid w:val="00A859B1"/>
    <w:pPr>
      <w:keepNext/>
      <w:spacing w:after="240"/>
      <w:ind w:left="360" w:hanging="360"/>
      <w:jc w:val="both"/>
      <w:outlineLvl w:val="6"/>
    </w:pPr>
    <w:rPr>
      <w:rFonts w:ascii="Times New Roman" w:eastAsia="Times New Roman" w:hAnsi="Times New Roman"/>
      <w:b/>
      <w:bCs/>
      <w:i/>
      <w:iCs/>
      <w:sz w:val="24"/>
      <w:szCs w:val="24"/>
    </w:rPr>
  </w:style>
  <w:style w:type="paragraph" w:styleId="Heading8">
    <w:name w:val="heading 8"/>
    <w:basedOn w:val="Normal"/>
    <w:next w:val="Normal"/>
    <w:link w:val="Heading8Char"/>
    <w:uiPriority w:val="99"/>
    <w:qFormat/>
    <w:rsid w:val="00A859B1"/>
    <w:pPr>
      <w:tabs>
        <w:tab w:val="num" w:pos="0"/>
      </w:tabs>
      <w:spacing w:before="240" w:after="60"/>
      <w:ind w:left="5664" w:hanging="708"/>
      <w:jc w:val="both"/>
      <w:outlineLvl w:val="7"/>
    </w:pPr>
    <w:rPr>
      <w:rFonts w:eastAsia="Times New Roman"/>
      <w:i/>
    </w:rPr>
  </w:style>
  <w:style w:type="paragraph" w:styleId="Heading9">
    <w:name w:val="heading 9"/>
    <w:basedOn w:val="Normal"/>
    <w:next w:val="Normal"/>
    <w:link w:val="Heading9Char"/>
    <w:uiPriority w:val="99"/>
    <w:qFormat/>
    <w:rsid w:val="00A859B1"/>
    <w:pPr>
      <w:tabs>
        <w:tab w:val="num" w:pos="0"/>
      </w:tabs>
      <w:spacing w:before="240" w:after="60"/>
      <w:ind w:left="6372" w:hanging="708"/>
      <w:jc w:val="both"/>
      <w:outlineLvl w:val="8"/>
    </w:pPr>
    <w:rPr>
      <w:rFonts w:eastAsia="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rsid w:val="00A859B1"/>
    <w:pPr>
      <w:spacing w:after="240"/>
      <w:ind w:left="483"/>
      <w:jc w:val="both"/>
    </w:pPr>
    <w:rPr>
      <w:rFonts w:ascii="Times New Roman" w:eastAsia="Times New Roman" w:hAnsi="Times New Roman"/>
      <w:sz w:val="24"/>
    </w:rPr>
  </w:style>
  <w:style w:type="character" w:customStyle="1" w:styleId="Heading1Char">
    <w:name w:val="Heading 1 Char"/>
    <w:basedOn w:val="DefaultParagraphFont"/>
    <w:link w:val="Heading1"/>
    <w:uiPriority w:val="99"/>
    <w:rsid w:val="00A859B1"/>
    <w:rPr>
      <w:rFonts w:ascii="Tahoma-Bold" w:eastAsia="Times New Roman" w:hAnsi="Tahoma-Bold"/>
      <w:b/>
      <w:color w:val="FFFFFF"/>
      <w:sz w:val="34"/>
      <w:shd w:val="clear" w:color="auto" w:fill="737373"/>
      <w:lang w:eastAsia="en-US"/>
    </w:rPr>
  </w:style>
  <w:style w:type="character" w:customStyle="1" w:styleId="Heading2Char">
    <w:name w:val="Heading 2 Char"/>
    <w:basedOn w:val="DefaultParagraphFont"/>
    <w:link w:val="Heading2"/>
    <w:uiPriority w:val="99"/>
    <w:rsid w:val="00A859B1"/>
    <w:rPr>
      <w:rFonts w:ascii="Tahoma-Bold" w:eastAsia="Times New Roman" w:hAnsi="Tahoma-Bold"/>
      <w:b/>
      <w:color w:val="FFFFFF"/>
      <w:sz w:val="28"/>
      <w:shd w:val="clear" w:color="auto" w:fill="B3B3B3"/>
      <w:lang w:eastAsia="en-US"/>
    </w:rPr>
  </w:style>
  <w:style w:type="paragraph" w:styleId="NormalIndent">
    <w:name w:val="Normal Indent"/>
    <w:basedOn w:val="Normal"/>
    <w:uiPriority w:val="99"/>
    <w:rsid w:val="00A859B1"/>
    <w:pPr>
      <w:ind w:left="3240" w:hanging="360"/>
      <w:jc w:val="both"/>
    </w:pPr>
    <w:rPr>
      <w:rFonts w:ascii="Times New Roman" w:eastAsia="Times New Roman" w:hAnsi="Times New Roman"/>
      <w:sz w:val="24"/>
    </w:rPr>
  </w:style>
  <w:style w:type="character" w:customStyle="1" w:styleId="Heading3Char">
    <w:name w:val="Heading 3 Char"/>
    <w:basedOn w:val="DefaultParagraphFont"/>
    <w:link w:val="Heading3"/>
    <w:uiPriority w:val="99"/>
    <w:rsid w:val="00A859B1"/>
    <w:rPr>
      <w:rFonts w:ascii="Tahoma-Bold" w:eastAsia="Times New Roman" w:hAnsi="Tahoma-Bold"/>
      <w:b/>
      <w:color w:val="006699"/>
      <w:sz w:val="40"/>
      <w:lang w:eastAsia="en-US"/>
    </w:rPr>
  </w:style>
  <w:style w:type="character" w:customStyle="1" w:styleId="Heading4Char">
    <w:name w:val="Heading 4 Char"/>
    <w:basedOn w:val="DefaultParagraphFont"/>
    <w:link w:val="Heading4"/>
    <w:uiPriority w:val="99"/>
    <w:rsid w:val="00A859B1"/>
    <w:rPr>
      <w:rFonts w:ascii="Times New Roman" w:eastAsia="Times New Roman" w:hAnsi="Times New Roman"/>
      <w:b/>
      <w:i/>
      <w:lang w:eastAsia="en-US"/>
    </w:rPr>
  </w:style>
  <w:style w:type="character" w:customStyle="1" w:styleId="Heading5Char">
    <w:name w:val="Heading 5 Char"/>
    <w:basedOn w:val="DefaultParagraphFont"/>
    <w:link w:val="Heading5"/>
    <w:uiPriority w:val="99"/>
    <w:rsid w:val="00A859B1"/>
    <w:rPr>
      <w:rFonts w:ascii="Times New Roman" w:eastAsia="Times New Roman" w:hAnsi="Times New Roman"/>
      <w:b/>
      <w:i/>
      <w:iCs/>
      <w:sz w:val="24"/>
      <w:szCs w:val="24"/>
    </w:rPr>
  </w:style>
  <w:style w:type="character" w:customStyle="1" w:styleId="Heading6Char">
    <w:name w:val="Heading 6 Char"/>
    <w:basedOn w:val="DefaultParagraphFont"/>
    <w:link w:val="Heading6"/>
    <w:uiPriority w:val="99"/>
    <w:rsid w:val="00A859B1"/>
    <w:rPr>
      <w:rFonts w:ascii="Arial" w:eastAsia="Times New Roman" w:hAnsi="Arial"/>
      <w:i/>
      <w:sz w:val="22"/>
      <w:lang w:eastAsia="en-US"/>
    </w:rPr>
  </w:style>
  <w:style w:type="character" w:customStyle="1" w:styleId="Heading7Char">
    <w:name w:val="Heading 7 Char"/>
    <w:basedOn w:val="DefaultParagraphFont"/>
    <w:link w:val="Heading7"/>
    <w:uiPriority w:val="99"/>
    <w:rsid w:val="00A859B1"/>
    <w:rPr>
      <w:rFonts w:ascii="Times New Roman" w:eastAsia="Times New Roman" w:hAnsi="Times New Roman" w:cs="Arial"/>
      <w:b/>
      <w:bCs/>
      <w:i/>
      <w:iCs/>
      <w:sz w:val="24"/>
      <w:szCs w:val="24"/>
    </w:rPr>
  </w:style>
  <w:style w:type="character" w:customStyle="1" w:styleId="Heading8Char">
    <w:name w:val="Heading 8 Char"/>
    <w:basedOn w:val="DefaultParagraphFont"/>
    <w:link w:val="Heading8"/>
    <w:uiPriority w:val="99"/>
    <w:rsid w:val="00A859B1"/>
    <w:rPr>
      <w:rFonts w:ascii="Arial" w:eastAsia="Times New Roman" w:hAnsi="Arial"/>
      <w:i/>
      <w:lang w:eastAsia="en-US"/>
    </w:rPr>
  </w:style>
  <w:style w:type="character" w:customStyle="1" w:styleId="Heading9Char">
    <w:name w:val="Heading 9 Char"/>
    <w:basedOn w:val="DefaultParagraphFont"/>
    <w:link w:val="Heading9"/>
    <w:uiPriority w:val="99"/>
    <w:rsid w:val="00A859B1"/>
    <w:rPr>
      <w:rFonts w:ascii="Arial" w:eastAsia="Times New Roman" w:hAnsi="Arial"/>
      <w:i/>
      <w:sz w:val="18"/>
      <w:lang w:eastAsia="en-US"/>
    </w:rPr>
  </w:style>
  <w:style w:type="paragraph" w:customStyle="1" w:styleId="2TexteItalic">
    <w:name w:val="2TexteItalic"/>
    <w:basedOn w:val="Normal"/>
    <w:uiPriority w:val="99"/>
    <w:rsid w:val="00A859B1"/>
    <w:pPr>
      <w:overflowPunct w:val="0"/>
      <w:autoSpaceDE w:val="0"/>
      <w:autoSpaceDN w:val="0"/>
      <w:adjustRightInd w:val="0"/>
      <w:spacing w:line="220" w:lineRule="exact"/>
      <w:ind w:left="425" w:right="170"/>
      <w:textAlignment w:val="baseline"/>
    </w:pPr>
    <w:rPr>
      <w:rFonts w:ascii="I Helvetica Oblique" w:eastAsia="Times New Roman" w:hAnsi="I Helvetica Oblique"/>
      <w:sz w:val="18"/>
    </w:rPr>
  </w:style>
  <w:style w:type="paragraph" w:customStyle="1" w:styleId="youthaf0h0left">
    <w:name w:val="youth.af.0.h0.left"/>
    <w:basedOn w:val="Normal"/>
    <w:uiPriority w:val="99"/>
    <w:rsid w:val="00A859B1"/>
    <w:pPr>
      <w:keepNext/>
      <w:tabs>
        <w:tab w:val="left" w:pos="284"/>
      </w:tabs>
      <w:spacing w:before="80" w:after="60"/>
    </w:pPr>
    <w:rPr>
      <w:rFonts w:eastAsia="Times New Roman"/>
      <w:b/>
      <w:noProof/>
      <w:color w:val="000080"/>
      <w:sz w:val="24"/>
    </w:rPr>
  </w:style>
  <w:style w:type="paragraph" w:styleId="Header">
    <w:name w:val="header"/>
    <w:basedOn w:val="Normal"/>
    <w:link w:val="HeaderChar"/>
    <w:uiPriority w:val="99"/>
    <w:rsid w:val="00A859B1"/>
    <w:pPr>
      <w:tabs>
        <w:tab w:val="center" w:pos="4153"/>
        <w:tab w:val="right" w:pos="8306"/>
      </w:tabs>
    </w:pPr>
    <w:rPr>
      <w:rFonts w:ascii="Times New Roman" w:eastAsia="Times New Roman" w:hAnsi="Times New Roman"/>
      <w:sz w:val="24"/>
    </w:rPr>
  </w:style>
  <w:style w:type="character" w:customStyle="1" w:styleId="HeaderChar">
    <w:name w:val="Header Char"/>
    <w:basedOn w:val="DefaultParagraphFont"/>
    <w:link w:val="Header"/>
    <w:uiPriority w:val="99"/>
    <w:rsid w:val="00A859B1"/>
    <w:rPr>
      <w:rFonts w:ascii="Times New Roman" w:eastAsia="Times New Roman" w:hAnsi="Times New Roman"/>
      <w:sz w:val="24"/>
      <w:lang w:val="fr-FR" w:eastAsia="en-US"/>
    </w:rPr>
  </w:style>
  <w:style w:type="paragraph" w:customStyle="1" w:styleId="1TexteParagraph">
    <w:name w:val="1TexteParagraphé"/>
    <w:basedOn w:val="Normal"/>
    <w:uiPriority w:val="99"/>
    <w:rsid w:val="00A859B1"/>
    <w:pPr>
      <w:tabs>
        <w:tab w:val="left" w:pos="1134"/>
      </w:tabs>
      <w:spacing w:line="220" w:lineRule="exact"/>
      <w:ind w:left="992" w:right="227" w:hanging="567"/>
    </w:pPr>
    <w:rPr>
      <w:rFonts w:ascii="Helvetica" w:eastAsia="Times New Roman" w:hAnsi="Helvetica"/>
      <w:sz w:val="18"/>
    </w:rPr>
  </w:style>
  <w:style w:type="paragraph" w:styleId="Footer">
    <w:name w:val="footer"/>
    <w:basedOn w:val="Normal"/>
    <w:link w:val="FooterChar"/>
    <w:uiPriority w:val="99"/>
    <w:rsid w:val="00A859B1"/>
    <w:pPr>
      <w:tabs>
        <w:tab w:val="center" w:pos="4536"/>
        <w:tab w:val="right" w:pos="9072"/>
      </w:tabs>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A859B1"/>
    <w:rPr>
      <w:rFonts w:ascii="Times New Roman" w:eastAsia="Times New Roman" w:hAnsi="Times New Roman"/>
      <w:sz w:val="24"/>
      <w:szCs w:val="24"/>
    </w:rPr>
  </w:style>
  <w:style w:type="character" w:styleId="Hyperlink">
    <w:name w:val="Hyperlink"/>
    <w:uiPriority w:val="99"/>
    <w:rsid w:val="00A859B1"/>
    <w:rPr>
      <w:rFonts w:cs="Times New Roman"/>
      <w:color w:val="0000FF"/>
      <w:u w:val="single"/>
    </w:rPr>
  </w:style>
  <w:style w:type="paragraph" w:customStyle="1" w:styleId="1Texte">
    <w:name w:val="1Texte"/>
    <w:basedOn w:val="Normal"/>
    <w:uiPriority w:val="99"/>
    <w:rsid w:val="00A859B1"/>
    <w:pPr>
      <w:overflowPunct w:val="0"/>
      <w:autoSpaceDE w:val="0"/>
      <w:autoSpaceDN w:val="0"/>
      <w:adjustRightInd w:val="0"/>
      <w:spacing w:line="220" w:lineRule="exact"/>
      <w:ind w:left="425"/>
      <w:textAlignment w:val="baseline"/>
    </w:pPr>
    <w:rPr>
      <w:rFonts w:ascii="Helvetica" w:eastAsia="Times New Roman" w:hAnsi="Helvetica"/>
      <w:sz w:val="18"/>
    </w:rPr>
  </w:style>
  <w:style w:type="character" w:styleId="FootnoteReference">
    <w:name w:val="footnote reference"/>
    <w:uiPriority w:val="99"/>
    <w:semiHidden/>
    <w:rsid w:val="00A859B1"/>
    <w:rPr>
      <w:rFonts w:cs="Times New Roman"/>
      <w:position w:val="6"/>
      <w:sz w:val="16"/>
    </w:rPr>
  </w:style>
  <w:style w:type="paragraph" w:styleId="FootnoteText">
    <w:name w:val="footnote text"/>
    <w:basedOn w:val="Normal"/>
    <w:link w:val="FootnoteTextChar"/>
    <w:uiPriority w:val="99"/>
    <w:semiHidden/>
    <w:rsid w:val="00A859B1"/>
    <w:pPr>
      <w:overflowPunct w:val="0"/>
      <w:autoSpaceDE w:val="0"/>
      <w:autoSpaceDN w:val="0"/>
      <w:adjustRightInd w:val="0"/>
      <w:jc w:val="both"/>
      <w:textAlignment w:val="baseline"/>
    </w:pPr>
    <w:rPr>
      <w:rFonts w:ascii="Times New Roman" w:eastAsia="Times New Roman" w:hAnsi="Times New Roman"/>
    </w:rPr>
  </w:style>
  <w:style w:type="character" w:customStyle="1" w:styleId="FootnoteTextChar">
    <w:name w:val="Footnote Text Char"/>
    <w:basedOn w:val="DefaultParagraphFont"/>
    <w:link w:val="FootnoteText"/>
    <w:uiPriority w:val="99"/>
    <w:semiHidden/>
    <w:rsid w:val="00A859B1"/>
    <w:rPr>
      <w:rFonts w:ascii="Times New Roman" w:eastAsia="Times New Roman" w:hAnsi="Times New Roman"/>
      <w:lang w:eastAsia="en-US"/>
    </w:rPr>
  </w:style>
  <w:style w:type="paragraph" w:customStyle="1" w:styleId="Point0">
    <w:name w:val="Point 0"/>
    <w:basedOn w:val="Normal"/>
    <w:uiPriority w:val="99"/>
    <w:rsid w:val="00A859B1"/>
    <w:pPr>
      <w:spacing w:before="120" w:after="120"/>
      <w:ind w:left="851" w:hanging="851"/>
      <w:jc w:val="both"/>
    </w:pPr>
    <w:rPr>
      <w:rFonts w:ascii="Times New Roman" w:eastAsia="Times New Roman" w:hAnsi="Times New Roman"/>
      <w:sz w:val="24"/>
    </w:rPr>
  </w:style>
  <w:style w:type="character" w:styleId="CommentReference">
    <w:name w:val="annotation reference"/>
    <w:uiPriority w:val="99"/>
    <w:semiHidden/>
    <w:rsid w:val="00A859B1"/>
    <w:rPr>
      <w:rFonts w:cs="Times New Roman"/>
      <w:sz w:val="16"/>
      <w:szCs w:val="16"/>
    </w:rPr>
  </w:style>
  <w:style w:type="paragraph" w:styleId="CommentText">
    <w:name w:val="annotation text"/>
    <w:basedOn w:val="Normal"/>
    <w:link w:val="CommentTextChar"/>
    <w:uiPriority w:val="99"/>
    <w:rsid w:val="00A859B1"/>
    <w:rPr>
      <w:rFonts w:ascii="Times New Roman" w:eastAsia="Times New Roman" w:hAnsi="Times New Roman"/>
    </w:rPr>
  </w:style>
  <w:style w:type="character" w:customStyle="1" w:styleId="CommentTextChar">
    <w:name w:val="Comment Text Char"/>
    <w:basedOn w:val="DefaultParagraphFont"/>
    <w:link w:val="CommentText"/>
    <w:uiPriority w:val="99"/>
    <w:rsid w:val="00A859B1"/>
    <w:rPr>
      <w:rFonts w:ascii="Times New Roman" w:eastAsia="Times New Roman" w:hAnsi="Times New Roman"/>
    </w:rPr>
  </w:style>
  <w:style w:type="paragraph" w:styleId="CommentSubject">
    <w:name w:val="annotation subject"/>
    <w:basedOn w:val="CommentText"/>
    <w:next w:val="CommentText"/>
    <w:link w:val="CommentSubjectChar"/>
    <w:uiPriority w:val="99"/>
    <w:semiHidden/>
    <w:rsid w:val="00A859B1"/>
    <w:rPr>
      <w:b/>
      <w:bCs/>
    </w:rPr>
  </w:style>
  <w:style w:type="character" w:customStyle="1" w:styleId="CommentSubjectChar">
    <w:name w:val="Comment Subject Char"/>
    <w:basedOn w:val="CommentTextChar"/>
    <w:link w:val="CommentSubject"/>
    <w:uiPriority w:val="99"/>
    <w:semiHidden/>
    <w:rsid w:val="00A859B1"/>
    <w:rPr>
      <w:rFonts w:ascii="Times New Roman" w:eastAsia="Times New Roman" w:hAnsi="Times New Roman"/>
      <w:b/>
      <w:bCs/>
    </w:rPr>
  </w:style>
  <w:style w:type="paragraph" w:styleId="BalloonText">
    <w:name w:val="Balloon Text"/>
    <w:basedOn w:val="Normal"/>
    <w:link w:val="BalloonTextChar"/>
    <w:uiPriority w:val="99"/>
    <w:rsid w:val="00A859B1"/>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859B1"/>
    <w:rPr>
      <w:rFonts w:ascii="Tahoma" w:eastAsia="Times New Roman" w:hAnsi="Tahoma" w:cs="Tahoma"/>
      <w:sz w:val="16"/>
      <w:szCs w:val="16"/>
    </w:rPr>
  </w:style>
  <w:style w:type="paragraph" w:customStyle="1" w:styleId="ListNumber1">
    <w:name w:val="List Number 1"/>
    <w:basedOn w:val="Normal"/>
    <w:uiPriority w:val="99"/>
    <w:rsid w:val="00A859B1"/>
    <w:pPr>
      <w:tabs>
        <w:tab w:val="num" w:pos="720"/>
      </w:tabs>
      <w:spacing w:after="240"/>
      <w:ind w:left="720" w:hanging="720"/>
      <w:jc w:val="both"/>
    </w:pPr>
    <w:rPr>
      <w:rFonts w:ascii="Times New Roman" w:eastAsia="Times New Roman" w:hAnsi="Times New Roman"/>
      <w:sz w:val="24"/>
    </w:rPr>
  </w:style>
  <w:style w:type="paragraph" w:styleId="BodyTextIndent2">
    <w:name w:val="Body Text Indent 2"/>
    <w:basedOn w:val="Normal"/>
    <w:link w:val="BodyTextIndent2Char"/>
    <w:uiPriority w:val="99"/>
    <w:rsid w:val="00A859B1"/>
    <w:pPr>
      <w:keepLines/>
      <w:ind w:left="1440"/>
    </w:pPr>
    <w:rPr>
      <w:rFonts w:ascii="Arial Narrow" w:eastAsia="Times New Roman" w:hAnsi="Arial Narrow"/>
      <w:sz w:val="28"/>
    </w:rPr>
  </w:style>
  <w:style w:type="character" w:customStyle="1" w:styleId="BodyTextIndent2Char">
    <w:name w:val="Body Text Indent 2 Char"/>
    <w:basedOn w:val="DefaultParagraphFont"/>
    <w:link w:val="BodyTextIndent2"/>
    <w:uiPriority w:val="99"/>
    <w:rsid w:val="00A859B1"/>
    <w:rPr>
      <w:rFonts w:ascii="Arial Narrow" w:eastAsia="Times New Roman" w:hAnsi="Arial Narrow"/>
      <w:sz w:val="28"/>
      <w:lang w:eastAsia="en-US"/>
    </w:rPr>
  </w:style>
  <w:style w:type="paragraph" w:styleId="BlockText">
    <w:name w:val="Block Text"/>
    <w:basedOn w:val="Normal"/>
    <w:uiPriority w:val="99"/>
    <w:rsid w:val="00A859B1"/>
    <w:pPr>
      <w:keepLines/>
      <w:ind w:left="1440" w:right="788"/>
      <w:jc w:val="both"/>
    </w:pPr>
    <w:rPr>
      <w:rFonts w:ascii="Arial Narrow" w:eastAsia="Times New Roman" w:hAnsi="Arial Narrow"/>
      <w:sz w:val="24"/>
    </w:rPr>
  </w:style>
  <w:style w:type="paragraph" w:customStyle="1" w:styleId="BodyText1">
    <w:name w:val="Body Text1"/>
    <w:basedOn w:val="Normal"/>
    <w:uiPriority w:val="99"/>
    <w:rsid w:val="00A859B1"/>
    <w:pPr>
      <w:jc w:val="both"/>
    </w:pPr>
    <w:rPr>
      <w:rFonts w:ascii="Times New Roman" w:eastAsia="Times New Roman" w:hAnsi="Times New Roman"/>
    </w:rPr>
  </w:style>
  <w:style w:type="paragraph" w:styleId="BodyText3">
    <w:name w:val="Body Text 3"/>
    <w:basedOn w:val="Normal"/>
    <w:link w:val="BodyText3Char"/>
    <w:uiPriority w:val="99"/>
    <w:rsid w:val="00A859B1"/>
    <w:rPr>
      <w:rFonts w:ascii="Arial Narrow" w:eastAsia="Times New Roman" w:hAnsi="Arial Narrow"/>
      <w:sz w:val="16"/>
    </w:rPr>
  </w:style>
  <w:style w:type="character" w:customStyle="1" w:styleId="BodyText3Char">
    <w:name w:val="Body Text 3 Char"/>
    <w:basedOn w:val="DefaultParagraphFont"/>
    <w:link w:val="BodyText3"/>
    <w:uiPriority w:val="99"/>
    <w:rsid w:val="00A859B1"/>
    <w:rPr>
      <w:rFonts w:ascii="Arial Narrow" w:eastAsia="Times New Roman" w:hAnsi="Arial Narrow"/>
      <w:sz w:val="16"/>
      <w:lang w:val="fr-FR" w:eastAsia="en-US"/>
    </w:rPr>
  </w:style>
  <w:style w:type="paragraph" w:customStyle="1" w:styleId="Text3">
    <w:name w:val="Text 3"/>
    <w:basedOn w:val="Normal"/>
    <w:uiPriority w:val="99"/>
    <w:rsid w:val="00A859B1"/>
    <w:pPr>
      <w:tabs>
        <w:tab w:val="left" w:pos="2302"/>
      </w:tabs>
      <w:spacing w:after="240"/>
      <w:ind w:left="1917"/>
      <w:jc w:val="both"/>
    </w:pPr>
    <w:rPr>
      <w:rFonts w:ascii="Times New Roman" w:eastAsia="Times New Roman" w:hAnsi="Times New Roman"/>
      <w:sz w:val="24"/>
    </w:rPr>
  </w:style>
  <w:style w:type="paragraph" w:styleId="BodyText">
    <w:name w:val="Body Text"/>
    <w:basedOn w:val="Normal"/>
    <w:link w:val="BodyTextChar"/>
    <w:uiPriority w:val="99"/>
    <w:rsid w:val="00A859B1"/>
    <w:pPr>
      <w:spacing w:after="120"/>
    </w:pPr>
    <w:rPr>
      <w:rFonts w:ascii="Times New Roman" w:eastAsia="Times New Roman" w:hAnsi="Times New Roman"/>
    </w:rPr>
  </w:style>
  <w:style w:type="character" w:customStyle="1" w:styleId="BodyTextChar">
    <w:name w:val="Body Text Char"/>
    <w:basedOn w:val="DefaultParagraphFont"/>
    <w:link w:val="BodyText"/>
    <w:uiPriority w:val="99"/>
    <w:rsid w:val="00A859B1"/>
    <w:rPr>
      <w:rFonts w:ascii="Times New Roman" w:eastAsia="Times New Roman" w:hAnsi="Times New Roman"/>
      <w:lang w:eastAsia="en-US"/>
    </w:rPr>
  </w:style>
  <w:style w:type="paragraph" w:customStyle="1" w:styleId="tabletext">
    <w:name w:val="table text"/>
    <w:basedOn w:val="Normal"/>
    <w:uiPriority w:val="99"/>
    <w:rsid w:val="00A859B1"/>
    <w:pPr>
      <w:widowControl w:val="0"/>
      <w:tabs>
        <w:tab w:val="left" w:pos="450"/>
        <w:tab w:val="left" w:pos="709"/>
      </w:tabs>
      <w:spacing w:before="60" w:after="60"/>
    </w:pPr>
    <w:rPr>
      <w:rFonts w:ascii="Times New Roman" w:eastAsia="Times New Roman" w:hAnsi="Times New Roman"/>
      <w:sz w:val="18"/>
    </w:rPr>
  </w:style>
  <w:style w:type="paragraph" w:styleId="BodyTextIndent">
    <w:name w:val="Body Text Indent"/>
    <w:basedOn w:val="Normal"/>
    <w:link w:val="BodyTextIndentChar"/>
    <w:uiPriority w:val="99"/>
    <w:rsid w:val="00A859B1"/>
    <w:pPr>
      <w:ind w:left="284" w:hanging="284"/>
    </w:pPr>
    <w:rPr>
      <w:rFonts w:eastAsia="Times New Roman"/>
      <w:color w:val="000000"/>
      <w:sz w:val="18"/>
      <w:lang w:val="en-US"/>
    </w:rPr>
  </w:style>
  <w:style w:type="character" w:customStyle="1" w:styleId="BodyTextIndentChar">
    <w:name w:val="Body Text Indent Char"/>
    <w:basedOn w:val="DefaultParagraphFont"/>
    <w:link w:val="BodyTextIndent"/>
    <w:uiPriority w:val="99"/>
    <w:rsid w:val="00A859B1"/>
    <w:rPr>
      <w:rFonts w:ascii="Arial" w:eastAsia="Times New Roman" w:hAnsi="Arial"/>
      <w:color w:val="000000"/>
      <w:sz w:val="18"/>
      <w:lang w:val="en-US" w:eastAsia="en-US"/>
    </w:rPr>
  </w:style>
  <w:style w:type="paragraph" w:styleId="BodyText2">
    <w:name w:val="Body Text 2"/>
    <w:basedOn w:val="Normal"/>
    <w:link w:val="BodyText2Char"/>
    <w:uiPriority w:val="99"/>
    <w:rsid w:val="00A859B1"/>
    <w:rPr>
      <w:rFonts w:ascii="Arial Narrow" w:eastAsia="Times New Roman" w:hAnsi="Arial Narrow"/>
      <w:sz w:val="18"/>
    </w:rPr>
  </w:style>
  <w:style w:type="character" w:customStyle="1" w:styleId="BodyText2Char">
    <w:name w:val="Body Text 2 Char"/>
    <w:basedOn w:val="DefaultParagraphFont"/>
    <w:link w:val="BodyText2"/>
    <w:uiPriority w:val="99"/>
    <w:rsid w:val="00A859B1"/>
    <w:rPr>
      <w:rFonts w:ascii="Arial Narrow" w:eastAsia="Times New Roman" w:hAnsi="Arial Narrow"/>
      <w:sz w:val="18"/>
      <w:lang w:eastAsia="en-US"/>
    </w:rPr>
  </w:style>
  <w:style w:type="paragraph" w:customStyle="1" w:styleId="ind1">
    <w:name w:val="ind1"/>
    <w:basedOn w:val="Normal"/>
    <w:uiPriority w:val="99"/>
    <w:rsid w:val="00A859B1"/>
    <w:pPr>
      <w:widowControl w:val="0"/>
      <w:suppressAutoHyphens/>
      <w:spacing w:after="80"/>
      <w:jc w:val="both"/>
    </w:pPr>
    <w:rPr>
      <w:rFonts w:ascii="Times New Roman" w:eastAsia="Times New Roman" w:hAnsi="Times New Roman"/>
    </w:rPr>
  </w:style>
  <w:style w:type="paragraph" w:styleId="List">
    <w:name w:val="List"/>
    <w:basedOn w:val="Normal"/>
    <w:uiPriority w:val="99"/>
    <w:rsid w:val="00A859B1"/>
    <w:pPr>
      <w:ind w:left="360" w:hanging="360"/>
    </w:pPr>
    <w:rPr>
      <w:rFonts w:ascii="Times New Roman" w:eastAsia="Times New Roman" w:hAnsi="Times New Roman"/>
    </w:rPr>
  </w:style>
  <w:style w:type="paragraph" w:styleId="ListBullet">
    <w:name w:val="List Bullet"/>
    <w:basedOn w:val="Normal"/>
    <w:autoRedefine/>
    <w:uiPriority w:val="99"/>
    <w:rsid w:val="00A859B1"/>
    <w:pPr>
      <w:spacing w:after="120"/>
      <w:ind w:left="567" w:hanging="567"/>
    </w:pPr>
    <w:rPr>
      <w:rFonts w:eastAsia="Times New Roman"/>
      <w:b/>
    </w:rPr>
  </w:style>
  <w:style w:type="paragraph" w:customStyle="1" w:styleId="DefaultParagraphFont2">
    <w:name w:val="Default Paragraph Font2"/>
    <w:next w:val="Normal"/>
    <w:uiPriority w:val="99"/>
    <w:rsid w:val="00A859B1"/>
    <w:rPr>
      <w:rFonts w:ascii="CG Times (WN)" w:eastAsia="Times New Roman" w:hAnsi="CG Times (WN)"/>
      <w:lang w:eastAsia="en-US"/>
    </w:rPr>
  </w:style>
  <w:style w:type="paragraph" w:customStyle="1" w:styleId="DefaultParagraphFont1">
    <w:name w:val="Default Paragraph Font1"/>
    <w:next w:val="DefaultParagraphFont2"/>
    <w:uiPriority w:val="99"/>
    <w:rsid w:val="00A859B1"/>
    <w:rPr>
      <w:rFonts w:ascii="CG Times (WN)" w:eastAsia="Times New Roman" w:hAnsi="CG Times (WN)"/>
      <w:lang w:eastAsia="en-US"/>
    </w:rPr>
  </w:style>
  <w:style w:type="character" w:styleId="PageNumber">
    <w:name w:val="page number"/>
    <w:uiPriority w:val="99"/>
    <w:rsid w:val="00A859B1"/>
    <w:rPr>
      <w:rFonts w:cs="Times New Roman"/>
    </w:rPr>
  </w:style>
  <w:style w:type="paragraph" w:styleId="BodyTextIndent3">
    <w:name w:val="Body Text Indent 3"/>
    <w:basedOn w:val="Normal"/>
    <w:link w:val="BodyTextIndent3Char"/>
    <w:uiPriority w:val="99"/>
    <w:rsid w:val="00A859B1"/>
    <w:pPr>
      <w:ind w:left="1440" w:hanging="720"/>
      <w:jc w:val="both"/>
    </w:pPr>
    <w:rPr>
      <w:rFonts w:ascii="Arial Narrow" w:eastAsia="Times New Roman" w:hAnsi="Arial Narrow"/>
    </w:rPr>
  </w:style>
  <w:style w:type="character" w:customStyle="1" w:styleId="BodyTextIndent3Char">
    <w:name w:val="Body Text Indent 3 Char"/>
    <w:basedOn w:val="DefaultParagraphFont"/>
    <w:link w:val="BodyTextIndent3"/>
    <w:uiPriority w:val="99"/>
    <w:rsid w:val="00A859B1"/>
    <w:rPr>
      <w:rFonts w:ascii="Arial Narrow" w:eastAsia="Times New Roman" w:hAnsi="Arial Narrow"/>
      <w:lang w:eastAsia="en-US"/>
    </w:rPr>
  </w:style>
  <w:style w:type="paragraph" w:customStyle="1" w:styleId="Blockquote">
    <w:name w:val="Blockquote"/>
    <w:basedOn w:val="Normal"/>
    <w:uiPriority w:val="99"/>
    <w:rsid w:val="00A859B1"/>
    <w:pPr>
      <w:spacing w:before="100" w:after="100"/>
      <w:ind w:left="360" w:right="360"/>
    </w:pPr>
    <w:rPr>
      <w:rFonts w:ascii="Times New Roman" w:eastAsia="Times New Roman" w:hAnsi="Times New Roman"/>
      <w:sz w:val="24"/>
    </w:rPr>
  </w:style>
  <w:style w:type="table" w:styleId="TableGrid">
    <w:name w:val="Table Grid"/>
    <w:basedOn w:val="TableNormal"/>
    <w:rsid w:val="00A859B1"/>
    <w:rPr>
      <w:rFonts w:ascii="Times New Roman" w:eastAsia="Times New Roman" w:hAnsi="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link w:val="Text2Char"/>
    <w:uiPriority w:val="99"/>
    <w:rsid w:val="00A859B1"/>
    <w:pPr>
      <w:tabs>
        <w:tab w:val="left" w:pos="2161"/>
      </w:tabs>
      <w:spacing w:after="240"/>
      <w:ind w:left="1077"/>
      <w:jc w:val="both"/>
    </w:pPr>
    <w:rPr>
      <w:rFonts w:ascii="Times New Roman" w:eastAsia="Times New Roman" w:hAnsi="Times New Roman"/>
      <w:noProof/>
      <w:sz w:val="24"/>
    </w:rPr>
  </w:style>
  <w:style w:type="character" w:customStyle="1" w:styleId="Text2Char">
    <w:name w:val="Text 2 Char"/>
    <w:link w:val="Text2"/>
    <w:uiPriority w:val="99"/>
    <w:locked/>
    <w:rsid w:val="00A859B1"/>
    <w:rPr>
      <w:rFonts w:ascii="Times New Roman" w:eastAsia="Times New Roman" w:hAnsi="Times New Roman"/>
      <w:noProof/>
      <w:sz w:val="24"/>
      <w:lang w:eastAsia="en-US"/>
    </w:rPr>
  </w:style>
  <w:style w:type="paragraph" w:customStyle="1" w:styleId="AntragFT">
    <w:name w:val="Antrag FT"/>
    <w:uiPriority w:val="99"/>
    <w:rsid w:val="00A859B1"/>
    <w:pPr>
      <w:tabs>
        <w:tab w:val="left" w:pos="3402"/>
        <w:tab w:val="left" w:pos="5103"/>
        <w:tab w:val="left" w:pos="6804"/>
        <w:tab w:val="left" w:pos="8505"/>
      </w:tabs>
      <w:spacing w:before="40"/>
    </w:pPr>
    <w:rPr>
      <w:rFonts w:eastAsia="Times New Roman"/>
      <w:spacing w:val="4"/>
      <w:sz w:val="18"/>
      <w:lang w:eastAsia="en-US"/>
    </w:rPr>
  </w:style>
  <w:style w:type="character" w:styleId="FollowedHyperlink">
    <w:name w:val="FollowedHyperlink"/>
    <w:uiPriority w:val="99"/>
    <w:rsid w:val="00A859B1"/>
    <w:rPr>
      <w:rFonts w:cs="Times New Roman"/>
      <w:color w:val="800080"/>
      <w:u w:val="single"/>
    </w:rPr>
  </w:style>
  <w:style w:type="paragraph" w:styleId="ListBullet2">
    <w:name w:val="List Bullet 2"/>
    <w:basedOn w:val="Text2"/>
    <w:autoRedefine/>
    <w:uiPriority w:val="99"/>
    <w:rsid w:val="00A859B1"/>
    <w:pPr>
      <w:tabs>
        <w:tab w:val="clear" w:pos="2161"/>
        <w:tab w:val="num" w:pos="360"/>
      </w:tabs>
      <w:ind w:left="360" w:hanging="360"/>
    </w:pPr>
    <w:rPr>
      <w:noProof w:val="0"/>
    </w:rPr>
  </w:style>
  <w:style w:type="paragraph" w:styleId="ListNumber3">
    <w:name w:val="List Number 3"/>
    <w:basedOn w:val="Normal"/>
    <w:uiPriority w:val="99"/>
    <w:rsid w:val="00A859B1"/>
    <w:pPr>
      <w:tabs>
        <w:tab w:val="num" w:pos="1911"/>
      </w:tabs>
      <w:spacing w:after="240"/>
      <w:ind w:left="1911" w:hanging="709"/>
      <w:jc w:val="both"/>
    </w:pPr>
    <w:rPr>
      <w:rFonts w:ascii="Times New Roman" w:eastAsia="Times New Roman" w:hAnsi="Times New Roman"/>
      <w:noProof/>
      <w:sz w:val="24"/>
    </w:rPr>
  </w:style>
  <w:style w:type="paragraph" w:customStyle="1" w:styleId="ListNumber1Level2">
    <w:name w:val="List Number 1 (Level 2)"/>
    <w:basedOn w:val="Text1"/>
    <w:uiPriority w:val="99"/>
    <w:rsid w:val="00A859B1"/>
    <w:pPr>
      <w:tabs>
        <w:tab w:val="num" w:pos="1440"/>
        <w:tab w:val="num" w:pos="1899"/>
        <w:tab w:val="num" w:pos="2619"/>
      </w:tabs>
      <w:ind w:left="1899" w:hanging="708"/>
    </w:pPr>
    <w:rPr>
      <w:noProof/>
    </w:rPr>
  </w:style>
  <w:style w:type="paragraph" w:customStyle="1" w:styleId="ListNumber1Level3">
    <w:name w:val="List Number 1 (Level 3)"/>
    <w:basedOn w:val="Text1"/>
    <w:uiPriority w:val="99"/>
    <w:rsid w:val="00A859B1"/>
    <w:pPr>
      <w:tabs>
        <w:tab w:val="num" w:pos="2160"/>
        <w:tab w:val="num" w:pos="2608"/>
        <w:tab w:val="num" w:pos="3328"/>
      </w:tabs>
      <w:ind w:left="2608" w:hanging="709"/>
    </w:pPr>
    <w:rPr>
      <w:noProof/>
    </w:rPr>
  </w:style>
  <w:style w:type="paragraph" w:customStyle="1" w:styleId="ListNumber1Level4">
    <w:name w:val="List Number 1 (Level 4)"/>
    <w:basedOn w:val="Text1"/>
    <w:uiPriority w:val="99"/>
    <w:rsid w:val="00A859B1"/>
    <w:pPr>
      <w:tabs>
        <w:tab w:val="num" w:pos="2880"/>
        <w:tab w:val="num" w:pos="3317"/>
        <w:tab w:val="num" w:pos="4037"/>
      </w:tabs>
      <w:ind w:left="3317" w:hanging="709"/>
    </w:pPr>
    <w:rPr>
      <w:noProof/>
    </w:rPr>
  </w:style>
  <w:style w:type="paragraph" w:customStyle="1" w:styleId="ListNumber3Level2">
    <w:name w:val="List Number 3 (Level 2)"/>
    <w:basedOn w:val="Normal"/>
    <w:uiPriority w:val="99"/>
    <w:rsid w:val="00A859B1"/>
    <w:pPr>
      <w:tabs>
        <w:tab w:val="num" w:pos="2619"/>
      </w:tabs>
      <w:spacing w:after="240"/>
      <w:ind w:left="2619" w:hanging="708"/>
      <w:jc w:val="both"/>
    </w:pPr>
    <w:rPr>
      <w:rFonts w:ascii="Times New Roman" w:eastAsia="Times New Roman" w:hAnsi="Times New Roman"/>
      <w:noProof/>
      <w:sz w:val="24"/>
    </w:rPr>
  </w:style>
  <w:style w:type="paragraph" w:customStyle="1" w:styleId="ListNumber3Level3">
    <w:name w:val="List Number 3 (Level 3)"/>
    <w:basedOn w:val="Normal"/>
    <w:uiPriority w:val="99"/>
    <w:rsid w:val="00A859B1"/>
    <w:pPr>
      <w:tabs>
        <w:tab w:val="num" w:pos="3328"/>
      </w:tabs>
      <w:spacing w:after="240"/>
      <w:ind w:left="3328" w:hanging="709"/>
      <w:jc w:val="both"/>
    </w:pPr>
    <w:rPr>
      <w:rFonts w:ascii="Times New Roman" w:eastAsia="Times New Roman" w:hAnsi="Times New Roman"/>
      <w:noProof/>
      <w:sz w:val="24"/>
    </w:rPr>
  </w:style>
  <w:style w:type="paragraph" w:customStyle="1" w:styleId="ListNumber3Level4">
    <w:name w:val="List Number 3 (Level 4)"/>
    <w:basedOn w:val="Normal"/>
    <w:uiPriority w:val="99"/>
    <w:rsid w:val="00A859B1"/>
    <w:pPr>
      <w:tabs>
        <w:tab w:val="num" w:pos="4037"/>
      </w:tabs>
      <w:spacing w:after="240"/>
      <w:ind w:left="4037" w:hanging="709"/>
      <w:jc w:val="both"/>
    </w:pPr>
    <w:rPr>
      <w:rFonts w:ascii="Times New Roman" w:eastAsia="Times New Roman" w:hAnsi="Times New Roman"/>
      <w:noProof/>
      <w:sz w:val="24"/>
    </w:rPr>
  </w:style>
  <w:style w:type="paragraph" w:customStyle="1" w:styleId="Text4">
    <w:name w:val="Text 4"/>
    <w:basedOn w:val="Normal"/>
    <w:uiPriority w:val="99"/>
    <w:rsid w:val="00A859B1"/>
    <w:pPr>
      <w:spacing w:after="240"/>
      <w:ind w:left="2880"/>
      <w:jc w:val="both"/>
    </w:pPr>
    <w:rPr>
      <w:rFonts w:ascii="Times New Roman" w:eastAsia="Times New Roman" w:hAnsi="Times New Roman"/>
      <w:noProof/>
      <w:sz w:val="24"/>
    </w:rPr>
  </w:style>
  <w:style w:type="paragraph" w:customStyle="1" w:styleId="Address">
    <w:name w:val="Address"/>
    <w:basedOn w:val="Normal"/>
    <w:uiPriority w:val="99"/>
    <w:rsid w:val="00A859B1"/>
    <w:rPr>
      <w:rFonts w:ascii="Times New Roman" w:eastAsia="Times New Roman" w:hAnsi="Times New Roman"/>
      <w:noProof/>
      <w:sz w:val="24"/>
    </w:rPr>
  </w:style>
  <w:style w:type="paragraph" w:customStyle="1" w:styleId="AddressTL">
    <w:name w:val="AddressTL"/>
    <w:basedOn w:val="Normal"/>
    <w:next w:val="Normal"/>
    <w:uiPriority w:val="99"/>
    <w:rsid w:val="00A859B1"/>
    <w:pPr>
      <w:spacing w:after="720"/>
    </w:pPr>
    <w:rPr>
      <w:rFonts w:ascii="Times New Roman" w:eastAsia="Times New Roman" w:hAnsi="Times New Roman"/>
      <w:noProof/>
      <w:sz w:val="24"/>
    </w:rPr>
  </w:style>
  <w:style w:type="paragraph" w:customStyle="1" w:styleId="AddressTR">
    <w:name w:val="AddressTR"/>
    <w:basedOn w:val="Normal"/>
    <w:next w:val="Normal"/>
    <w:uiPriority w:val="99"/>
    <w:rsid w:val="00A859B1"/>
    <w:pPr>
      <w:spacing w:after="720"/>
      <w:ind w:left="5103"/>
    </w:pPr>
    <w:rPr>
      <w:rFonts w:ascii="Times New Roman" w:eastAsia="Times New Roman" w:hAnsi="Times New Roman"/>
      <w:noProof/>
      <w:sz w:val="24"/>
    </w:rPr>
  </w:style>
  <w:style w:type="paragraph" w:customStyle="1" w:styleId="NumPar4">
    <w:name w:val="NumPar 4"/>
    <w:basedOn w:val="Heading4"/>
    <w:next w:val="Text4"/>
    <w:uiPriority w:val="99"/>
    <w:rsid w:val="00A859B1"/>
    <w:pPr>
      <w:tabs>
        <w:tab w:val="clear" w:pos="0"/>
      </w:tabs>
      <w:spacing w:after="240"/>
      <w:ind w:left="360" w:hanging="964"/>
      <w:outlineLvl w:val="9"/>
    </w:pPr>
    <w:rPr>
      <w:b w:val="0"/>
      <w:i w:val="0"/>
      <w:noProof/>
      <w:sz w:val="24"/>
    </w:rPr>
  </w:style>
  <w:style w:type="paragraph" w:styleId="Closing">
    <w:name w:val="Closing"/>
    <w:basedOn w:val="Normal"/>
    <w:next w:val="Signature"/>
    <w:link w:val="ClosingChar"/>
    <w:uiPriority w:val="99"/>
    <w:rsid w:val="00A859B1"/>
    <w:pPr>
      <w:tabs>
        <w:tab w:val="left" w:pos="5103"/>
      </w:tabs>
      <w:spacing w:before="240" w:after="240"/>
      <w:ind w:left="5103"/>
    </w:pPr>
    <w:rPr>
      <w:rFonts w:ascii="Times New Roman" w:eastAsia="Times New Roman" w:hAnsi="Times New Roman"/>
      <w:noProof/>
      <w:sz w:val="24"/>
    </w:rPr>
  </w:style>
  <w:style w:type="paragraph" w:styleId="Signature">
    <w:name w:val="Signature"/>
    <w:basedOn w:val="Normal"/>
    <w:next w:val="Enclosures"/>
    <w:link w:val="SignatureChar"/>
    <w:uiPriority w:val="99"/>
    <w:rsid w:val="00A859B1"/>
    <w:pPr>
      <w:tabs>
        <w:tab w:val="left" w:pos="5103"/>
      </w:tabs>
      <w:spacing w:before="1200"/>
      <w:ind w:left="5103"/>
      <w:jc w:val="center"/>
    </w:pPr>
    <w:rPr>
      <w:rFonts w:ascii="Times New Roman" w:eastAsia="Times New Roman" w:hAnsi="Times New Roman"/>
      <w:noProof/>
      <w:sz w:val="24"/>
    </w:rPr>
  </w:style>
  <w:style w:type="paragraph" w:customStyle="1" w:styleId="Enclosures">
    <w:name w:val="Enclosures"/>
    <w:basedOn w:val="Normal"/>
    <w:next w:val="Participants"/>
    <w:uiPriority w:val="99"/>
    <w:rsid w:val="00A859B1"/>
    <w:pPr>
      <w:keepNext/>
      <w:keepLines/>
      <w:tabs>
        <w:tab w:val="left" w:pos="5642"/>
      </w:tabs>
      <w:spacing w:before="480"/>
      <w:ind w:left="1792" w:hanging="1792"/>
    </w:pPr>
    <w:rPr>
      <w:rFonts w:ascii="Times New Roman" w:eastAsia="Times New Roman" w:hAnsi="Times New Roman"/>
      <w:noProof/>
      <w:sz w:val="24"/>
    </w:rPr>
  </w:style>
  <w:style w:type="paragraph" w:customStyle="1" w:styleId="Participants">
    <w:name w:val="Participants"/>
    <w:basedOn w:val="Normal"/>
    <w:next w:val="Copies"/>
    <w:uiPriority w:val="99"/>
    <w:rsid w:val="00A859B1"/>
    <w:pPr>
      <w:tabs>
        <w:tab w:val="left" w:pos="2512"/>
        <w:tab w:val="left" w:pos="2762"/>
        <w:tab w:val="left" w:pos="5642"/>
        <w:tab w:val="left" w:pos="6362"/>
        <w:tab w:val="left" w:pos="6720"/>
      </w:tabs>
      <w:spacing w:before="480"/>
      <w:ind w:left="1792" w:hanging="1792"/>
    </w:pPr>
    <w:rPr>
      <w:rFonts w:ascii="Times New Roman" w:eastAsia="Times New Roman" w:hAnsi="Times New Roman"/>
      <w:noProof/>
      <w:sz w:val="24"/>
    </w:rPr>
  </w:style>
  <w:style w:type="paragraph" w:customStyle="1" w:styleId="Copies">
    <w:name w:val="Copies"/>
    <w:basedOn w:val="Normal"/>
    <w:next w:val="Normal"/>
    <w:uiPriority w:val="99"/>
    <w:rsid w:val="00A859B1"/>
    <w:pPr>
      <w:tabs>
        <w:tab w:val="left" w:pos="2512"/>
        <w:tab w:val="left" w:pos="2762"/>
        <w:tab w:val="left" w:pos="5642"/>
        <w:tab w:val="left" w:pos="6362"/>
        <w:tab w:val="left" w:pos="6720"/>
      </w:tabs>
      <w:spacing w:before="480"/>
      <w:ind w:left="1792" w:hanging="1792"/>
    </w:pPr>
    <w:rPr>
      <w:rFonts w:ascii="Times New Roman" w:eastAsia="Times New Roman" w:hAnsi="Times New Roman"/>
      <w:noProof/>
      <w:sz w:val="24"/>
    </w:rPr>
  </w:style>
  <w:style w:type="character" w:customStyle="1" w:styleId="SignatureChar">
    <w:name w:val="Signature Char"/>
    <w:basedOn w:val="DefaultParagraphFont"/>
    <w:link w:val="Signature"/>
    <w:uiPriority w:val="99"/>
    <w:rsid w:val="00A859B1"/>
    <w:rPr>
      <w:rFonts w:ascii="Times New Roman" w:eastAsia="Times New Roman" w:hAnsi="Times New Roman"/>
      <w:noProof/>
      <w:sz w:val="24"/>
    </w:rPr>
  </w:style>
  <w:style w:type="character" w:customStyle="1" w:styleId="ClosingChar">
    <w:name w:val="Closing Char"/>
    <w:basedOn w:val="DefaultParagraphFont"/>
    <w:link w:val="Closing"/>
    <w:uiPriority w:val="99"/>
    <w:rsid w:val="00A859B1"/>
    <w:rPr>
      <w:rFonts w:ascii="Times New Roman" w:eastAsia="Times New Roman" w:hAnsi="Times New Roman"/>
      <w:noProof/>
      <w:sz w:val="24"/>
    </w:rPr>
  </w:style>
  <w:style w:type="paragraph" w:styleId="Date">
    <w:name w:val="Date"/>
    <w:basedOn w:val="Normal"/>
    <w:next w:val="References"/>
    <w:link w:val="DateChar"/>
    <w:uiPriority w:val="99"/>
    <w:rsid w:val="00A859B1"/>
    <w:pPr>
      <w:ind w:left="5103" w:right="-567"/>
    </w:pPr>
    <w:rPr>
      <w:rFonts w:ascii="Times New Roman" w:eastAsia="Times New Roman" w:hAnsi="Times New Roman"/>
      <w:noProof/>
      <w:sz w:val="24"/>
    </w:rPr>
  </w:style>
  <w:style w:type="paragraph" w:customStyle="1" w:styleId="References">
    <w:name w:val="References"/>
    <w:basedOn w:val="Normal"/>
    <w:next w:val="AddressTR"/>
    <w:uiPriority w:val="99"/>
    <w:rsid w:val="00A859B1"/>
    <w:pPr>
      <w:spacing w:after="240"/>
      <w:ind w:left="5103"/>
    </w:pPr>
    <w:rPr>
      <w:rFonts w:ascii="Times New Roman" w:eastAsia="Times New Roman" w:hAnsi="Times New Roman"/>
      <w:noProof/>
    </w:rPr>
  </w:style>
  <w:style w:type="character" w:customStyle="1" w:styleId="DateChar">
    <w:name w:val="Date Char"/>
    <w:basedOn w:val="DefaultParagraphFont"/>
    <w:link w:val="Date"/>
    <w:uiPriority w:val="99"/>
    <w:rsid w:val="00A859B1"/>
    <w:rPr>
      <w:rFonts w:ascii="Times New Roman" w:eastAsia="Times New Roman" w:hAnsi="Times New Roman"/>
      <w:noProof/>
      <w:sz w:val="24"/>
    </w:rPr>
  </w:style>
  <w:style w:type="paragraph" w:customStyle="1" w:styleId="DoubSign">
    <w:name w:val="DoubSign"/>
    <w:basedOn w:val="Normal"/>
    <w:next w:val="Enclosures"/>
    <w:uiPriority w:val="99"/>
    <w:rsid w:val="00A859B1"/>
    <w:pPr>
      <w:tabs>
        <w:tab w:val="left" w:pos="5103"/>
      </w:tabs>
      <w:spacing w:before="1200"/>
    </w:pPr>
    <w:rPr>
      <w:rFonts w:ascii="Times New Roman" w:eastAsia="Times New Roman" w:hAnsi="Times New Roman"/>
      <w:noProof/>
      <w:sz w:val="24"/>
    </w:rPr>
  </w:style>
  <w:style w:type="paragraph" w:customStyle="1" w:styleId="NoteHead">
    <w:name w:val="NoteHead"/>
    <w:basedOn w:val="Normal"/>
    <w:next w:val="Subject"/>
    <w:uiPriority w:val="99"/>
    <w:rsid w:val="00A859B1"/>
    <w:pPr>
      <w:spacing w:before="720" w:after="720"/>
      <w:jc w:val="center"/>
    </w:pPr>
    <w:rPr>
      <w:rFonts w:ascii="Times New Roman" w:eastAsia="Times New Roman" w:hAnsi="Times New Roman"/>
      <w:b/>
      <w:smallCaps/>
      <w:noProof/>
      <w:sz w:val="24"/>
    </w:rPr>
  </w:style>
  <w:style w:type="paragraph" w:customStyle="1" w:styleId="Subject">
    <w:name w:val="Subject"/>
    <w:basedOn w:val="Normal"/>
    <w:next w:val="Normal"/>
    <w:uiPriority w:val="99"/>
    <w:rsid w:val="00A859B1"/>
    <w:pPr>
      <w:spacing w:after="480"/>
      <w:ind w:left="1191" w:hanging="1191"/>
    </w:pPr>
    <w:rPr>
      <w:rFonts w:ascii="Times New Roman" w:eastAsia="Times New Roman" w:hAnsi="Times New Roman"/>
      <w:b/>
      <w:noProof/>
      <w:sz w:val="24"/>
    </w:rPr>
  </w:style>
  <w:style w:type="paragraph" w:customStyle="1" w:styleId="NoteList">
    <w:name w:val="NoteList"/>
    <w:basedOn w:val="Normal"/>
    <w:next w:val="Subject"/>
    <w:uiPriority w:val="99"/>
    <w:rsid w:val="00A859B1"/>
    <w:pPr>
      <w:tabs>
        <w:tab w:val="left" w:pos="5823"/>
      </w:tabs>
      <w:spacing w:before="720" w:after="720"/>
      <w:ind w:left="5104" w:hanging="3119"/>
    </w:pPr>
    <w:rPr>
      <w:rFonts w:ascii="Times New Roman" w:eastAsia="Times New Roman" w:hAnsi="Times New Roman"/>
      <w:b/>
      <w:smallCaps/>
      <w:noProof/>
      <w:sz w:val="24"/>
    </w:rPr>
  </w:style>
  <w:style w:type="paragraph" w:customStyle="1" w:styleId="NumPar1">
    <w:name w:val="NumPar 1"/>
    <w:basedOn w:val="Heading1"/>
    <w:next w:val="Text1"/>
    <w:uiPriority w:val="99"/>
    <w:rsid w:val="00A859B1"/>
    <w:pPr>
      <w:keepNext w:val="0"/>
      <w:shd w:val="clear" w:color="auto" w:fill="auto"/>
      <w:tabs>
        <w:tab w:val="clear" w:pos="426"/>
        <w:tab w:val="clear" w:pos="1440"/>
      </w:tabs>
      <w:spacing w:before="240"/>
      <w:ind w:left="483" w:hanging="483"/>
      <w:jc w:val="both"/>
      <w:outlineLvl w:val="9"/>
    </w:pPr>
    <w:rPr>
      <w:rFonts w:ascii="Times New Roman" w:hAnsi="Times New Roman"/>
      <w:b w:val="0"/>
      <w:caps/>
      <w:noProof/>
      <w:color w:val="auto"/>
      <w:sz w:val="24"/>
    </w:rPr>
  </w:style>
  <w:style w:type="paragraph" w:customStyle="1" w:styleId="NumPar2">
    <w:name w:val="NumPar 2"/>
    <w:basedOn w:val="Heading2"/>
    <w:next w:val="Text2"/>
    <w:uiPriority w:val="99"/>
    <w:rsid w:val="00A859B1"/>
    <w:pPr>
      <w:tabs>
        <w:tab w:val="clear" w:pos="0"/>
      </w:tabs>
      <w:spacing w:after="240"/>
      <w:jc w:val="both"/>
      <w:outlineLvl w:val="9"/>
    </w:pPr>
    <w:rPr>
      <w:rFonts w:ascii="Times New Roman" w:hAnsi="Times New Roman"/>
      <w:b w:val="0"/>
      <w:caps/>
      <w:noProof/>
      <w:sz w:val="24"/>
    </w:rPr>
  </w:style>
  <w:style w:type="paragraph" w:customStyle="1" w:styleId="NumPar3">
    <w:name w:val="NumPar 3"/>
    <w:basedOn w:val="Heading3"/>
    <w:next w:val="Text3"/>
    <w:uiPriority w:val="99"/>
    <w:rsid w:val="00A859B1"/>
    <w:pPr>
      <w:tabs>
        <w:tab w:val="clear" w:pos="0"/>
      </w:tabs>
      <w:spacing w:after="240"/>
      <w:ind w:left="1917" w:hanging="840"/>
      <w:outlineLvl w:val="9"/>
    </w:pPr>
    <w:rPr>
      <w:b w:val="0"/>
      <w:noProof/>
      <w:sz w:val="24"/>
    </w:rPr>
  </w:style>
  <w:style w:type="paragraph" w:customStyle="1" w:styleId="YReferences">
    <w:name w:val="YReferences"/>
    <w:basedOn w:val="Normal"/>
    <w:next w:val="Normal"/>
    <w:uiPriority w:val="99"/>
    <w:rsid w:val="00A859B1"/>
    <w:pPr>
      <w:spacing w:after="480"/>
      <w:ind w:left="1191" w:hanging="1191"/>
      <w:jc w:val="both"/>
    </w:pPr>
    <w:rPr>
      <w:rFonts w:ascii="Times New Roman" w:eastAsia="Times New Roman" w:hAnsi="Times New Roman"/>
      <w:noProof/>
      <w:sz w:val="24"/>
    </w:rPr>
  </w:style>
  <w:style w:type="paragraph" w:customStyle="1" w:styleId="ZCom">
    <w:name w:val="Z_Com"/>
    <w:basedOn w:val="Normal"/>
    <w:next w:val="ZDGName"/>
    <w:uiPriority w:val="99"/>
    <w:rsid w:val="00A859B1"/>
    <w:pPr>
      <w:ind w:right="85"/>
      <w:jc w:val="both"/>
    </w:pPr>
    <w:rPr>
      <w:rFonts w:eastAsia="Times New Roman"/>
      <w:noProof/>
      <w:sz w:val="24"/>
    </w:rPr>
  </w:style>
  <w:style w:type="paragraph" w:customStyle="1" w:styleId="ZDGName">
    <w:name w:val="Z_DGName"/>
    <w:basedOn w:val="Normal"/>
    <w:uiPriority w:val="99"/>
    <w:rsid w:val="00A859B1"/>
    <w:pPr>
      <w:ind w:right="85"/>
      <w:jc w:val="both"/>
    </w:pPr>
    <w:rPr>
      <w:rFonts w:eastAsia="Times New Roman"/>
      <w:noProof/>
      <w:sz w:val="16"/>
    </w:rPr>
  </w:style>
  <w:style w:type="character" w:styleId="Strong">
    <w:name w:val="Strong"/>
    <w:uiPriority w:val="22"/>
    <w:qFormat/>
    <w:rsid w:val="00A859B1"/>
    <w:rPr>
      <w:rFonts w:cs="Times New Roman"/>
      <w:b/>
    </w:rPr>
  </w:style>
  <w:style w:type="paragraph" w:customStyle="1" w:styleId="Contact">
    <w:name w:val="Contact"/>
    <w:basedOn w:val="Normal"/>
    <w:next w:val="Enclosures"/>
    <w:uiPriority w:val="99"/>
    <w:rsid w:val="00A859B1"/>
    <w:pPr>
      <w:spacing w:before="480"/>
      <w:ind w:left="567" w:hanging="567"/>
    </w:pPr>
    <w:rPr>
      <w:rFonts w:ascii="Times New Roman" w:eastAsia="Times New Roman" w:hAnsi="Times New Roman"/>
      <w:noProof/>
      <w:sz w:val="24"/>
    </w:rPr>
  </w:style>
  <w:style w:type="paragraph" w:customStyle="1" w:styleId="ListBullet1">
    <w:name w:val="List Bullet 1"/>
    <w:basedOn w:val="Text1"/>
    <w:uiPriority w:val="99"/>
    <w:rsid w:val="00A859B1"/>
    <w:pPr>
      <w:tabs>
        <w:tab w:val="num" w:pos="720"/>
      </w:tabs>
      <w:ind w:left="720" w:hanging="360"/>
    </w:pPr>
    <w:rPr>
      <w:noProof/>
    </w:rPr>
  </w:style>
  <w:style w:type="paragraph" w:styleId="ListBullet3">
    <w:name w:val="List Bullet 3"/>
    <w:basedOn w:val="Text3"/>
    <w:uiPriority w:val="99"/>
    <w:rsid w:val="00A859B1"/>
    <w:pPr>
      <w:tabs>
        <w:tab w:val="clear" w:pos="2302"/>
      </w:tabs>
      <w:ind w:left="283" w:hanging="283"/>
    </w:pPr>
    <w:rPr>
      <w:noProof/>
    </w:rPr>
  </w:style>
  <w:style w:type="paragraph" w:styleId="ListBullet4">
    <w:name w:val="List Bullet 4"/>
    <w:basedOn w:val="Text4"/>
    <w:uiPriority w:val="99"/>
    <w:rsid w:val="00A859B1"/>
    <w:pPr>
      <w:tabs>
        <w:tab w:val="num" w:pos="1440"/>
      </w:tabs>
      <w:ind w:left="708" w:hanging="708"/>
    </w:pPr>
  </w:style>
  <w:style w:type="paragraph" w:customStyle="1" w:styleId="ListDash">
    <w:name w:val="List Dash"/>
    <w:basedOn w:val="Normal"/>
    <w:uiPriority w:val="99"/>
    <w:rsid w:val="00A859B1"/>
    <w:pPr>
      <w:tabs>
        <w:tab w:val="num" w:pos="360"/>
      </w:tabs>
      <w:spacing w:after="240"/>
      <w:ind w:left="360" w:hanging="360"/>
      <w:jc w:val="both"/>
    </w:pPr>
    <w:rPr>
      <w:rFonts w:ascii="Times New Roman" w:eastAsia="Times New Roman" w:hAnsi="Times New Roman"/>
      <w:noProof/>
      <w:sz w:val="24"/>
    </w:rPr>
  </w:style>
  <w:style w:type="paragraph" w:customStyle="1" w:styleId="ListDash1">
    <w:name w:val="List Dash 1"/>
    <w:basedOn w:val="Text1"/>
    <w:uiPriority w:val="99"/>
    <w:rsid w:val="00A859B1"/>
    <w:pPr>
      <w:tabs>
        <w:tab w:val="num" w:pos="765"/>
      </w:tabs>
      <w:ind w:left="765" w:hanging="283"/>
    </w:pPr>
    <w:rPr>
      <w:noProof/>
    </w:rPr>
  </w:style>
  <w:style w:type="paragraph" w:customStyle="1" w:styleId="ListDash2">
    <w:name w:val="List Dash 2"/>
    <w:basedOn w:val="Text2"/>
    <w:uiPriority w:val="99"/>
    <w:rsid w:val="00A859B1"/>
    <w:pPr>
      <w:tabs>
        <w:tab w:val="clear" w:pos="2161"/>
        <w:tab w:val="num" w:pos="720"/>
      </w:tabs>
      <w:ind w:left="720" w:hanging="360"/>
    </w:pPr>
  </w:style>
  <w:style w:type="paragraph" w:customStyle="1" w:styleId="ListDash3">
    <w:name w:val="List Dash 3"/>
    <w:basedOn w:val="Text3"/>
    <w:uiPriority w:val="99"/>
    <w:rsid w:val="00A859B1"/>
    <w:pPr>
      <w:tabs>
        <w:tab w:val="clear" w:pos="2302"/>
        <w:tab w:val="num" w:pos="2199"/>
      </w:tabs>
      <w:ind w:left="2199" w:hanging="283"/>
    </w:pPr>
    <w:rPr>
      <w:noProof/>
    </w:rPr>
  </w:style>
  <w:style w:type="paragraph" w:customStyle="1" w:styleId="ListDash4">
    <w:name w:val="List Dash 4"/>
    <w:basedOn w:val="Text4"/>
    <w:uiPriority w:val="99"/>
    <w:rsid w:val="00A859B1"/>
    <w:pPr>
      <w:tabs>
        <w:tab w:val="num" w:pos="3163"/>
      </w:tabs>
      <w:ind w:left="3163" w:hanging="283"/>
    </w:pPr>
  </w:style>
  <w:style w:type="paragraph" w:styleId="ListNumber">
    <w:name w:val="List Number"/>
    <w:basedOn w:val="Normal"/>
    <w:uiPriority w:val="99"/>
    <w:rsid w:val="00A859B1"/>
    <w:pPr>
      <w:tabs>
        <w:tab w:val="num" w:pos="709"/>
      </w:tabs>
      <w:spacing w:after="240"/>
      <w:ind w:left="709" w:hanging="709"/>
      <w:jc w:val="both"/>
    </w:pPr>
    <w:rPr>
      <w:rFonts w:ascii="Times New Roman" w:eastAsia="Times New Roman" w:hAnsi="Times New Roman"/>
      <w:noProof/>
      <w:sz w:val="24"/>
    </w:rPr>
  </w:style>
  <w:style w:type="paragraph" w:styleId="ListNumber2">
    <w:name w:val="List Number 2"/>
    <w:basedOn w:val="Text2"/>
    <w:uiPriority w:val="99"/>
    <w:rsid w:val="00A859B1"/>
    <w:pPr>
      <w:tabs>
        <w:tab w:val="clear" w:pos="2161"/>
        <w:tab w:val="num" w:pos="709"/>
      </w:tabs>
      <w:ind w:left="709" w:hanging="709"/>
    </w:pPr>
  </w:style>
  <w:style w:type="paragraph" w:styleId="ListNumber4">
    <w:name w:val="List Number 4"/>
    <w:basedOn w:val="Text4"/>
    <w:uiPriority w:val="99"/>
    <w:rsid w:val="00A859B1"/>
    <w:pPr>
      <w:tabs>
        <w:tab w:val="num" w:pos="3589"/>
      </w:tabs>
      <w:ind w:left="3589" w:hanging="709"/>
    </w:pPr>
  </w:style>
  <w:style w:type="paragraph" w:customStyle="1" w:styleId="ListNumberLevel2">
    <w:name w:val="List Number (Level 2)"/>
    <w:basedOn w:val="Normal"/>
    <w:uiPriority w:val="99"/>
    <w:rsid w:val="00A859B1"/>
    <w:pPr>
      <w:tabs>
        <w:tab w:val="num" w:pos="1417"/>
      </w:tabs>
      <w:spacing w:after="240"/>
      <w:ind w:left="1417" w:hanging="708"/>
      <w:jc w:val="both"/>
    </w:pPr>
    <w:rPr>
      <w:rFonts w:ascii="Times New Roman" w:eastAsia="Times New Roman" w:hAnsi="Times New Roman"/>
      <w:noProof/>
      <w:sz w:val="24"/>
    </w:rPr>
  </w:style>
  <w:style w:type="paragraph" w:customStyle="1" w:styleId="ListNumber2Level2">
    <w:name w:val="List Number 2 (Level 2)"/>
    <w:basedOn w:val="Text2"/>
    <w:uiPriority w:val="99"/>
    <w:rsid w:val="00A859B1"/>
    <w:pPr>
      <w:tabs>
        <w:tab w:val="clear" w:pos="2161"/>
        <w:tab w:val="num" w:pos="709"/>
      </w:tabs>
      <w:ind w:left="709" w:hanging="709"/>
    </w:pPr>
  </w:style>
  <w:style w:type="paragraph" w:customStyle="1" w:styleId="ListNumber4Level2">
    <w:name w:val="List Number 4 (Level 2)"/>
    <w:basedOn w:val="Text4"/>
    <w:uiPriority w:val="99"/>
    <w:rsid w:val="00A859B1"/>
    <w:pPr>
      <w:tabs>
        <w:tab w:val="num" w:pos="4297"/>
      </w:tabs>
      <w:ind w:left="4297" w:hanging="708"/>
    </w:pPr>
  </w:style>
  <w:style w:type="paragraph" w:customStyle="1" w:styleId="ListNumberLevel3">
    <w:name w:val="List Number (Level 3)"/>
    <w:basedOn w:val="Normal"/>
    <w:uiPriority w:val="99"/>
    <w:rsid w:val="00A859B1"/>
    <w:pPr>
      <w:tabs>
        <w:tab w:val="num" w:pos="2126"/>
      </w:tabs>
      <w:spacing w:after="240"/>
      <w:ind w:left="2126" w:hanging="709"/>
      <w:jc w:val="both"/>
    </w:pPr>
    <w:rPr>
      <w:rFonts w:ascii="Times New Roman" w:eastAsia="Times New Roman" w:hAnsi="Times New Roman"/>
      <w:noProof/>
      <w:sz w:val="24"/>
    </w:rPr>
  </w:style>
  <w:style w:type="paragraph" w:customStyle="1" w:styleId="ListNumber2Level3">
    <w:name w:val="List Number 2 (Level 3)"/>
    <w:basedOn w:val="Text2"/>
    <w:uiPriority w:val="99"/>
    <w:rsid w:val="00A859B1"/>
    <w:pPr>
      <w:tabs>
        <w:tab w:val="clear" w:pos="2161"/>
        <w:tab w:val="num" w:pos="720"/>
        <w:tab w:val="num" w:pos="1276"/>
      </w:tabs>
      <w:ind w:left="1276" w:hanging="567"/>
    </w:pPr>
  </w:style>
  <w:style w:type="paragraph" w:customStyle="1" w:styleId="ListNumber4Level3">
    <w:name w:val="List Number 4 (Level 3)"/>
    <w:basedOn w:val="Text4"/>
    <w:uiPriority w:val="99"/>
    <w:rsid w:val="00A859B1"/>
    <w:pPr>
      <w:tabs>
        <w:tab w:val="num" w:pos="5006"/>
      </w:tabs>
      <w:ind w:left="5006" w:hanging="709"/>
    </w:pPr>
  </w:style>
  <w:style w:type="paragraph" w:customStyle="1" w:styleId="ListNumberLevel4">
    <w:name w:val="List Number (Level 4)"/>
    <w:basedOn w:val="Normal"/>
    <w:uiPriority w:val="99"/>
    <w:rsid w:val="00A859B1"/>
    <w:pPr>
      <w:tabs>
        <w:tab w:val="num" w:pos="2835"/>
      </w:tabs>
      <w:spacing w:after="240"/>
      <w:ind w:left="2835" w:hanging="709"/>
      <w:jc w:val="both"/>
    </w:pPr>
    <w:rPr>
      <w:rFonts w:ascii="Times New Roman" w:eastAsia="Times New Roman" w:hAnsi="Times New Roman"/>
      <w:noProof/>
      <w:sz w:val="24"/>
    </w:rPr>
  </w:style>
  <w:style w:type="paragraph" w:customStyle="1" w:styleId="ListNumber2Level4">
    <w:name w:val="List Number 2 (Level 4)"/>
    <w:basedOn w:val="Text2"/>
    <w:uiPriority w:val="99"/>
    <w:rsid w:val="00A859B1"/>
    <w:pPr>
      <w:tabs>
        <w:tab w:val="clear" w:pos="2161"/>
        <w:tab w:val="num" w:pos="1440"/>
        <w:tab w:val="num" w:pos="1843"/>
      </w:tabs>
      <w:ind w:left="1843" w:hanging="567"/>
    </w:pPr>
  </w:style>
  <w:style w:type="paragraph" w:customStyle="1" w:styleId="ListNumber4Level4">
    <w:name w:val="List Number 4 (Level 4)"/>
    <w:basedOn w:val="Text4"/>
    <w:uiPriority w:val="99"/>
    <w:rsid w:val="00A859B1"/>
    <w:pPr>
      <w:tabs>
        <w:tab w:val="num" w:pos="5715"/>
      </w:tabs>
      <w:ind w:left="5715" w:hanging="709"/>
    </w:pPr>
  </w:style>
  <w:style w:type="paragraph" w:styleId="TOCHeading">
    <w:name w:val="TOC Heading"/>
    <w:basedOn w:val="Normal"/>
    <w:next w:val="Normal"/>
    <w:uiPriority w:val="99"/>
    <w:qFormat/>
    <w:rsid w:val="00A859B1"/>
    <w:pPr>
      <w:keepNext/>
      <w:spacing w:before="240" w:after="240"/>
      <w:jc w:val="center"/>
    </w:pPr>
    <w:rPr>
      <w:rFonts w:ascii="Times New Roman" w:eastAsia="Times New Roman" w:hAnsi="Times New Roman"/>
      <w:b/>
      <w:noProof/>
      <w:sz w:val="24"/>
    </w:rPr>
  </w:style>
  <w:style w:type="paragraph" w:customStyle="1" w:styleId="Tiret0">
    <w:name w:val="Tiret 0"/>
    <w:basedOn w:val="Normal"/>
    <w:uiPriority w:val="99"/>
    <w:rsid w:val="00A859B1"/>
    <w:pPr>
      <w:spacing w:before="120" w:after="120"/>
      <w:ind w:left="851" w:hanging="851"/>
      <w:jc w:val="both"/>
    </w:pPr>
    <w:rPr>
      <w:rFonts w:ascii="Times New Roman" w:eastAsia="Times New Roman" w:hAnsi="Times New Roman"/>
      <w:noProof/>
      <w:sz w:val="24"/>
    </w:rPr>
  </w:style>
  <w:style w:type="paragraph" w:customStyle="1" w:styleId="youthaf0h0right">
    <w:name w:val="youth.af.0.h0.right"/>
    <w:basedOn w:val="youthaf0h0left"/>
    <w:uiPriority w:val="99"/>
    <w:rsid w:val="00A859B1"/>
    <w:pPr>
      <w:spacing w:before="180"/>
      <w:jc w:val="right"/>
    </w:pPr>
    <w:rPr>
      <w:i/>
    </w:rPr>
  </w:style>
  <w:style w:type="paragraph" w:customStyle="1" w:styleId="youthaft">
    <w:name w:val="youth.af.t"/>
    <w:uiPriority w:val="99"/>
    <w:rsid w:val="00A859B1"/>
    <w:pPr>
      <w:keepNext/>
      <w:tabs>
        <w:tab w:val="left" w:pos="284"/>
      </w:tabs>
      <w:spacing w:before="80" w:after="60"/>
    </w:pPr>
    <w:rPr>
      <w:rFonts w:eastAsia="Times New Roman"/>
      <w:noProof/>
      <w:sz w:val="18"/>
      <w:lang w:eastAsia="en-US"/>
    </w:rPr>
  </w:style>
  <w:style w:type="paragraph" w:customStyle="1" w:styleId="youthaf4subcomment">
    <w:name w:val="youth.af.4.subcomment"/>
    <w:basedOn w:val="Normal"/>
    <w:uiPriority w:val="99"/>
    <w:rsid w:val="00A859B1"/>
    <w:pPr>
      <w:keepNext/>
      <w:tabs>
        <w:tab w:val="left" w:pos="284"/>
      </w:tabs>
      <w:spacing w:before="60" w:after="100"/>
    </w:pPr>
    <w:rPr>
      <w:rFonts w:eastAsia="Times New Roman"/>
      <w:i/>
      <w:noProof/>
      <w:sz w:val="16"/>
    </w:rPr>
  </w:style>
  <w:style w:type="paragraph" w:customStyle="1" w:styleId="NormalH3">
    <w:name w:val="Normal H3"/>
    <w:basedOn w:val="Normal"/>
    <w:link w:val="NormalH3Char"/>
    <w:uiPriority w:val="99"/>
    <w:rsid w:val="00A859B1"/>
    <w:pPr>
      <w:ind w:left="1418"/>
      <w:jc w:val="both"/>
    </w:pPr>
    <w:rPr>
      <w:rFonts w:ascii="Times New Roman" w:eastAsia="Times New Roman" w:hAnsi="Times New Roman"/>
      <w:noProof/>
      <w:sz w:val="24"/>
      <w:szCs w:val="24"/>
      <w:lang w:val="en-US"/>
    </w:rPr>
  </w:style>
  <w:style w:type="character" w:customStyle="1" w:styleId="NormalH3Char">
    <w:name w:val="Normal H3 Char"/>
    <w:link w:val="NormalH3"/>
    <w:uiPriority w:val="99"/>
    <w:locked/>
    <w:rsid w:val="00A859B1"/>
    <w:rPr>
      <w:rFonts w:ascii="Times New Roman" w:eastAsia="Times New Roman" w:hAnsi="Times New Roman"/>
      <w:noProof/>
      <w:sz w:val="24"/>
      <w:szCs w:val="24"/>
      <w:lang w:val="en-US"/>
    </w:rPr>
  </w:style>
  <w:style w:type="paragraph" w:styleId="NormalWeb">
    <w:name w:val="Normal (Web)"/>
    <w:basedOn w:val="Normal"/>
    <w:uiPriority w:val="99"/>
    <w:rsid w:val="00A859B1"/>
    <w:pPr>
      <w:spacing w:before="100" w:beforeAutospacing="1" w:after="100" w:afterAutospacing="1"/>
    </w:pPr>
    <w:rPr>
      <w:rFonts w:ascii="Times New Roman" w:eastAsia="Times New Roman" w:hAnsi="Times New Roman"/>
      <w:noProof/>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A859B1"/>
    <w:pPr>
      <w:spacing w:after="160" w:line="240" w:lineRule="exact"/>
    </w:pPr>
    <w:rPr>
      <w:rFonts w:ascii="Tahoma" w:eastAsia="Times New Roman" w:hAnsi="Tahoma" w:cs="Tahoma"/>
      <w:lang w:val="en-US"/>
    </w:rPr>
  </w:style>
  <w:style w:type="character" w:customStyle="1" w:styleId="CharChar">
    <w:name w:val="Char Char"/>
    <w:uiPriority w:val="99"/>
    <w:locked/>
    <w:rsid w:val="00A859B1"/>
    <w:rPr>
      <w:rFonts w:ascii="Tahoma" w:hAnsi="Tahoma" w:cs="Times New Roman"/>
      <w:spacing w:val="10"/>
      <w:sz w:val="17"/>
      <w:lang w:val="en-GB" w:eastAsia="en-US" w:bidi="ar-SA"/>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uiPriority w:val="99"/>
    <w:rsid w:val="00A859B1"/>
    <w:pPr>
      <w:spacing w:after="160" w:line="240" w:lineRule="exact"/>
    </w:pPr>
    <w:rPr>
      <w:rFonts w:ascii="Tahoma" w:eastAsia="Times New Roman" w:hAnsi="Tahoma" w:cs="Tahoma"/>
      <w:lang w:val="en-US"/>
    </w:rPr>
  </w:style>
  <w:style w:type="paragraph" w:customStyle="1" w:styleId="Default">
    <w:name w:val="Default"/>
    <w:rsid w:val="00A859B1"/>
    <w:pPr>
      <w:autoSpaceDE w:val="0"/>
      <w:autoSpaceDN w:val="0"/>
      <w:adjustRightInd w:val="0"/>
    </w:pPr>
    <w:rPr>
      <w:rFonts w:ascii="Myriad Pro" w:eastAsia="Times New Roman" w:hAnsi="Myriad Pro" w:cs="Myriad Pro"/>
      <w:color w:val="000000"/>
      <w:sz w:val="24"/>
      <w:szCs w:val="24"/>
    </w:rPr>
  </w:style>
  <w:style w:type="paragraph" w:styleId="Subtitle">
    <w:name w:val="Subtitle"/>
    <w:basedOn w:val="Normal"/>
    <w:link w:val="SubtitleChar"/>
    <w:uiPriority w:val="99"/>
    <w:qFormat/>
    <w:rsid w:val="00A859B1"/>
    <w:pPr>
      <w:spacing w:line="312" w:lineRule="auto"/>
    </w:pPr>
    <w:rPr>
      <w:rFonts w:ascii="Verdana" w:eastAsia="Times New Roman" w:hAnsi="Verdana"/>
      <w:i/>
      <w:sz w:val="24"/>
    </w:rPr>
  </w:style>
  <w:style w:type="character" w:customStyle="1" w:styleId="SubtitleChar">
    <w:name w:val="Subtitle Char"/>
    <w:basedOn w:val="DefaultParagraphFont"/>
    <w:link w:val="Subtitle"/>
    <w:uiPriority w:val="99"/>
    <w:rsid w:val="00A859B1"/>
    <w:rPr>
      <w:rFonts w:ascii="Verdana" w:eastAsia="Times New Roman" w:hAnsi="Verdana"/>
      <w:i/>
      <w:sz w:val="24"/>
      <w:lang w:eastAsia="en-US"/>
    </w:rPr>
  </w:style>
  <w:style w:type="paragraph" w:styleId="DocumentMap">
    <w:name w:val="Document Map"/>
    <w:basedOn w:val="Normal"/>
    <w:link w:val="DocumentMapChar"/>
    <w:uiPriority w:val="99"/>
    <w:semiHidden/>
    <w:rsid w:val="00A859B1"/>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uiPriority w:val="99"/>
    <w:semiHidden/>
    <w:rsid w:val="00A859B1"/>
    <w:rPr>
      <w:rFonts w:ascii="Tahoma" w:eastAsia="Times New Roman" w:hAnsi="Tahoma" w:cs="Tahoma"/>
      <w:shd w:val="clear" w:color="auto" w:fill="000080"/>
    </w:rPr>
  </w:style>
  <w:style w:type="paragraph" w:customStyle="1" w:styleId="Headinglevel2">
    <w:name w:val="Heading level 2"/>
    <w:basedOn w:val="Normal"/>
    <w:uiPriority w:val="99"/>
    <w:rsid w:val="00A859B1"/>
    <w:pPr>
      <w:shd w:val="clear" w:color="auto" w:fill="B3B3B3"/>
    </w:pPr>
    <w:rPr>
      <w:rFonts w:ascii="Tahoma-Bold" w:eastAsia="Times New Roman" w:hAnsi="Tahoma-Bold"/>
      <w:b/>
      <w:bCs/>
      <w:color w:val="FFFFFF"/>
      <w:sz w:val="28"/>
    </w:rPr>
  </w:style>
  <w:style w:type="paragraph" w:styleId="ListParagraph">
    <w:name w:val="List Paragraph"/>
    <w:basedOn w:val="Normal"/>
    <w:uiPriority w:val="34"/>
    <w:qFormat/>
    <w:rsid w:val="00A859B1"/>
    <w:pPr>
      <w:ind w:left="720"/>
    </w:pPr>
    <w:rPr>
      <w:rFonts w:ascii="Times New Roman" w:eastAsia="Times New Roman" w:hAnsi="Times New Roman"/>
      <w:sz w:val="24"/>
      <w:szCs w:val="24"/>
    </w:rPr>
  </w:style>
  <w:style w:type="paragraph" w:customStyle="1" w:styleId="texte">
    <w:name w:val="texte"/>
    <w:basedOn w:val="Normal"/>
    <w:rsid w:val="00A859B1"/>
    <w:pPr>
      <w:suppressAutoHyphens/>
      <w:autoSpaceDN w:val="0"/>
      <w:spacing w:before="100" w:after="100"/>
      <w:textAlignment w:val="baseline"/>
    </w:pPr>
    <w:rPr>
      <w:rFonts w:ascii="Verdana" w:eastAsia="Times New Roman" w:hAnsi="Verdana"/>
      <w:color w:val="353B8F"/>
      <w:kern w:val="3"/>
      <w:lang w:eastAsia="zh-CN"/>
    </w:rPr>
  </w:style>
  <w:style w:type="paragraph" w:styleId="PlainText">
    <w:name w:val="Plain Text"/>
    <w:basedOn w:val="Normal"/>
    <w:link w:val="PlainTextChar"/>
    <w:uiPriority w:val="99"/>
    <w:unhideWhenUsed/>
    <w:rsid w:val="00A859B1"/>
    <w:rPr>
      <w:rFonts w:ascii="Consolas" w:hAnsi="Consolas"/>
      <w:sz w:val="21"/>
      <w:szCs w:val="21"/>
      <w:lang w:val="fr-BE"/>
    </w:rPr>
  </w:style>
  <w:style w:type="character" w:customStyle="1" w:styleId="PlainTextChar">
    <w:name w:val="Plain Text Char"/>
    <w:basedOn w:val="DefaultParagraphFont"/>
    <w:link w:val="PlainText"/>
    <w:uiPriority w:val="99"/>
    <w:rsid w:val="00A859B1"/>
    <w:rPr>
      <w:rFonts w:ascii="Consolas" w:hAnsi="Consolas"/>
      <w:sz w:val="21"/>
      <w:szCs w:val="21"/>
      <w:lang w:val="fr-BE" w:eastAsia="en-US"/>
    </w:rPr>
  </w:style>
  <w:style w:type="paragraph" w:customStyle="1" w:styleId="Guide-Heading6">
    <w:name w:val="Guide - Heading 6"/>
    <w:basedOn w:val="Normal"/>
    <w:qFormat/>
    <w:rsid w:val="00A859B1"/>
    <w:pPr>
      <w:keepNext/>
      <w:suppressAutoHyphens/>
      <w:autoSpaceDN w:val="0"/>
      <w:spacing w:before="200" w:after="200"/>
      <w:jc w:val="both"/>
      <w:textAlignment w:val="baseline"/>
    </w:pPr>
    <w:rPr>
      <w:rFonts w:ascii="GillSans" w:eastAsia="Times New Roman" w:hAnsi="GillSans" w:cs="Tahoma"/>
      <w:b/>
      <w:smallCaps/>
      <w:kern w:val="3"/>
      <w:szCs w:val="28"/>
      <w:lang w:eastAsia="zh-CN"/>
    </w:rPr>
  </w:style>
  <w:style w:type="paragraph" w:customStyle="1" w:styleId="BulletBox">
    <w:name w:val="BulletBox"/>
    <w:basedOn w:val="Normal"/>
    <w:rsid w:val="00A859B1"/>
    <w:pPr>
      <w:widowControl w:val="0"/>
      <w:numPr>
        <w:numId w:val="12"/>
      </w:numPr>
      <w:tabs>
        <w:tab w:val="clear" w:pos="1004"/>
        <w:tab w:val="left" w:pos="228"/>
      </w:tabs>
      <w:ind w:left="86" w:firstLine="0"/>
    </w:pPr>
    <w:rPr>
      <w:rFonts w:ascii="Times New Roman" w:eastAsia="Times New Roman" w:hAnsi="Times New Roman"/>
    </w:rPr>
  </w:style>
  <w:style w:type="character" w:styleId="PlaceholderText">
    <w:name w:val="Placeholder Text"/>
    <w:uiPriority w:val="99"/>
    <w:semiHidden/>
    <w:rsid w:val="00A859B1"/>
    <w:rPr>
      <w:color w:val="808080"/>
    </w:rPr>
  </w:style>
  <w:style w:type="paragraph" w:styleId="Title">
    <w:name w:val="Title"/>
    <w:basedOn w:val="Normal"/>
    <w:next w:val="Normal"/>
    <w:link w:val="TitleChar"/>
    <w:qFormat/>
    <w:rsid w:val="00A859B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rsid w:val="00A859B1"/>
    <w:rPr>
      <w:rFonts w:ascii="Cambria" w:eastAsia="Times New Roman" w:hAnsi="Cambria"/>
      <w:color w:val="17365D"/>
      <w:spacing w:val="5"/>
      <w:kern w:val="28"/>
      <w:sz w:val="52"/>
      <w:szCs w:val="52"/>
    </w:rPr>
  </w:style>
  <w:style w:type="character" w:customStyle="1" w:styleId="SelPlus">
    <w:name w:val="SelPlus"/>
    <w:basedOn w:val="DefaultParagraphFont"/>
    <w:uiPriority w:val="1"/>
    <w:qFormat/>
    <w:rsid w:val="00444A45"/>
    <w:rPr>
      <w:rFonts w:asciiTheme="minorHAnsi" w:hAnsiTheme="minorHAnsi"/>
      <w:b/>
      <w:sz w:val="36"/>
      <w:szCs w:val="36"/>
    </w:rPr>
  </w:style>
  <w:style w:type="character" w:styleId="Emphasis">
    <w:name w:val="Emphasis"/>
    <w:uiPriority w:val="99"/>
    <w:qFormat/>
    <w:rsid w:val="00B8129E"/>
    <w:rPr>
      <w:i/>
      <w:iCs/>
    </w:rPr>
  </w:style>
  <w:style w:type="paragraph" w:customStyle="1" w:styleId="sylhebbib">
    <w:name w:val="syl heb bib"/>
    <w:basedOn w:val="BodyText"/>
    <w:rsid w:val="00B8129E"/>
    <w:pPr>
      <w:suppressAutoHyphens/>
      <w:bidi/>
      <w:spacing w:before="120"/>
      <w:ind w:left="284" w:hanging="284"/>
    </w:pPr>
    <w:rPr>
      <w:rFonts w:cs="Times New Roman"/>
      <w:kern w:val="1"/>
      <w:sz w:val="24"/>
      <w:szCs w:val="24"/>
      <w:lang w:val="x-none" w:eastAsia="he-IL" w:bidi="he-IL"/>
    </w:rPr>
  </w:style>
  <w:style w:type="character" w:customStyle="1" w:styleId="hps">
    <w:name w:val="hps"/>
    <w:basedOn w:val="DefaultParagraphFont"/>
    <w:rsid w:val="00D06135"/>
  </w:style>
  <w:style w:type="paragraph" w:customStyle="1" w:styleId="CVMedium-FirstLine">
    <w:name w:val="CV Medium - First Line"/>
    <w:basedOn w:val="Normal"/>
    <w:next w:val="Normal"/>
    <w:rsid w:val="00D06135"/>
    <w:pPr>
      <w:suppressAutoHyphens/>
      <w:spacing w:before="74"/>
      <w:ind w:left="113" w:right="113"/>
    </w:pPr>
    <w:rPr>
      <w:rFonts w:ascii="Arial Narrow" w:eastAsia="Times New Roman" w:hAnsi="Arial Narrow" w:cs="Times New Roman"/>
      <w:b/>
      <w:lang w:val="ro-RO" w:eastAsia="ar-SA"/>
    </w:rPr>
  </w:style>
  <w:style w:type="paragraph" w:customStyle="1" w:styleId="LevelAssessment-Description">
    <w:name w:val="Level Assessment - Description"/>
    <w:basedOn w:val="Normal"/>
    <w:next w:val="Normal"/>
    <w:rsid w:val="00D06135"/>
    <w:pPr>
      <w:suppressAutoHyphens/>
      <w:ind w:left="28"/>
      <w:jc w:val="center"/>
      <w:textAlignment w:val="bottom"/>
    </w:pPr>
    <w:rPr>
      <w:rFonts w:ascii="Arial Narrow" w:eastAsia="Times New Roman" w:hAnsi="Arial Narrow" w:cs="Times New Roman"/>
      <w:sz w:val="18"/>
      <w:lang w:val="ro-RO" w:eastAsia="ar-SA"/>
    </w:rPr>
  </w:style>
  <w:style w:type="character" w:styleId="HTMLTypewriter">
    <w:name w:val="HTML Typewriter"/>
    <w:rsid w:val="00D06135"/>
    <w:rPr>
      <w:rFonts w:ascii="Courier New" w:eastAsia="Times New Roman" w:hAnsi="Courier New" w:cs="Courier New"/>
      <w:sz w:val="20"/>
      <w:szCs w:val="20"/>
    </w:rPr>
  </w:style>
  <w:style w:type="character" w:customStyle="1" w:styleId="hp">
    <w:name w:val="hp"/>
    <w:basedOn w:val="DefaultParagraphFont"/>
    <w:rsid w:val="00D06135"/>
  </w:style>
  <w:style w:type="character" w:customStyle="1" w:styleId="linksspan2">
    <w:name w:val="links_span2"/>
    <w:rsid w:val="00D06135"/>
  </w:style>
  <w:style w:type="paragraph" w:styleId="BodyTextFirstIndent">
    <w:name w:val="Body Text First Indent"/>
    <w:basedOn w:val="BodyText"/>
    <w:link w:val="BodyTextFirstIndentChar"/>
    <w:uiPriority w:val="99"/>
    <w:unhideWhenUsed/>
    <w:rsid w:val="00D06135"/>
    <w:pPr>
      <w:spacing w:after="0"/>
      <w:ind w:firstLine="360"/>
    </w:pPr>
    <w:rPr>
      <w:rFonts w:asciiTheme="minorHAnsi" w:eastAsia="Calibri" w:hAnsiTheme="minorHAnsi"/>
    </w:rPr>
  </w:style>
  <w:style w:type="character" w:customStyle="1" w:styleId="BodyTextFirstIndentChar">
    <w:name w:val="Body Text First Indent Char"/>
    <w:basedOn w:val="BodyTextChar"/>
    <w:link w:val="BodyTextFirstIndent"/>
    <w:uiPriority w:val="99"/>
    <w:rsid w:val="00D06135"/>
    <w:rPr>
      <w:rFonts w:asciiTheme="minorHAnsi" w:eastAsia="Times New Roman" w:hAnsiTheme="minorHAnsi"/>
      <w:sz w:val="22"/>
      <w:lang w:eastAsia="en-US"/>
    </w:rPr>
  </w:style>
  <w:style w:type="character" w:customStyle="1" w:styleId="highlightedsearchterm">
    <w:name w:val="highlightedsearchterm"/>
    <w:basedOn w:val="DefaultParagraphFont"/>
    <w:uiPriority w:val="99"/>
    <w:rsid w:val="00D06135"/>
    <w:rPr>
      <w:rFonts w:cs="Times New Roman"/>
    </w:rPr>
  </w:style>
  <w:style w:type="paragraph" w:customStyle="1" w:styleId="Chais-EnglishtitleforHebrew">
    <w:name w:val="Chais-English title for Hebrew"/>
    <w:basedOn w:val="Normal"/>
    <w:rsid w:val="00D06135"/>
    <w:pPr>
      <w:bidi/>
      <w:spacing w:line="360" w:lineRule="auto"/>
      <w:jc w:val="center"/>
    </w:pPr>
    <w:rPr>
      <w:rFonts w:ascii="Arial" w:hAnsi="Arial"/>
      <w:b/>
      <w:bCs/>
      <w:sz w:val="28"/>
      <w:szCs w:val="28"/>
      <w:lang w:val="en-US" w:eastAsia="en-US" w:bidi="he-IL"/>
    </w:rPr>
  </w:style>
  <w:style w:type="table" w:customStyle="1" w:styleId="TableGrid1">
    <w:name w:val="Table Grid1"/>
    <w:basedOn w:val="TableNormal"/>
    <w:next w:val="TableGrid"/>
    <w:rsid w:val="00C7380A"/>
    <w:rPr>
      <w:rFonts w:ascii="Times New Roman" w:eastAsia="Times New Roman" w:hAnsi="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7380A"/>
    <w:rPr>
      <w:rFonts w:ascii="Times New Roman" w:eastAsia="Times New Roman" w:hAnsi="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7584F"/>
  </w:style>
  <w:style w:type="character" w:customStyle="1" w:styleId="msoins0">
    <w:name w:val="msoins"/>
    <w:basedOn w:val="DefaultParagraphFont"/>
    <w:rsid w:val="009B43AC"/>
  </w:style>
  <w:style w:type="paragraph" w:styleId="HTMLPreformatted">
    <w:name w:val="HTML Preformatted"/>
    <w:basedOn w:val="Normal"/>
    <w:link w:val="HTMLPreformattedChar"/>
    <w:uiPriority w:val="99"/>
    <w:unhideWhenUsed/>
    <w:rsid w:val="00D9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eastAsia="en-US"/>
    </w:rPr>
  </w:style>
  <w:style w:type="character" w:customStyle="1" w:styleId="HTMLPreformattedChar">
    <w:name w:val="HTML Preformatted Char"/>
    <w:basedOn w:val="DefaultParagraphFont"/>
    <w:link w:val="HTMLPreformatted"/>
    <w:uiPriority w:val="99"/>
    <w:rsid w:val="00D95D7E"/>
    <w:rPr>
      <w:rFonts w:ascii="Courier New" w:eastAsia="Times New Roman" w:hAnsi="Courier New" w:cs="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4B3A6A"/>
    <w:rPr>
      <w:rFonts w:asciiTheme="minorHAnsi" w:hAnsiTheme="minorHAnsi"/>
      <w:sz w:val="22"/>
    </w:rPr>
  </w:style>
  <w:style w:type="paragraph" w:styleId="Heading1">
    <w:name w:val="heading 1"/>
    <w:basedOn w:val="Normal"/>
    <w:next w:val="Text1"/>
    <w:link w:val="Heading1Char"/>
    <w:uiPriority w:val="99"/>
    <w:qFormat/>
    <w:rsid w:val="00A859B1"/>
    <w:pPr>
      <w:keepNext/>
      <w:shd w:val="clear" w:color="auto" w:fill="737373"/>
      <w:tabs>
        <w:tab w:val="left" w:pos="426"/>
        <w:tab w:val="num" w:pos="1440"/>
      </w:tabs>
      <w:spacing w:before="120" w:after="240"/>
      <w:outlineLvl w:val="0"/>
    </w:pPr>
    <w:rPr>
      <w:rFonts w:ascii="Tahoma-Bold" w:eastAsia="Times New Roman" w:hAnsi="Tahoma-Bold"/>
      <w:b/>
      <w:color w:val="FFFFFF"/>
      <w:sz w:val="34"/>
    </w:rPr>
  </w:style>
  <w:style w:type="paragraph" w:styleId="Heading2">
    <w:name w:val="heading 2"/>
    <w:basedOn w:val="Normal"/>
    <w:next w:val="Normal"/>
    <w:link w:val="Heading2Char"/>
    <w:uiPriority w:val="99"/>
    <w:qFormat/>
    <w:rsid w:val="00A859B1"/>
    <w:pPr>
      <w:shd w:val="clear" w:color="auto" w:fill="B3B3B3"/>
      <w:tabs>
        <w:tab w:val="num" w:pos="0"/>
      </w:tabs>
      <w:outlineLvl w:val="1"/>
    </w:pPr>
    <w:rPr>
      <w:rFonts w:ascii="Tahoma-Bold" w:eastAsia="Times New Roman" w:hAnsi="Tahoma-Bold"/>
      <w:b/>
      <w:color w:val="FFFFFF"/>
      <w:sz w:val="28"/>
    </w:rPr>
  </w:style>
  <w:style w:type="paragraph" w:styleId="Heading3">
    <w:name w:val="heading 3"/>
    <w:basedOn w:val="Normal"/>
    <w:next w:val="NormalIndent"/>
    <w:link w:val="Heading3Char"/>
    <w:uiPriority w:val="99"/>
    <w:qFormat/>
    <w:rsid w:val="00A859B1"/>
    <w:pPr>
      <w:tabs>
        <w:tab w:val="num" w:pos="0"/>
      </w:tabs>
      <w:spacing w:before="120" w:after="120"/>
      <w:jc w:val="center"/>
      <w:outlineLvl w:val="2"/>
    </w:pPr>
    <w:rPr>
      <w:rFonts w:ascii="Tahoma-Bold" w:eastAsia="Times New Roman" w:hAnsi="Tahoma-Bold"/>
      <w:b/>
      <w:color w:val="006699"/>
      <w:sz w:val="40"/>
    </w:rPr>
  </w:style>
  <w:style w:type="paragraph" w:styleId="Heading4">
    <w:name w:val="heading 4"/>
    <w:basedOn w:val="NormalIndent"/>
    <w:link w:val="Heading4Char"/>
    <w:uiPriority w:val="99"/>
    <w:qFormat/>
    <w:rsid w:val="00A859B1"/>
    <w:pPr>
      <w:tabs>
        <w:tab w:val="num" w:pos="0"/>
      </w:tabs>
      <w:ind w:left="2832" w:hanging="708"/>
      <w:outlineLvl w:val="3"/>
    </w:pPr>
    <w:rPr>
      <w:b/>
      <w:i/>
      <w:sz w:val="20"/>
    </w:rPr>
  </w:style>
  <w:style w:type="paragraph" w:styleId="Heading5">
    <w:name w:val="heading 5"/>
    <w:basedOn w:val="Normal"/>
    <w:next w:val="Normal"/>
    <w:link w:val="Heading5Char"/>
    <w:uiPriority w:val="99"/>
    <w:qFormat/>
    <w:rsid w:val="00A859B1"/>
    <w:pPr>
      <w:keepNext/>
      <w:spacing w:after="120"/>
      <w:jc w:val="both"/>
      <w:outlineLvl w:val="4"/>
    </w:pPr>
    <w:rPr>
      <w:rFonts w:ascii="Times New Roman" w:eastAsia="Times New Roman" w:hAnsi="Times New Roman"/>
      <w:b/>
      <w:i/>
      <w:iCs/>
      <w:sz w:val="24"/>
      <w:szCs w:val="24"/>
    </w:rPr>
  </w:style>
  <w:style w:type="paragraph" w:styleId="Heading6">
    <w:name w:val="heading 6"/>
    <w:basedOn w:val="Normal"/>
    <w:next w:val="Normal"/>
    <w:link w:val="Heading6Char"/>
    <w:uiPriority w:val="99"/>
    <w:qFormat/>
    <w:rsid w:val="00A859B1"/>
    <w:pPr>
      <w:tabs>
        <w:tab w:val="num" w:pos="0"/>
      </w:tabs>
      <w:spacing w:before="240" w:after="60"/>
      <w:ind w:left="4248" w:hanging="708"/>
      <w:jc w:val="both"/>
      <w:outlineLvl w:val="5"/>
    </w:pPr>
    <w:rPr>
      <w:rFonts w:eastAsia="Times New Roman"/>
      <w:i/>
    </w:rPr>
  </w:style>
  <w:style w:type="paragraph" w:styleId="Heading7">
    <w:name w:val="heading 7"/>
    <w:basedOn w:val="Normal"/>
    <w:next w:val="Normal"/>
    <w:link w:val="Heading7Char"/>
    <w:uiPriority w:val="99"/>
    <w:qFormat/>
    <w:rsid w:val="00A859B1"/>
    <w:pPr>
      <w:keepNext/>
      <w:spacing w:after="240"/>
      <w:ind w:left="360" w:hanging="360"/>
      <w:jc w:val="both"/>
      <w:outlineLvl w:val="6"/>
    </w:pPr>
    <w:rPr>
      <w:rFonts w:ascii="Times New Roman" w:eastAsia="Times New Roman" w:hAnsi="Times New Roman"/>
      <w:b/>
      <w:bCs/>
      <w:i/>
      <w:iCs/>
      <w:sz w:val="24"/>
      <w:szCs w:val="24"/>
    </w:rPr>
  </w:style>
  <w:style w:type="paragraph" w:styleId="Heading8">
    <w:name w:val="heading 8"/>
    <w:basedOn w:val="Normal"/>
    <w:next w:val="Normal"/>
    <w:link w:val="Heading8Char"/>
    <w:uiPriority w:val="99"/>
    <w:qFormat/>
    <w:rsid w:val="00A859B1"/>
    <w:pPr>
      <w:tabs>
        <w:tab w:val="num" w:pos="0"/>
      </w:tabs>
      <w:spacing w:before="240" w:after="60"/>
      <w:ind w:left="5664" w:hanging="708"/>
      <w:jc w:val="both"/>
      <w:outlineLvl w:val="7"/>
    </w:pPr>
    <w:rPr>
      <w:rFonts w:eastAsia="Times New Roman"/>
      <w:i/>
    </w:rPr>
  </w:style>
  <w:style w:type="paragraph" w:styleId="Heading9">
    <w:name w:val="heading 9"/>
    <w:basedOn w:val="Normal"/>
    <w:next w:val="Normal"/>
    <w:link w:val="Heading9Char"/>
    <w:uiPriority w:val="99"/>
    <w:qFormat/>
    <w:rsid w:val="00A859B1"/>
    <w:pPr>
      <w:tabs>
        <w:tab w:val="num" w:pos="0"/>
      </w:tabs>
      <w:spacing w:before="240" w:after="60"/>
      <w:ind w:left="6372" w:hanging="708"/>
      <w:jc w:val="both"/>
      <w:outlineLvl w:val="8"/>
    </w:pPr>
    <w:rPr>
      <w:rFonts w:eastAsia="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rsid w:val="00A859B1"/>
    <w:pPr>
      <w:spacing w:after="240"/>
      <w:ind w:left="483"/>
      <w:jc w:val="both"/>
    </w:pPr>
    <w:rPr>
      <w:rFonts w:ascii="Times New Roman" w:eastAsia="Times New Roman" w:hAnsi="Times New Roman"/>
      <w:sz w:val="24"/>
    </w:rPr>
  </w:style>
  <w:style w:type="character" w:customStyle="1" w:styleId="Heading1Char">
    <w:name w:val="Heading 1 Char"/>
    <w:basedOn w:val="DefaultParagraphFont"/>
    <w:link w:val="Heading1"/>
    <w:uiPriority w:val="99"/>
    <w:rsid w:val="00A859B1"/>
    <w:rPr>
      <w:rFonts w:ascii="Tahoma-Bold" w:eastAsia="Times New Roman" w:hAnsi="Tahoma-Bold"/>
      <w:b/>
      <w:color w:val="FFFFFF"/>
      <w:sz w:val="34"/>
      <w:shd w:val="clear" w:color="auto" w:fill="737373"/>
      <w:lang w:eastAsia="en-US"/>
    </w:rPr>
  </w:style>
  <w:style w:type="character" w:customStyle="1" w:styleId="Heading2Char">
    <w:name w:val="Heading 2 Char"/>
    <w:basedOn w:val="DefaultParagraphFont"/>
    <w:link w:val="Heading2"/>
    <w:uiPriority w:val="99"/>
    <w:rsid w:val="00A859B1"/>
    <w:rPr>
      <w:rFonts w:ascii="Tahoma-Bold" w:eastAsia="Times New Roman" w:hAnsi="Tahoma-Bold"/>
      <w:b/>
      <w:color w:val="FFFFFF"/>
      <w:sz w:val="28"/>
      <w:shd w:val="clear" w:color="auto" w:fill="B3B3B3"/>
      <w:lang w:eastAsia="en-US"/>
    </w:rPr>
  </w:style>
  <w:style w:type="paragraph" w:styleId="NormalIndent">
    <w:name w:val="Normal Indent"/>
    <w:basedOn w:val="Normal"/>
    <w:uiPriority w:val="99"/>
    <w:rsid w:val="00A859B1"/>
    <w:pPr>
      <w:ind w:left="3240" w:hanging="360"/>
      <w:jc w:val="both"/>
    </w:pPr>
    <w:rPr>
      <w:rFonts w:ascii="Times New Roman" w:eastAsia="Times New Roman" w:hAnsi="Times New Roman"/>
      <w:sz w:val="24"/>
    </w:rPr>
  </w:style>
  <w:style w:type="character" w:customStyle="1" w:styleId="Heading3Char">
    <w:name w:val="Heading 3 Char"/>
    <w:basedOn w:val="DefaultParagraphFont"/>
    <w:link w:val="Heading3"/>
    <w:uiPriority w:val="99"/>
    <w:rsid w:val="00A859B1"/>
    <w:rPr>
      <w:rFonts w:ascii="Tahoma-Bold" w:eastAsia="Times New Roman" w:hAnsi="Tahoma-Bold"/>
      <w:b/>
      <w:color w:val="006699"/>
      <w:sz w:val="40"/>
      <w:lang w:eastAsia="en-US"/>
    </w:rPr>
  </w:style>
  <w:style w:type="character" w:customStyle="1" w:styleId="Heading4Char">
    <w:name w:val="Heading 4 Char"/>
    <w:basedOn w:val="DefaultParagraphFont"/>
    <w:link w:val="Heading4"/>
    <w:uiPriority w:val="99"/>
    <w:rsid w:val="00A859B1"/>
    <w:rPr>
      <w:rFonts w:ascii="Times New Roman" w:eastAsia="Times New Roman" w:hAnsi="Times New Roman"/>
      <w:b/>
      <w:i/>
      <w:lang w:eastAsia="en-US"/>
    </w:rPr>
  </w:style>
  <w:style w:type="character" w:customStyle="1" w:styleId="Heading5Char">
    <w:name w:val="Heading 5 Char"/>
    <w:basedOn w:val="DefaultParagraphFont"/>
    <w:link w:val="Heading5"/>
    <w:uiPriority w:val="99"/>
    <w:rsid w:val="00A859B1"/>
    <w:rPr>
      <w:rFonts w:ascii="Times New Roman" w:eastAsia="Times New Roman" w:hAnsi="Times New Roman"/>
      <w:b/>
      <w:i/>
      <w:iCs/>
      <w:sz w:val="24"/>
      <w:szCs w:val="24"/>
    </w:rPr>
  </w:style>
  <w:style w:type="character" w:customStyle="1" w:styleId="Heading6Char">
    <w:name w:val="Heading 6 Char"/>
    <w:basedOn w:val="DefaultParagraphFont"/>
    <w:link w:val="Heading6"/>
    <w:uiPriority w:val="99"/>
    <w:rsid w:val="00A859B1"/>
    <w:rPr>
      <w:rFonts w:ascii="Arial" w:eastAsia="Times New Roman" w:hAnsi="Arial"/>
      <w:i/>
      <w:sz w:val="22"/>
      <w:lang w:eastAsia="en-US"/>
    </w:rPr>
  </w:style>
  <w:style w:type="character" w:customStyle="1" w:styleId="Heading7Char">
    <w:name w:val="Heading 7 Char"/>
    <w:basedOn w:val="DefaultParagraphFont"/>
    <w:link w:val="Heading7"/>
    <w:uiPriority w:val="99"/>
    <w:rsid w:val="00A859B1"/>
    <w:rPr>
      <w:rFonts w:ascii="Times New Roman" w:eastAsia="Times New Roman" w:hAnsi="Times New Roman" w:cs="Arial"/>
      <w:b/>
      <w:bCs/>
      <w:i/>
      <w:iCs/>
      <w:sz w:val="24"/>
      <w:szCs w:val="24"/>
    </w:rPr>
  </w:style>
  <w:style w:type="character" w:customStyle="1" w:styleId="Heading8Char">
    <w:name w:val="Heading 8 Char"/>
    <w:basedOn w:val="DefaultParagraphFont"/>
    <w:link w:val="Heading8"/>
    <w:uiPriority w:val="99"/>
    <w:rsid w:val="00A859B1"/>
    <w:rPr>
      <w:rFonts w:ascii="Arial" w:eastAsia="Times New Roman" w:hAnsi="Arial"/>
      <w:i/>
      <w:lang w:eastAsia="en-US"/>
    </w:rPr>
  </w:style>
  <w:style w:type="character" w:customStyle="1" w:styleId="Heading9Char">
    <w:name w:val="Heading 9 Char"/>
    <w:basedOn w:val="DefaultParagraphFont"/>
    <w:link w:val="Heading9"/>
    <w:uiPriority w:val="99"/>
    <w:rsid w:val="00A859B1"/>
    <w:rPr>
      <w:rFonts w:ascii="Arial" w:eastAsia="Times New Roman" w:hAnsi="Arial"/>
      <w:i/>
      <w:sz w:val="18"/>
      <w:lang w:eastAsia="en-US"/>
    </w:rPr>
  </w:style>
  <w:style w:type="paragraph" w:customStyle="1" w:styleId="2TexteItalic">
    <w:name w:val="2TexteItalic"/>
    <w:basedOn w:val="Normal"/>
    <w:uiPriority w:val="99"/>
    <w:rsid w:val="00A859B1"/>
    <w:pPr>
      <w:overflowPunct w:val="0"/>
      <w:autoSpaceDE w:val="0"/>
      <w:autoSpaceDN w:val="0"/>
      <w:adjustRightInd w:val="0"/>
      <w:spacing w:line="220" w:lineRule="exact"/>
      <w:ind w:left="425" w:right="170"/>
      <w:textAlignment w:val="baseline"/>
    </w:pPr>
    <w:rPr>
      <w:rFonts w:ascii="I Helvetica Oblique" w:eastAsia="Times New Roman" w:hAnsi="I Helvetica Oblique"/>
      <w:sz w:val="18"/>
    </w:rPr>
  </w:style>
  <w:style w:type="paragraph" w:customStyle="1" w:styleId="youthaf0h0left">
    <w:name w:val="youth.af.0.h0.left"/>
    <w:basedOn w:val="Normal"/>
    <w:uiPriority w:val="99"/>
    <w:rsid w:val="00A859B1"/>
    <w:pPr>
      <w:keepNext/>
      <w:tabs>
        <w:tab w:val="left" w:pos="284"/>
      </w:tabs>
      <w:spacing w:before="80" w:after="60"/>
    </w:pPr>
    <w:rPr>
      <w:rFonts w:eastAsia="Times New Roman"/>
      <w:b/>
      <w:noProof/>
      <w:color w:val="000080"/>
      <w:sz w:val="24"/>
    </w:rPr>
  </w:style>
  <w:style w:type="paragraph" w:styleId="Header">
    <w:name w:val="header"/>
    <w:basedOn w:val="Normal"/>
    <w:link w:val="HeaderChar"/>
    <w:uiPriority w:val="99"/>
    <w:rsid w:val="00A859B1"/>
    <w:pPr>
      <w:tabs>
        <w:tab w:val="center" w:pos="4153"/>
        <w:tab w:val="right" w:pos="8306"/>
      </w:tabs>
    </w:pPr>
    <w:rPr>
      <w:rFonts w:ascii="Times New Roman" w:eastAsia="Times New Roman" w:hAnsi="Times New Roman"/>
      <w:sz w:val="24"/>
    </w:rPr>
  </w:style>
  <w:style w:type="character" w:customStyle="1" w:styleId="HeaderChar">
    <w:name w:val="Header Char"/>
    <w:basedOn w:val="DefaultParagraphFont"/>
    <w:link w:val="Header"/>
    <w:uiPriority w:val="99"/>
    <w:rsid w:val="00A859B1"/>
    <w:rPr>
      <w:rFonts w:ascii="Times New Roman" w:eastAsia="Times New Roman" w:hAnsi="Times New Roman"/>
      <w:sz w:val="24"/>
      <w:lang w:val="fr-FR" w:eastAsia="en-US"/>
    </w:rPr>
  </w:style>
  <w:style w:type="paragraph" w:customStyle="1" w:styleId="1TexteParagraph">
    <w:name w:val="1TexteParagraphé"/>
    <w:basedOn w:val="Normal"/>
    <w:uiPriority w:val="99"/>
    <w:rsid w:val="00A859B1"/>
    <w:pPr>
      <w:tabs>
        <w:tab w:val="left" w:pos="1134"/>
      </w:tabs>
      <w:spacing w:line="220" w:lineRule="exact"/>
      <w:ind w:left="992" w:right="227" w:hanging="567"/>
    </w:pPr>
    <w:rPr>
      <w:rFonts w:ascii="Helvetica" w:eastAsia="Times New Roman" w:hAnsi="Helvetica"/>
      <w:sz w:val="18"/>
    </w:rPr>
  </w:style>
  <w:style w:type="paragraph" w:styleId="Footer">
    <w:name w:val="footer"/>
    <w:basedOn w:val="Normal"/>
    <w:link w:val="FooterChar"/>
    <w:uiPriority w:val="99"/>
    <w:rsid w:val="00A859B1"/>
    <w:pPr>
      <w:tabs>
        <w:tab w:val="center" w:pos="4536"/>
        <w:tab w:val="right" w:pos="9072"/>
      </w:tabs>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A859B1"/>
    <w:rPr>
      <w:rFonts w:ascii="Times New Roman" w:eastAsia="Times New Roman" w:hAnsi="Times New Roman"/>
      <w:sz w:val="24"/>
      <w:szCs w:val="24"/>
    </w:rPr>
  </w:style>
  <w:style w:type="character" w:styleId="Hyperlink">
    <w:name w:val="Hyperlink"/>
    <w:uiPriority w:val="99"/>
    <w:rsid w:val="00A859B1"/>
    <w:rPr>
      <w:rFonts w:cs="Times New Roman"/>
      <w:color w:val="0000FF"/>
      <w:u w:val="single"/>
    </w:rPr>
  </w:style>
  <w:style w:type="paragraph" w:customStyle="1" w:styleId="1Texte">
    <w:name w:val="1Texte"/>
    <w:basedOn w:val="Normal"/>
    <w:uiPriority w:val="99"/>
    <w:rsid w:val="00A859B1"/>
    <w:pPr>
      <w:overflowPunct w:val="0"/>
      <w:autoSpaceDE w:val="0"/>
      <w:autoSpaceDN w:val="0"/>
      <w:adjustRightInd w:val="0"/>
      <w:spacing w:line="220" w:lineRule="exact"/>
      <w:ind w:left="425"/>
      <w:textAlignment w:val="baseline"/>
    </w:pPr>
    <w:rPr>
      <w:rFonts w:ascii="Helvetica" w:eastAsia="Times New Roman" w:hAnsi="Helvetica"/>
      <w:sz w:val="18"/>
    </w:rPr>
  </w:style>
  <w:style w:type="character" w:styleId="FootnoteReference">
    <w:name w:val="footnote reference"/>
    <w:uiPriority w:val="99"/>
    <w:semiHidden/>
    <w:rsid w:val="00A859B1"/>
    <w:rPr>
      <w:rFonts w:cs="Times New Roman"/>
      <w:position w:val="6"/>
      <w:sz w:val="16"/>
    </w:rPr>
  </w:style>
  <w:style w:type="paragraph" w:styleId="FootnoteText">
    <w:name w:val="footnote text"/>
    <w:basedOn w:val="Normal"/>
    <w:link w:val="FootnoteTextChar"/>
    <w:uiPriority w:val="99"/>
    <w:semiHidden/>
    <w:rsid w:val="00A859B1"/>
    <w:pPr>
      <w:overflowPunct w:val="0"/>
      <w:autoSpaceDE w:val="0"/>
      <w:autoSpaceDN w:val="0"/>
      <w:adjustRightInd w:val="0"/>
      <w:jc w:val="both"/>
      <w:textAlignment w:val="baseline"/>
    </w:pPr>
    <w:rPr>
      <w:rFonts w:ascii="Times New Roman" w:eastAsia="Times New Roman" w:hAnsi="Times New Roman"/>
    </w:rPr>
  </w:style>
  <w:style w:type="character" w:customStyle="1" w:styleId="FootnoteTextChar">
    <w:name w:val="Footnote Text Char"/>
    <w:basedOn w:val="DefaultParagraphFont"/>
    <w:link w:val="FootnoteText"/>
    <w:uiPriority w:val="99"/>
    <w:semiHidden/>
    <w:rsid w:val="00A859B1"/>
    <w:rPr>
      <w:rFonts w:ascii="Times New Roman" w:eastAsia="Times New Roman" w:hAnsi="Times New Roman"/>
      <w:lang w:eastAsia="en-US"/>
    </w:rPr>
  </w:style>
  <w:style w:type="paragraph" w:customStyle="1" w:styleId="Point0">
    <w:name w:val="Point 0"/>
    <w:basedOn w:val="Normal"/>
    <w:uiPriority w:val="99"/>
    <w:rsid w:val="00A859B1"/>
    <w:pPr>
      <w:spacing w:before="120" w:after="120"/>
      <w:ind w:left="851" w:hanging="851"/>
      <w:jc w:val="both"/>
    </w:pPr>
    <w:rPr>
      <w:rFonts w:ascii="Times New Roman" w:eastAsia="Times New Roman" w:hAnsi="Times New Roman"/>
      <w:sz w:val="24"/>
    </w:rPr>
  </w:style>
  <w:style w:type="character" w:styleId="CommentReference">
    <w:name w:val="annotation reference"/>
    <w:uiPriority w:val="99"/>
    <w:semiHidden/>
    <w:rsid w:val="00A859B1"/>
    <w:rPr>
      <w:rFonts w:cs="Times New Roman"/>
      <w:sz w:val="16"/>
      <w:szCs w:val="16"/>
    </w:rPr>
  </w:style>
  <w:style w:type="paragraph" w:styleId="CommentText">
    <w:name w:val="annotation text"/>
    <w:basedOn w:val="Normal"/>
    <w:link w:val="CommentTextChar"/>
    <w:uiPriority w:val="99"/>
    <w:rsid w:val="00A859B1"/>
    <w:rPr>
      <w:rFonts w:ascii="Times New Roman" w:eastAsia="Times New Roman" w:hAnsi="Times New Roman"/>
    </w:rPr>
  </w:style>
  <w:style w:type="character" w:customStyle="1" w:styleId="CommentTextChar">
    <w:name w:val="Comment Text Char"/>
    <w:basedOn w:val="DefaultParagraphFont"/>
    <w:link w:val="CommentText"/>
    <w:uiPriority w:val="99"/>
    <w:rsid w:val="00A859B1"/>
    <w:rPr>
      <w:rFonts w:ascii="Times New Roman" w:eastAsia="Times New Roman" w:hAnsi="Times New Roman"/>
    </w:rPr>
  </w:style>
  <w:style w:type="paragraph" w:styleId="CommentSubject">
    <w:name w:val="annotation subject"/>
    <w:basedOn w:val="CommentText"/>
    <w:next w:val="CommentText"/>
    <w:link w:val="CommentSubjectChar"/>
    <w:uiPriority w:val="99"/>
    <w:semiHidden/>
    <w:rsid w:val="00A859B1"/>
    <w:rPr>
      <w:b/>
      <w:bCs/>
    </w:rPr>
  </w:style>
  <w:style w:type="character" w:customStyle="1" w:styleId="CommentSubjectChar">
    <w:name w:val="Comment Subject Char"/>
    <w:basedOn w:val="CommentTextChar"/>
    <w:link w:val="CommentSubject"/>
    <w:uiPriority w:val="99"/>
    <w:semiHidden/>
    <w:rsid w:val="00A859B1"/>
    <w:rPr>
      <w:rFonts w:ascii="Times New Roman" w:eastAsia="Times New Roman" w:hAnsi="Times New Roman"/>
      <w:b/>
      <w:bCs/>
    </w:rPr>
  </w:style>
  <w:style w:type="paragraph" w:styleId="BalloonText">
    <w:name w:val="Balloon Text"/>
    <w:basedOn w:val="Normal"/>
    <w:link w:val="BalloonTextChar"/>
    <w:uiPriority w:val="99"/>
    <w:rsid w:val="00A859B1"/>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859B1"/>
    <w:rPr>
      <w:rFonts w:ascii="Tahoma" w:eastAsia="Times New Roman" w:hAnsi="Tahoma" w:cs="Tahoma"/>
      <w:sz w:val="16"/>
      <w:szCs w:val="16"/>
    </w:rPr>
  </w:style>
  <w:style w:type="paragraph" w:customStyle="1" w:styleId="ListNumber1">
    <w:name w:val="List Number 1"/>
    <w:basedOn w:val="Normal"/>
    <w:uiPriority w:val="99"/>
    <w:rsid w:val="00A859B1"/>
    <w:pPr>
      <w:tabs>
        <w:tab w:val="num" w:pos="720"/>
      </w:tabs>
      <w:spacing w:after="240"/>
      <w:ind w:left="720" w:hanging="720"/>
      <w:jc w:val="both"/>
    </w:pPr>
    <w:rPr>
      <w:rFonts w:ascii="Times New Roman" w:eastAsia="Times New Roman" w:hAnsi="Times New Roman"/>
      <w:sz w:val="24"/>
    </w:rPr>
  </w:style>
  <w:style w:type="paragraph" w:styleId="BodyTextIndent2">
    <w:name w:val="Body Text Indent 2"/>
    <w:basedOn w:val="Normal"/>
    <w:link w:val="BodyTextIndent2Char"/>
    <w:uiPriority w:val="99"/>
    <w:rsid w:val="00A859B1"/>
    <w:pPr>
      <w:keepLines/>
      <w:ind w:left="1440"/>
    </w:pPr>
    <w:rPr>
      <w:rFonts w:ascii="Arial Narrow" w:eastAsia="Times New Roman" w:hAnsi="Arial Narrow"/>
      <w:sz w:val="28"/>
    </w:rPr>
  </w:style>
  <w:style w:type="character" w:customStyle="1" w:styleId="BodyTextIndent2Char">
    <w:name w:val="Body Text Indent 2 Char"/>
    <w:basedOn w:val="DefaultParagraphFont"/>
    <w:link w:val="BodyTextIndent2"/>
    <w:uiPriority w:val="99"/>
    <w:rsid w:val="00A859B1"/>
    <w:rPr>
      <w:rFonts w:ascii="Arial Narrow" w:eastAsia="Times New Roman" w:hAnsi="Arial Narrow"/>
      <w:sz w:val="28"/>
      <w:lang w:eastAsia="en-US"/>
    </w:rPr>
  </w:style>
  <w:style w:type="paragraph" w:styleId="BlockText">
    <w:name w:val="Block Text"/>
    <w:basedOn w:val="Normal"/>
    <w:uiPriority w:val="99"/>
    <w:rsid w:val="00A859B1"/>
    <w:pPr>
      <w:keepLines/>
      <w:ind w:left="1440" w:right="788"/>
      <w:jc w:val="both"/>
    </w:pPr>
    <w:rPr>
      <w:rFonts w:ascii="Arial Narrow" w:eastAsia="Times New Roman" w:hAnsi="Arial Narrow"/>
      <w:sz w:val="24"/>
    </w:rPr>
  </w:style>
  <w:style w:type="paragraph" w:customStyle="1" w:styleId="BodyText1">
    <w:name w:val="Body Text1"/>
    <w:basedOn w:val="Normal"/>
    <w:uiPriority w:val="99"/>
    <w:rsid w:val="00A859B1"/>
    <w:pPr>
      <w:jc w:val="both"/>
    </w:pPr>
    <w:rPr>
      <w:rFonts w:ascii="Times New Roman" w:eastAsia="Times New Roman" w:hAnsi="Times New Roman"/>
    </w:rPr>
  </w:style>
  <w:style w:type="paragraph" w:styleId="BodyText3">
    <w:name w:val="Body Text 3"/>
    <w:basedOn w:val="Normal"/>
    <w:link w:val="BodyText3Char"/>
    <w:uiPriority w:val="99"/>
    <w:rsid w:val="00A859B1"/>
    <w:rPr>
      <w:rFonts w:ascii="Arial Narrow" w:eastAsia="Times New Roman" w:hAnsi="Arial Narrow"/>
      <w:sz w:val="16"/>
    </w:rPr>
  </w:style>
  <w:style w:type="character" w:customStyle="1" w:styleId="BodyText3Char">
    <w:name w:val="Body Text 3 Char"/>
    <w:basedOn w:val="DefaultParagraphFont"/>
    <w:link w:val="BodyText3"/>
    <w:uiPriority w:val="99"/>
    <w:rsid w:val="00A859B1"/>
    <w:rPr>
      <w:rFonts w:ascii="Arial Narrow" w:eastAsia="Times New Roman" w:hAnsi="Arial Narrow"/>
      <w:sz w:val="16"/>
      <w:lang w:val="fr-FR" w:eastAsia="en-US"/>
    </w:rPr>
  </w:style>
  <w:style w:type="paragraph" w:customStyle="1" w:styleId="Text3">
    <w:name w:val="Text 3"/>
    <w:basedOn w:val="Normal"/>
    <w:uiPriority w:val="99"/>
    <w:rsid w:val="00A859B1"/>
    <w:pPr>
      <w:tabs>
        <w:tab w:val="left" w:pos="2302"/>
      </w:tabs>
      <w:spacing w:after="240"/>
      <w:ind w:left="1917"/>
      <w:jc w:val="both"/>
    </w:pPr>
    <w:rPr>
      <w:rFonts w:ascii="Times New Roman" w:eastAsia="Times New Roman" w:hAnsi="Times New Roman"/>
      <w:sz w:val="24"/>
    </w:rPr>
  </w:style>
  <w:style w:type="paragraph" w:styleId="BodyText">
    <w:name w:val="Body Text"/>
    <w:basedOn w:val="Normal"/>
    <w:link w:val="BodyTextChar"/>
    <w:uiPriority w:val="99"/>
    <w:rsid w:val="00A859B1"/>
    <w:pPr>
      <w:spacing w:after="120"/>
    </w:pPr>
    <w:rPr>
      <w:rFonts w:ascii="Times New Roman" w:eastAsia="Times New Roman" w:hAnsi="Times New Roman"/>
    </w:rPr>
  </w:style>
  <w:style w:type="character" w:customStyle="1" w:styleId="BodyTextChar">
    <w:name w:val="Body Text Char"/>
    <w:basedOn w:val="DefaultParagraphFont"/>
    <w:link w:val="BodyText"/>
    <w:uiPriority w:val="99"/>
    <w:rsid w:val="00A859B1"/>
    <w:rPr>
      <w:rFonts w:ascii="Times New Roman" w:eastAsia="Times New Roman" w:hAnsi="Times New Roman"/>
      <w:lang w:eastAsia="en-US"/>
    </w:rPr>
  </w:style>
  <w:style w:type="paragraph" w:customStyle="1" w:styleId="tabletext">
    <w:name w:val="table text"/>
    <w:basedOn w:val="Normal"/>
    <w:uiPriority w:val="99"/>
    <w:rsid w:val="00A859B1"/>
    <w:pPr>
      <w:widowControl w:val="0"/>
      <w:tabs>
        <w:tab w:val="left" w:pos="450"/>
        <w:tab w:val="left" w:pos="709"/>
      </w:tabs>
      <w:spacing w:before="60" w:after="60"/>
    </w:pPr>
    <w:rPr>
      <w:rFonts w:ascii="Times New Roman" w:eastAsia="Times New Roman" w:hAnsi="Times New Roman"/>
      <w:sz w:val="18"/>
    </w:rPr>
  </w:style>
  <w:style w:type="paragraph" w:styleId="BodyTextIndent">
    <w:name w:val="Body Text Indent"/>
    <w:basedOn w:val="Normal"/>
    <w:link w:val="BodyTextIndentChar"/>
    <w:uiPriority w:val="99"/>
    <w:rsid w:val="00A859B1"/>
    <w:pPr>
      <w:ind w:left="284" w:hanging="284"/>
    </w:pPr>
    <w:rPr>
      <w:rFonts w:eastAsia="Times New Roman"/>
      <w:color w:val="000000"/>
      <w:sz w:val="18"/>
      <w:lang w:val="en-US"/>
    </w:rPr>
  </w:style>
  <w:style w:type="character" w:customStyle="1" w:styleId="BodyTextIndentChar">
    <w:name w:val="Body Text Indent Char"/>
    <w:basedOn w:val="DefaultParagraphFont"/>
    <w:link w:val="BodyTextIndent"/>
    <w:uiPriority w:val="99"/>
    <w:rsid w:val="00A859B1"/>
    <w:rPr>
      <w:rFonts w:ascii="Arial" w:eastAsia="Times New Roman" w:hAnsi="Arial"/>
      <w:color w:val="000000"/>
      <w:sz w:val="18"/>
      <w:lang w:val="en-US" w:eastAsia="en-US"/>
    </w:rPr>
  </w:style>
  <w:style w:type="paragraph" w:styleId="BodyText2">
    <w:name w:val="Body Text 2"/>
    <w:basedOn w:val="Normal"/>
    <w:link w:val="BodyText2Char"/>
    <w:uiPriority w:val="99"/>
    <w:rsid w:val="00A859B1"/>
    <w:rPr>
      <w:rFonts w:ascii="Arial Narrow" w:eastAsia="Times New Roman" w:hAnsi="Arial Narrow"/>
      <w:sz w:val="18"/>
    </w:rPr>
  </w:style>
  <w:style w:type="character" w:customStyle="1" w:styleId="BodyText2Char">
    <w:name w:val="Body Text 2 Char"/>
    <w:basedOn w:val="DefaultParagraphFont"/>
    <w:link w:val="BodyText2"/>
    <w:uiPriority w:val="99"/>
    <w:rsid w:val="00A859B1"/>
    <w:rPr>
      <w:rFonts w:ascii="Arial Narrow" w:eastAsia="Times New Roman" w:hAnsi="Arial Narrow"/>
      <w:sz w:val="18"/>
      <w:lang w:eastAsia="en-US"/>
    </w:rPr>
  </w:style>
  <w:style w:type="paragraph" w:customStyle="1" w:styleId="ind1">
    <w:name w:val="ind1"/>
    <w:basedOn w:val="Normal"/>
    <w:uiPriority w:val="99"/>
    <w:rsid w:val="00A859B1"/>
    <w:pPr>
      <w:widowControl w:val="0"/>
      <w:suppressAutoHyphens/>
      <w:spacing w:after="80"/>
      <w:jc w:val="both"/>
    </w:pPr>
    <w:rPr>
      <w:rFonts w:ascii="Times New Roman" w:eastAsia="Times New Roman" w:hAnsi="Times New Roman"/>
    </w:rPr>
  </w:style>
  <w:style w:type="paragraph" w:styleId="List">
    <w:name w:val="List"/>
    <w:basedOn w:val="Normal"/>
    <w:uiPriority w:val="99"/>
    <w:rsid w:val="00A859B1"/>
    <w:pPr>
      <w:ind w:left="360" w:hanging="360"/>
    </w:pPr>
    <w:rPr>
      <w:rFonts w:ascii="Times New Roman" w:eastAsia="Times New Roman" w:hAnsi="Times New Roman"/>
    </w:rPr>
  </w:style>
  <w:style w:type="paragraph" w:styleId="ListBullet">
    <w:name w:val="List Bullet"/>
    <w:basedOn w:val="Normal"/>
    <w:autoRedefine/>
    <w:uiPriority w:val="99"/>
    <w:rsid w:val="00A859B1"/>
    <w:pPr>
      <w:spacing w:after="120"/>
      <w:ind w:left="567" w:hanging="567"/>
    </w:pPr>
    <w:rPr>
      <w:rFonts w:eastAsia="Times New Roman"/>
      <w:b/>
    </w:rPr>
  </w:style>
  <w:style w:type="paragraph" w:customStyle="1" w:styleId="DefaultParagraphFont2">
    <w:name w:val="Default Paragraph Font2"/>
    <w:next w:val="Normal"/>
    <w:uiPriority w:val="99"/>
    <w:rsid w:val="00A859B1"/>
    <w:rPr>
      <w:rFonts w:ascii="CG Times (WN)" w:eastAsia="Times New Roman" w:hAnsi="CG Times (WN)"/>
      <w:lang w:eastAsia="en-US"/>
    </w:rPr>
  </w:style>
  <w:style w:type="paragraph" w:customStyle="1" w:styleId="DefaultParagraphFont1">
    <w:name w:val="Default Paragraph Font1"/>
    <w:next w:val="DefaultParagraphFont2"/>
    <w:uiPriority w:val="99"/>
    <w:rsid w:val="00A859B1"/>
    <w:rPr>
      <w:rFonts w:ascii="CG Times (WN)" w:eastAsia="Times New Roman" w:hAnsi="CG Times (WN)"/>
      <w:lang w:eastAsia="en-US"/>
    </w:rPr>
  </w:style>
  <w:style w:type="character" w:styleId="PageNumber">
    <w:name w:val="page number"/>
    <w:uiPriority w:val="99"/>
    <w:rsid w:val="00A859B1"/>
    <w:rPr>
      <w:rFonts w:cs="Times New Roman"/>
    </w:rPr>
  </w:style>
  <w:style w:type="paragraph" w:styleId="BodyTextIndent3">
    <w:name w:val="Body Text Indent 3"/>
    <w:basedOn w:val="Normal"/>
    <w:link w:val="BodyTextIndent3Char"/>
    <w:uiPriority w:val="99"/>
    <w:rsid w:val="00A859B1"/>
    <w:pPr>
      <w:ind w:left="1440" w:hanging="720"/>
      <w:jc w:val="both"/>
    </w:pPr>
    <w:rPr>
      <w:rFonts w:ascii="Arial Narrow" w:eastAsia="Times New Roman" w:hAnsi="Arial Narrow"/>
    </w:rPr>
  </w:style>
  <w:style w:type="character" w:customStyle="1" w:styleId="BodyTextIndent3Char">
    <w:name w:val="Body Text Indent 3 Char"/>
    <w:basedOn w:val="DefaultParagraphFont"/>
    <w:link w:val="BodyTextIndent3"/>
    <w:uiPriority w:val="99"/>
    <w:rsid w:val="00A859B1"/>
    <w:rPr>
      <w:rFonts w:ascii="Arial Narrow" w:eastAsia="Times New Roman" w:hAnsi="Arial Narrow"/>
      <w:lang w:eastAsia="en-US"/>
    </w:rPr>
  </w:style>
  <w:style w:type="paragraph" w:customStyle="1" w:styleId="Blockquote">
    <w:name w:val="Blockquote"/>
    <w:basedOn w:val="Normal"/>
    <w:uiPriority w:val="99"/>
    <w:rsid w:val="00A859B1"/>
    <w:pPr>
      <w:spacing w:before="100" w:after="100"/>
      <w:ind w:left="360" w:right="360"/>
    </w:pPr>
    <w:rPr>
      <w:rFonts w:ascii="Times New Roman" w:eastAsia="Times New Roman" w:hAnsi="Times New Roman"/>
      <w:sz w:val="24"/>
    </w:rPr>
  </w:style>
  <w:style w:type="table" w:styleId="TableGrid">
    <w:name w:val="Table Grid"/>
    <w:basedOn w:val="TableNormal"/>
    <w:rsid w:val="00A859B1"/>
    <w:rPr>
      <w:rFonts w:ascii="Times New Roman" w:eastAsia="Times New Roman" w:hAnsi="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link w:val="Text2Char"/>
    <w:uiPriority w:val="99"/>
    <w:rsid w:val="00A859B1"/>
    <w:pPr>
      <w:tabs>
        <w:tab w:val="left" w:pos="2161"/>
      </w:tabs>
      <w:spacing w:after="240"/>
      <w:ind w:left="1077"/>
      <w:jc w:val="both"/>
    </w:pPr>
    <w:rPr>
      <w:rFonts w:ascii="Times New Roman" w:eastAsia="Times New Roman" w:hAnsi="Times New Roman"/>
      <w:noProof/>
      <w:sz w:val="24"/>
    </w:rPr>
  </w:style>
  <w:style w:type="character" w:customStyle="1" w:styleId="Text2Char">
    <w:name w:val="Text 2 Char"/>
    <w:link w:val="Text2"/>
    <w:uiPriority w:val="99"/>
    <w:locked/>
    <w:rsid w:val="00A859B1"/>
    <w:rPr>
      <w:rFonts w:ascii="Times New Roman" w:eastAsia="Times New Roman" w:hAnsi="Times New Roman"/>
      <w:noProof/>
      <w:sz w:val="24"/>
      <w:lang w:eastAsia="en-US"/>
    </w:rPr>
  </w:style>
  <w:style w:type="paragraph" w:customStyle="1" w:styleId="AntragFT">
    <w:name w:val="Antrag FT"/>
    <w:uiPriority w:val="99"/>
    <w:rsid w:val="00A859B1"/>
    <w:pPr>
      <w:tabs>
        <w:tab w:val="left" w:pos="3402"/>
        <w:tab w:val="left" w:pos="5103"/>
        <w:tab w:val="left" w:pos="6804"/>
        <w:tab w:val="left" w:pos="8505"/>
      </w:tabs>
      <w:spacing w:before="40"/>
    </w:pPr>
    <w:rPr>
      <w:rFonts w:eastAsia="Times New Roman"/>
      <w:spacing w:val="4"/>
      <w:sz w:val="18"/>
      <w:lang w:eastAsia="en-US"/>
    </w:rPr>
  </w:style>
  <w:style w:type="character" w:styleId="FollowedHyperlink">
    <w:name w:val="FollowedHyperlink"/>
    <w:uiPriority w:val="99"/>
    <w:rsid w:val="00A859B1"/>
    <w:rPr>
      <w:rFonts w:cs="Times New Roman"/>
      <w:color w:val="800080"/>
      <w:u w:val="single"/>
    </w:rPr>
  </w:style>
  <w:style w:type="paragraph" w:styleId="ListBullet2">
    <w:name w:val="List Bullet 2"/>
    <w:basedOn w:val="Text2"/>
    <w:autoRedefine/>
    <w:uiPriority w:val="99"/>
    <w:rsid w:val="00A859B1"/>
    <w:pPr>
      <w:tabs>
        <w:tab w:val="clear" w:pos="2161"/>
        <w:tab w:val="num" w:pos="360"/>
      </w:tabs>
      <w:ind w:left="360" w:hanging="360"/>
    </w:pPr>
    <w:rPr>
      <w:noProof w:val="0"/>
    </w:rPr>
  </w:style>
  <w:style w:type="paragraph" w:styleId="ListNumber3">
    <w:name w:val="List Number 3"/>
    <w:basedOn w:val="Normal"/>
    <w:uiPriority w:val="99"/>
    <w:rsid w:val="00A859B1"/>
    <w:pPr>
      <w:tabs>
        <w:tab w:val="num" w:pos="1911"/>
      </w:tabs>
      <w:spacing w:after="240"/>
      <w:ind w:left="1911" w:hanging="709"/>
      <w:jc w:val="both"/>
    </w:pPr>
    <w:rPr>
      <w:rFonts w:ascii="Times New Roman" w:eastAsia="Times New Roman" w:hAnsi="Times New Roman"/>
      <w:noProof/>
      <w:sz w:val="24"/>
    </w:rPr>
  </w:style>
  <w:style w:type="paragraph" w:customStyle="1" w:styleId="ListNumber1Level2">
    <w:name w:val="List Number 1 (Level 2)"/>
    <w:basedOn w:val="Text1"/>
    <w:uiPriority w:val="99"/>
    <w:rsid w:val="00A859B1"/>
    <w:pPr>
      <w:tabs>
        <w:tab w:val="num" w:pos="1440"/>
        <w:tab w:val="num" w:pos="1899"/>
        <w:tab w:val="num" w:pos="2619"/>
      </w:tabs>
      <w:ind w:left="1899" w:hanging="708"/>
    </w:pPr>
    <w:rPr>
      <w:noProof/>
    </w:rPr>
  </w:style>
  <w:style w:type="paragraph" w:customStyle="1" w:styleId="ListNumber1Level3">
    <w:name w:val="List Number 1 (Level 3)"/>
    <w:basedOn w:val="Text1"/>
    <w:uiPriority w:val="99"/>
    <w:rsid w:val="00A859B1"/>
    <w:pPr>
      <w:tabs>
        <w:tab w:val="num" w:pos="2160"/>
        <w:tab w:val="num" w:pos="2608"/>
        <w:tab w:val="num" w:pos="3328"/>
      </w:tabs>
      <w:ind w:left="2608" w:hanging="709"/>
    </w:pPr>
    <w:rPr>
      <w:noProof/>
    </w:rPr>
  </w:style>
  <w:style w:type="paragraph" w:customStyle="1" w:styleId="ListNumber1Level4">
    <w:name w:val="List Number 1 (Level 4)"/>
    <w:basedOn w:val="Text1"/>
    <w:uiPriority w:val="99"/>
    <w:rsid w:val="00A859B1"/>
    <w:pPr>
      <w:tabs>
        <w:tab w:val="num" w:pos="2880"/>
        <w:tab w:val="num" w:pos="3317"/>
        <w:tab w:val="num" w:pos="4037"/>
      </w:tabs>
      <w:ind w:left="3317" w:hanging="709"/>
    </w:pPr>
    <w:rPr>
      <w:noProof/>
    </w:rPr>
  </w:style>
  <w:style w:type="paragraph" w:customStyle="1" w:styleId="ListNumber3Level2">
    <w:name w:val="List Number 3 (Level 2)"/>
    <w:basedOn w:val="Normal"/>
    <w:uiPriority w:val="99"/>
    <w:rsid w:val="00A859B1"/>
    <w:pPr>
      <w:tabs>
        <w:tab w:val="num" w:pos="2619"/>
      </w:tabs>
      <w:spacing w:after="240"/>
      <w:ind w:left="2619" w:hanging="708"/>
      <w:jc w:val="both"/>
    </w:pPr>
    <w:rPr>
      <w:rFonts w:ascii="Times New Roman" w:eastAsia="Times New Roman" w:hAnsi="Times New Roman"/>
      <w:noProof/>
      <w:sz w:val="24"/>
    </w:rPr>
  </w:style>
  <w:style w:type="paragraph" w:customStyle="1" w:styleId="ListNumber3Level3">
    <w:name w:val="List Number 3 (Level 3)"/>
    <w:basedOn w:val="Normal"/>
    <w:uiPriority w:val="99"/>
    <w:rsid w:val="00A859B1"/>
    <w:pPr>
      <w:tabs>
        <w:tab w:val="num" w:pos="3328"/>
      </w:tabs>
      <w:spacing w:after="240"/>
      <w:ind w:left="3328" w:hanging="709"/>
      <w:jc w:val="both"/>
    </w:pPr>
    <w:rPr>
      <w:rFonts w:ascii="Times New Roman" w:eastAsia="Times New Roman" w:hAnsi="Times New Roman"/>
      <w:noProof/>
      <w:sz w:val="24"/>
    </w:rPr>
  </w:style>
  <w:style w:type="paragraph" w:customStyle="1" w:styleId="ListNumber3Level4">
    <w:name w:val="List Number 3 (Level 4)"/>
    <w:basedOn w:val="Normal"/>
    <w:uiPriority w:val="99"/>
    <w:rsid w:val="00A859B1"/>
    <w:pPr>
      <w:tabs>
        <w:tab w:val="num" w:pos="4037"/>
      </w:tabs>
      <w:spacing w:after="240"/>
      <w:ind w:left="4037" w:hanging="709"/>
      <w:jc w:val="both"/>
    </w:pPr>
    <w:rPr>
      <w:rFonts w:ascii="Times New Roman" w:eastAsia="Times New Roman" w:hAnsi="Times New Roman"/>
      <w:noProof/>
      <w:sz w:val="24"/>
    </w:rPr>
  </w:style>
  <w:style w:type="paragraph" w:customStyle="1" w:styleId="Text4">
    <w:name w:val="Text 4"/>
    <w:basedOn w:val="Normal"/>
    <w:uiPriority w:val="99"/>
    <w:rsid w:val="00A859B1"/>
    <w:pPr>
      <w:spacing w:after="240"/>
      <w:ind w:left="2880"/>
      <w:jc w:val="both"/>
    </w:pPr>
    <w:rPr>
      <w:rFonts w:ascii="Times New Roman" w:eastAsia="Times New Roman" w:hAnsi="Times New Roman"/>
      <w:noProof/>
      <w:sz w:val="24"/>
    </w:rPr>
  </w:style>
  <w:style w:type="paragraph" w:customStyle="1" w:styleId="Address">
    <w:name w:val="Address"/>
    <w:basedOn w:val="Normal"/>
    <w:uiPriority w:val="99"/>
    <w:rsid w:val="00A859B1"/>
    <w:rPr>
      <w:rFonts w:ascii="Times New Roman" w:eastAsia="Times New Roman" w:hAnsi="Times New Roman"/>
      <w:noProof/>
      <w:sz w:val="24"/>
    </w:rPr>
  </w:style>
  <w:style w:type="paragraph" w:customStyle="1" w:styleId="AddressTL">
    <w:name w:val="AddressTL"/>
    <w:basedOn w:val="Normal"/>
    <w:next w:val="Normal"/>
    <w:uiPriority w:val="99"/>
    <w:rsid w:val="00A859B1"/>
    <w:pPr>
      <w:spacing w:after="720"/>
    </w:pPr>
    <w:rPr>
      <w:rFonts w:ascii="Times New Roman" w:eastAsia="Times New Roman" w:hAnsi="Times New Roman"/>
      <w:noProof/>
      <w:sz w:val="24"/>
    </w:rPr>
  </w:style>
  <w:style w:type="paragraph" w:customStyle="1" w:styleId="AddressTR">
    <w:name w:val="AddressTR"/>
    <w:basedOn w:val="Normal"/>
    <w:next w:val="Normal"/>
    <w:uiPriority w:val="99"/>
    <w:rsid w:val="00A859B1"/>
    <w:pPr>
      <w:spacing w:after="720"/>
      <w:ind w:left="5103"/>
    </w:pPr>
    <w:rPr>
      <w:rFonts w:ascii="Times New Roman" w:eastAsia="Times New Roman" w:hAnsi="Times New Roman"/>
      <w:noProof/>
      <w:sz w:val="24"/>
    </w:rPr>
  </w:style>
  <w:style w:type="paragraph" w:customStyle="1" w:styleId="NumPar4">
    <w:name w:val="NumPar 4"/>
    <w:basedOn w:val="Heading4"/>
    <w:next w:val="Text4"/>
    <w:uiPriority w:val="99"/>
    <w:rsid w:val="00A859B1"/>
    <w:pPr>
      <w:tabs>
        <w:tab w:val="clear" w:pos="0"/>
      </w:tabs>
      <w:spacing w:after="240"/>
      <w:ind w:left="360" w:hanging="964"/>
      <w:outlineLvl w:val="9"/>
    </w:pPr>
    <w:rPr>
      <w:b w:val="0"/>
      <w:i w:val="0"/>
      <w:noProof/>
      <w:sz w:val="24"/>
    </w:rPr>
  </w:style>
  <w:style w:type="paragraph" w:styleId="Closing">
    <w:name w:val="Closing"/>
    <w:basedOn w:val="Normal"/>
    <w:next w:val="Signature"/>
    <w:link w:val="ClosingChar"/>
    <w:uiPriority w:val="99"/>
    <w:rsid w:val="00A859B1"/>
    <w:pPr>
      <w:tabs>
        <w:tab w:val="left" w:pos="5103"/>
      </w:tabs>
      <w:spacing w:before="240" w:after="240"/>
      <w:ind w:left="5103"/>
    </w:pPr>
    <w:rPr>
      <w:rFonts w:ascii="Times New Roman" w:eastAsia="Times New Roman" w:hAnsi="Times New Roman"/>
      <w:noProof/>
      <w:sz w:val="24"/>
    </w:rPr>
  </w:style>
  <w:style w:type="paragraph" w:styleId="Signature">
    <w:name w:val="Signature"/>
    <w:basedOn w:val="Normal"/>
    <w:next w:val="Enclosures"/>
    <w:link w:val="SignatureChar"/>
    <w:uiPriority w:val="99"/>
    <w:rsid w:val="00A859B1"/>
    <w:pPr>
      <w:tabs>
        <w:tab w:val="left" w:pos="5103"/>
      </w:tabs>
      <w:spacing w:before="1200"/>
      <w:ind w:left="5103"/>
      <w:jc w:val="center"/>
    </w:pPr>
    <w:rPr>
      <w:rFonts w:ascii="Times New Roman" w:eastAsia="Times New Roman" w:hAnsi="Times New Roman"/>
      <w:noProof/>
      <w:sz w:val="24"/>
    </w:rPr>
  </w:style>
  <w:style w:type="paragraph" w:customStyle="1" w:styleId="Enclosures">
    <w:name w:val="Enclosures"/>
    <w:basedOn w:val="Normal"/>
    <w:next w:val="Participants"/>
    <w:uiPriority w:val="99"/>
    <w:rsid w:val="00A859B1"/>
    <w:pPr>
      <w:keepNext/>
      <w:keepLines/>
      <w:tabs>
        <w:tab w:val="left" w:pos="5642"/>
      </w:tabs>
      <w:spacing w:before="480"/>
      <w:ind w:left="1792" w:hanging="1792"/>
    </w:pPr>
    <w:rPr>
      <w:rFonts w:ascii="Times New Roman" w:eastAsia="Times New Roman" w:hAnsi="Times New Roman"/>
      <w:noProof/>
      <w:sz w:val="24"/>
    </w:rPr>
  </w:style>
  <w:style w:type="paragraph" w:customStyle="1" w:styleId="Participants">
    <w:name w:val="Participants"/>
    <w:basedOn w:val="Normal"/>
    <w:next w:val="Copies"/>
    <w:uiPriority w:val="99"/>
    <w:rsid w:val="00A859B1"/>
    <w:pPr>
      <w:tabs>
        <w:tab w:val="left" w:pos="2512"/>
        <w:tab w:val="left" w:pos="2762"/>
        <w:tab w:val="left" w:pos="5642"/>
        <w:tab w:val="left" w:pos="6362"/>
        <w:tab w:val="left" w:pos="6720"/>
      </w:tabs>
      <w:spacing w:before="480"/>
      <w:ind w:left="1792" w:hanging="1792"/>
    </w:pPr>
    <w:rPr>
      <w:rFonts w:ascii="Times New Roman" w:eastAsia="Times New Roman" w:hAnsi="Times New Roman"/>
      <w:noProof/>
      <w:sz w:val="24"/>
    </w:rPr>
  </w:style>
  <w:style w:type="paragraph" w:customStyle="1" w:styleId="Copies">
    <w:name w:val="Copies"/>
    <w:basedOn w:val="Normal"/>
    <w:next w:val="Normal"/>
    <w:uiPriority w:val="99"/>
    <w:rsid w:val="00A859B1"/>
    <w:pPr>
      <w:tabs>
        <w:tab w:val="left" w:pos="2512"/>
        <w:tab w:val="left" w:pos="2762"/>
        <w:tab w:val="left" w:pos="5642"/>
        <w:tab w:val="left" w:pos="6362"/>
        <w:tab w:val="left" w:pos="6720"/>
      </w:tabs>
      <w:spacing w:before="480"/>
      <w:ind w:left="1792" w:hanging="1792"/>
    </w:pPr>
    <w:rPr>
      <w:rFonts w:ascii="Times New Roman" w:eastAsia="Times New Roman" w:hAnsi="Times New Roman"/>
      <w:noProof/>
      <w:sz w:val="24"/>
    </w:rPr>
  </w:style>
  <w:style w:type="character" w:customStyle="1" w:styleId="SignatureChar">
    <w:name w:val="Signature Char"/>
    <w:basedOn w:val="DefaultParagraphFont"/>
    <w:link w:val="Signature"/>
    <w:uiPriority w:val="99"/>
    <w:rsid w:val="00A859B1"/>
    <w:rPr>
      <w:rFonts w:ascii="Times New Roman" w:eastAsia="Times New Roman" w:hAnsi="Times New Roman"/>
      <w:noProof/>
      <w:sz w:val="24"/>
    </w:rPr>
  </w:style>
  <w:style w:type="character" w:customStyle="1" w:styleId="ClosingChar">
    <w:name w:val="Closing Char"/>
    <w:basedOn w:val="DefaultParagraphFont"/>
    <w:link w:val="Closing"/>
    <w:uiPriority w:val="99"/>
    <w:rsid w:val="00A859B1"/>
    <w:rPr>
      <w:rFonts w:ascii="Times New Roman" w:eastAsia="Times New Roman" w:hAnsi="Times New Roman"/>
      <w:noProof/>
      <w:sz w:val="24"/>
    </w:rPr>
  </w:style>
  <w:style w:type="paragraph" w:styleId="Date">
    <w:name w:val="Date"/>
    <w:basedOn w:val="Normal"/>
    <w:next w:val="References"/>
    <w:link w:val="DateChar"/>
    <w:uiPriority w:val="99"/>
    <w:rsid w:val="00A859B1"/>
    <w:pPr>
      <w:ind w:left="5103" w:right="-567"/>
    </w:pPr>
    <w:rPr>
      <w:rFonts w:ascii="Times New Roman" w:eastAsia="Times New Roman" w:hAnsi="Times New Roman"/>
      <w:noProof/>
      <w:sz w:val="24"/>
    </w:rPr>
  </w:style>
  <w:style w:type="paragraph" w:customStyle="1" w:styleId="References">
    <w:name w:val="References"/>
    <w:basedOn w:val="Normal"/>
    <w:next w:val="AddressTR"/>
    <w:uiPriority w:val="99"/>
    <w:rsid w:val="00A859B1"/>
    <w:pPr>
      <w:spacing w:after="240"/>
      <w:ind w:left="5103"/>
    </w:pPr>
    <w:rPr>
      <w:rFonts w:ascii="Times New Roman" w:eastAsia="Times New Roman" w:hAnsi="Times New Roman"/>
      <w:noProof/>
    </w:rPr>
  </w:style>
  <w:style w:type="character" w:customStyle="1" w:styleId="DateChar">
    <w:name w:val="Date Char"/>
    <w:basedOn w:val="DefaultParagraphFont"/>
    <w:link w:val="Date"/>
    <w:uiPriority w:val="99"/>
    <w:rsid w:val="00A859B1"/>
    <w:rPr>
      <w:rFonts w:ascii="Times New Roman" w:eastAsia="Times New Roman" w:hAnsi="Times New Roman"/>
      <w:noProof/>
      <w:sz w:val="24"/>
    </w:rPr>
  </w:style>
  <w:style w:type="paragraph" w:customStyle="1" w:styleId="DoubSign">
    <w:name w:val="DoubSign"/>
    <w:basedOn w:val="Normal"/>
    <w:next w:val="Enclosures"/>
    <w:uiPriority w:val="99"/>
    <w:rsid w:val="00A859B1"/>
    <w:pPr>
      <w:tabs>
        <w:tab w:val="left" w:pos="5103"/>
      </w:tabs>
      <w:spacing w:before="1200"/>
    </w:pPr>
    <w:rPr>
      <w:rFonts w:ascii="Times New Roman" w:eastAsia="Times New Roman" w:hAnsi="Times New Roman"/>
      <w:noProof/>
      <w:sz w:val="24"/>
    </w:rPr>
  </w:style>
  <w:style w:type="paragraph" w:customStyle="1" w:styleId="NoteHead">
    <w:name w:val="NoteHead"/>
    <w:basedOn w:val="Normal"/>
    <w:next w:val="Subject"/>
    <w:uiPriority w:val="99"/>
    <w:rsid w:val="00A859B1"/>
    <w:pPr>
      <w:spacing w:before="720" w:after="720"/>
      <w:jc w:val="center"/>
    </w:pPr>
    <w:rPr>
      <w:rFonts w:ascii="Times New Roman" w:eastAsia="Times New Roman" w:hAnsi="Times New Roman"/>
      <w:b/>
      <w:smallCaps/>
      <w:noProof/>
      <w:sz w:val="24"/>
    </w:rPr>
  </w:style>
  <w:style w:type="paragraph" w:customStyle="1" w:styleId="Subject">
    <w:name w:val="Subject"/>
    <w:basedOn w:val="Normal"/>
    <w:next w:val="Normal"/>
    <w:uiPriority w:val="99"/>
    <w:rsid w:val="00A859B1"/>
    <w:pPr>
      <w:spacing w:after="480"/>
      <w:ind w:left="1191" w:hanging="1191"/>
    </w:pPr>
    <w:rPr>
      <w:rFonts w:ascii="Times New Roman" w:eastAsia="Times New Roman" w:hAnsi="Times New Roman"/>
      <w:b/>
      <w:noProof/>
      <w:sz w:val="24"/>
    </w:rPr>
  </w:style>
  <w:style w:type="paragraph" w:customStyle="1" w:styleId="NoteList">
    <w:name w:val="NoteList"/>
    <w:basedOn w:val="Normal"/>
    <w:next w:val="Subject"/>
    <w:uiPriority w:val="99"/>
    <w:rsid w:val="00A859B1"/>
    <w:pPr>
      <w:tabs>
        <w:tab w:val="left" w:pos="5823"/>
      </w:tabs>
      <w:spacing w:before="720" w:after="720"/>
      <w:ind w:left="5104" w:hanging="3119"/>
    </w:pPr>
    <w:rPr>
      <w:rFonts w:ascii="Times New Roman" w:eastAsia="Times New Roman" w:hAnsi="Times New Roman"/>
      <w:b/>
      <w:smallCaps/>
      <w:noProof/>
      <w:sz w:val="24"/>
    </w:rPr>
  </w:style>
  <w:style w:type="paragraph" w:customStyle="1" w:styleId="NumPar1">
    <w:name w:val="NumPar 1"/>
    <w:basedOn w:val="Heading1"/>
    <w:next w:val="Text1"/>
    <w:uiPriority w:val="99"/>
    <w:rsid w:val="00A859B1"/>
    <w:pPr>
      <w:keepNext w:val="0"/>
      <w:shd w:val="clear" w:color="auto" w:fill="auto"/>
      <w:tabs>
        <w:tab w:val="clear" w:pos="426"/>
        <w:tab w:val="clear" w:pos="1440"/>
      </w:tabs>
      <w:spacing w:before="240"/>
      <w:ind w:left="483" w:hanging="483"/>
      <w:jc w:val="both"/>
      <w:outlineLvl w:val="9"/>
    </w:pPr>
    <w:rPr>
      <w:rFonts w:ascii="Times New Roman" w:hAnsi="Times New Roman"/>
      <w:b w:val="0"/>
      <w:caps/>
      <w:noProof/>
      <w:color w:val="auto"/>
      <w:sz w:val="24"/>
    </w:rPr>
  </w:style>
  <w:style w:type="paragraph" w:customStyle="1" w:styleId="NumPar2">
    <w:name w:val="NumPar 2"/>
    <w:basedOn w:val="Heading2"/>
    <w:next w:val="Text2"/>
    <w:uiPriority w:val="99"/>
    <w:rsid w:val="00A859B1"/>
    <w:pPr>
      <w:tabs>
        <w:tab w:val="clear" w:pos="0"/>
      </w:tabs>
      <w:spacing w:after="240"/>
      <w:jc w:val="both"/>
      <w:outlineLvl w:val="9"/>
    </w:pPr>
    <w:rPr>
      <w:rFonts w:ascii="Times New Roman" w:hAnsi="Times New Roman"/>
      <w:b w:val="0"/>
      <w:caps/>
      <w:noProof/>
      <w:sz w:val="24"/>
    </w:rPr>
  </w:style>
  <w:style w:type="paragraph" w:customStyle="1" w:styleId="NumPar3">
    <w:name w:val="NumPar 3"/>
    <w:basedOn w:val="Heading3"/>
    <w:next w:val="Text3"/>
    <w:uiPriority w:val="99"/>
    <w:rsid w:val="00A859B1"/>
    <w:pPr>
      <w:tabs>
        <w:tab w:val="clear" w:pos="0"/>
      </w:tabs>
      <w:spacing w:after="240"/>
      <w:ind w:left="1917" w:hanging="840"/>
      <w:outlineLvl w:val="9"/>
    </w:pPr>
    <w:rPr>
      <w:b w:val="0"/>
      <w:noProof/>
      <w:sz w:val="24"/>
    </w:rPr>
  </w:style>
  <w:style w:type="paragraph" w:customStyle="1" w:styleId="YReferences">
    <w:name w:val="YReferences"/>
    <w:basedOn w:val="Normal"/>
    <w:next w:val="Normal"/>
    <w:uiPriority w:val="99"/>
    <w:rsid w:val="00A859B1"/>
    <w:pPr>
      <w:spacing w:after="480"/>
      <w:ind w:left="1191" w:hanging="1191"/>
      <w:jc w:val="both"/>
    </w:pPr>
    <w:rPr>
      <w:rFonts w:ascii="Times New Roman" w:eastAsia="Times New Roman" w:hAnsi="Times New Roman"/>
      <w:noProof/>
      <w:sz w:val="24"/>
    </w:rPr>
  </w:style>
  <w:style w:type="paragraph" w:customStyle="1" w:styleId="ZCom">
    <w:name w:val="Z_Com"/>
    <w:basedOn w:val="Normal"/>
    <w:next w:val="ZDGName"/>
    <w:uiPriority w:val="99"/>
    <w:rsid w:val="00A859B1"/>
    <w:pPr>
      <w:ind w:right="85"/>
      <w:jc w:val="both"/>
    </w:pPr>
    <w:rPr>
      <w:rFonts w:eastAsia="Times New Roman"/>
      <w:noProof/>
      <w:sz w:val="24"/>
    </w:rPr>
  </w:style>
  <w:style w:type="paragraph" w:customStyle="1" w:styleId="ZDGName">
    <w:name w:val="Z_DGName"/>
    <w:basedOn w:val="Normal"/>
    <w:uiPriority w:val="99"/>
    <w:rsid w:val="00A859B1"/>
    <w:pPr>
      <w:ind w:right="85"/>
      <w:jc w:val="both"/>
    </w:pPr>
    <w:rPr>
      <w:rFonts w:eastAsia="Times New Roman"/>
      <w:noProof/>
      <w:sz w:val="16"/>
    </w:rPr>
  </w:style>
  <w:style w:type="character" w:styleId="Strong">
    <w:name w:val="Strong"/>
    <w:uiPriority w:val="22"/>
    <w:qFormat/>
    <w:rsid w:val="00A859B1"/>
    <w:rPr>
      <w:rFonts w:cs="Times New Roman"/>
      <w:b/>
    </w:rPr>
  </w:style>
  <w:style w:type="paragraph" w:customStyle="1" w:styleId="Contact">
    <w:name w:val="Contact"/>
    <w:basedOn w:val="Normal"/>
    <w:next w:val="Enclosures"/>
    <w:uiPriority w:val="99"/>
    <w:rsid w:val="00A859B1"/>
    <w:pPr>
      <w:spacing w:before="480"/>
      <w:ind w:left="567" w:hanging="567"/>
    </w:pPr>
    <w:rPr>
      <w:rFonts w:ascii="Times New Roman" w:eastAsia="Times New Roman" w:hAnsi="Times New Roman"/>
      <w:noProof/>
      <w:sz w:val="24"/>
    </w:rPr>
  </w:style>
  <w:style w:type="paragraph" w:customStyle="1" w:styleId="ListBullet1">
    <w:name w:val="List Bullet 1"/>
    <w:basedOn w:val="Text1"/>
    <w:uiPriority w:val="99"/>
    <w:rsid w:val="00A859B1"/>
    <w:pPr>
      <w:tabs>
        <w:tab w:val="num" w:pos="720"/>
      </w:tabs>
      <w:ind w:left="720" w:hanging="360"/>
    </w:pPr>
    <w:rPr>
      <w:noProof/>
    </w:rPr>
  </w:style>
  <w:style w:type="paragraph" w:styleId="ListBullet3">
    <w:name w:val="List Bullet 3"/>
    <w:basedOn w:val="Text3"/>
    <w:uiPriority w:val="99"/>
    <w:rsid w:val="00A859B1"/>
    <w:pPr>
      <w:tabs>
        <w:tab w:val="clear" w:pos="2302"/>
      </w:tabs>
      <w:ind w:left="283" w:hanging="283"/>
    </w:pPr>
    <w:rPr>
      <w:noProof/>
    </w:rPr>
  </w:style>
  <w:style w:type="paragraph" w:styleId="ListBullet4">
    <w:name w:val="List Bullet 4"/>
    <w:basedOn w:val="Text4"/>
    <w:uiPriority w:val="99"/>
    <w:rsid w:val="00A859B1"/>
    <w:pPr>
      <w:tabs>
        <w:tab w:val="num" w:pos="1440"/>
      </w:tabs>
      <w:ind w:left="708" w:hanging="708"/>
    </w:pPr>
  </w:style>
  <w:style w:type="paragraph" w:customStyle="1" w:styleId="ListDash">
    <w:name w:val="List Dash"/>
    <w:basedOn w:val="Normal"/>
    <w:uiPriority w:val="99"/>
    <w:rsid w:val="00A859B1"/>
    <w:pPr>
      <w:tabs>
        <w:tab w:val="num" w:pos="360"/>
      </w:tabs>
      <w:spacing w:after="240"/>
      <w:ind w:left="360" w:hanging="360"/>
      <w:jc w:val="both"/>
    </w:pPr>
    <w:rPr>
      <w:rFonts w:ascii="Times New Roman" w:eastAsia="Times New Roman" w:hAnsi="Times New Roman"/>
      <w:noProof/>
      <w:sz w:val="24"/>
    </w:rPr>
  </w:style>
  <w:style w:type="paragraph" w:customStyle="1" w:styleId="ListDash1">
    <w:name w:val="List Dash 1"/>
    <w:basedOn w:val="Text1"/>
    <w:uiPriority w:val="99"/>
    <w:rsid w:val="00A859B1"/>
    <w:pPr>
      <w:tabs>
        <w:tab w:val="num" w:pos="765"/>
      </w:tabs>
      <w:ind w:left="765" w:hanging="283"/>
    </w:pPr>
    <w:rPr>
      <w:noProof/>
    </w:rPr>
  </w:style>
  <w:style w:type="paragraph" w:customStyle="1" w:styleId="ListDash2">
    <w:name w:val="List Dash 2"/>
    <w:basedOn w:val="Text2"/>
    <w:uiPriority w:val="99"/>
    <w:rsid w:val="00A859B1"/>
    <w:pPr>
      <w:tabs>
        <w:tab w:val="clear" w:pos="2161"/>
        <w:tab w:val="num" w:pos="720"/>
      </w:tabs>
      <w:ind w:left="720" w:hanging="360"/>
    </w:pPr>
  </w:style>
  <w:style w:type="paragraph" w:customStyle="1" w:styleId="ListDash3">
    <w:name w:val="List Dash 3"/>
    <w:basedOn w:val="Text3"/>
    <w:uiPriority w:val="99"/>
    <w:rsid w:val="00A859B1"/>
    <w:pPr>
      <w:tabs>
        <w:tab w:val="clear" w:pos="2302"/>
        <w:tab w:val="num" w:pos="2199"/>
      </w:tabs>
      <w:ind w:left="2199" w:hanging="283"/>
    </w:pPr>
    <w:rPr>
      <w:noProof/>
    </w:rPr>
  </w:style>
  <w:style w:type="paragraph" w:customStyle="1" w:styleId="ListDash4">
    <w:name w:val="List Dash 4"/>
    <w:basedOn w:val="Text4"/>
    <w:uiPriority w:val="99"/>
    <w:rsid w:val="00A859B1"/>
    <w:pPr>
      <w:tabs>
        <w:tab w:val="num" w:pos="3163"/>
      </w:tabs>
      <w:ind w:left="3163" w:hanging="283"/>
    </w:pPr>
  </w:style>
  <w:style w:type="paragraph" w:styleId="ListNumber">
    <w:name w:val="List Number"/>
    <w:basedOn w:val="Normal"/>
    <w:uiPriority w:val="99"/>
    <w:rsid w:val="00A859B1"/>
    <w:pPr>
      <w:tabs>
        <w:tab w:val="num" w:pos="709"/>
      </w:tabs>
      <w:spacing w:after="240"/>
      <w:ind w:left="709" w:hanging="709"/>
      <w:jc w:val="both"/>
    </w:pPr>
    <w:rPr>
      <w:rFonts w:ascii="Times New Roman" w:eastAsia="Times New Roman" w:hAnsi="Times New Roman"/>
      <w:noProof/>
      <w:sz w:val="24"/>
    </w:rPr>
  </w:style>
  <w:style w:type="paragraph" w:styleId="ListNumber2">
    <w:name w:val="List Number 2"/>
    <w:basedOn w:val="Text2"/>
    <w:uiPriority w:val="99"/>
    <w:rsid w:val="00A859B1"/>
    <w:pPr>
      <w:tabs>
        <w:tab w:val="clear" w:pos="2161"/>
        <w:tab w:val="num" w:pos="709"/>
      </w:tabs>
      <w:ind w:left="709" w:hanging="709"/>
    </w:pPr>
  </w:style>
  <w:style w:type="paragraph" w:styleId="ListNumber4">
    <w:name w:val="List Number 4"/>
    <w:basedOn w:val="Text4"/>
    <w:uiPriority w:val="99"/>
    <w:rsid w:val="00A859B1"/>
    <w:pPr>
      <w:tabs>
        <w:tab w:val="num" w:pos="3589"/>
      </w:tabs>
      <w:ind w:left="3589" w:hanging="709"/>
    </w:pPr>
  </w:style>
  <w:style w:type="paragraph" w:customStyle="1" w:styleId="ListNumberLevel2">
    <w:name w:val="List Number (Level 2)"/>
    <w:basedOn w:val="Normal"/>
    <w:uiPriority w:val="99"/>
    <w:rsid w:val="00A859B1"/>
    <w:pPr>
      <w:tabs>
        <w:tab w:val="num" w:pos="1417"/>
      </w:tabs>
      <w:spacing w:after="240"/>
      <w:ind w:left="1417" w:hanging="708"/>
      <w:jc w:val="both"/>
    </w:pPr>
    <w:rPr>
      <w:rFonts w:ascii="Times New Roman" w:eastAsia="Times New Roman" w:hAnsi="Times New Roman"/>
      <w:noProof/>
      <w:sz w:val="24"/>
    </w:rPr>
  </w:style>
  <w:style w:type="paragraph" w:customStyle="1" w:styleId="ListNumber2Level2">
    <w:name w:val="List Number 2 (Level 2)"/>
    <w:basedOn w:val="Text2"/>
    <w:uiPriority w:val="99"/>
    <w:rsid w:val="00A859B1"/>
    <w:pPr>
      <w:tabs>
        <w:tab w:val="clear" w:pos="2161"/>
        <w:tab w:val="num" w:pos="709"/>
      </w:tabs>
      <w:ind w:left="709" w:hanging="709"/>
    </w:pPr>
  </w:style>
  <w:style w:type="paragraph" w:customStyle="1" w:styleId="ListNumber4Level2">
    <w:name w:val="List Number 4 (Level 2)"/>
    <w:basedOn w:val="Text4"/>
    <w:uiPriority w:val="99"/>
    <w:rsid w:val="00A859B1"/>
    <w:pPr>
      <w:tabs>
        <w:tab w:val="num" w:pos="4297"/>
      </w:tabs>
      <w:ind w:left="4297" w:hanging="708"/>
    </w:pPr>
  </w:style>
  <w:style w:type="paragraph" w:customStyle="1" w:styleId="ListNumberLevel3">
    <w:name w:val="List Number (Level 3)"/>
    <w:basedOn w:val="Normal"/>
    <w:uiPriority w:val="99"/>
    <w:rsid w:val="00A859B1"/>
    <w:pPr>
      <w:tabs>
        <w:tab w:val="num" w:pos="2126"/>
      </w:tabs>
      <w:spacing w:after="240"/>
      <w:ind w:left="2126" w:hanging="709"/>
      <w:jc w:val="both"/>
    </w:pPr>
    <w:rPr>
      <w:rFonts w:ascii="Times New Roman" w:eastAsia="Times New Roman" w:hAnsi="Times New Roman"/>
      <w:noProof/>
      <w:sz w:val="24"/>
    </w:rPr>
  </w:style>
  <w:style w:type="paragraph" w:customStyle="1" w:styleId="ListNumber2Level3">
    <w:name w:val="List Number 2 (Level 3)"/>
    <w:basedOn w:val="Text2"/>
    <w:uiPriority w:val="99"/>
    <w:rsid w:val="00A859B1"/>
    <w:pPr>
      <w:tabs>
        <w:tab w:val="clear" w:pos="2161"/>
        <w:tab w:val="num" w:pos="720"/>
        <w:tab w:val="num" w:pos="1276"/>
      </w:tabs>
      <w:ind w:left="1276" w:hanging="567"/>
    </w:pPr>
  </w:style>
  <w:style w:type="paragraph" w:customStyle="1" w:styleId="ListNumber4Level3">
    <w:name w:val="List Number 4 (Level 3)"/>
    <w:basedOn w:val="Text4"/>
    <w:uiPriority w:val="99"/>
    <w:rsid w:val="00A859B1"/>
    <w:pPr>
      <w:tabs>
        <w:tab w:val="num" w:pos="5006"/>
      </w:tabs>
      <w:ind w:left="5006" w:hanging="709"/>
    </w:pPr>
  </w:style>
  <w:style w:type="paragraph" w:customStyle="1" w:styleId="ListNumberLevel4">
    <w:name w:val="List Number (Level 4)"/>
    <w:basedOn w:val="Normal"/>
    <w:uiPriority w:val="99"/>
    <w:rsid w:val="00A859B1"/>
    <w:pPr>
      <w:tabs>
        <w:tab w:val="num" w:pos="2835"/>
      </w:tabs>
      <w:spacing w:after="240"/>
      <w:ind w:left="2835" w:hanging="709"/>
      <w:jc w:val="both"/>
    </w:pPr>
    <w:rPr>
      <w:rFonts w:ascii="Times New Roman" w:eastAsia="Times New Roman" w:hAnsi="Times New Roman"/>
      <w:noProof/>
      <w:sz w:val="24"/>
    </w:rPr>
  </w:style>
  <w:style w:type="paragraph" w:customStyle="1" w:styleId="ListNumber2Level4">
    <w:name w:val="List Number 2 (Level 4)"/>
    <w:basedOn w:val="Text2"/>
    <w:uiPriority w:val="99"/>
    <w:rsid w:val="00A859B1"/>
    <w:pPr>
      <w:tabs>
        <w:tab w:val="clear" w:pos="2161"/>
        <w:tab w:val="num" w:pos="1440"/>
        <w:tab w:val="num" w:pos="1843"/>
      </w:tabs>
      <w:ind w:left="1843" w:hanging="567"/>
    </w:pPr>
  </w:style>
  <w:style w:type="paragraph" w:customStyle="1" w:styleId="ListNumber4Level4">
    <w:name w:val="List Number 4 (Level 4)"/>
    <w:basedOn w:val="Text4"/>
    <w:uiPriority w:val="99"/>
    <w:rsid w:val="00A859B1"/>
    <w:pPr>
      <w:tabs>
        <w:tab w:val="num" w:pos="5715"/>
      </w:tabs>
      <w:ind w:left="5715" w:hanging="709"/>
    </w:pPr>
  </w:style>
  <w:style w:type="paragraph" w:styleId="TOCHeading">
    <w:name w:val="TOC Heading"/>
    <w:basedOn w:val="Normal"/>
    <w:next w:val="Normal"/>
    <w:uiPriority w:val="99"/>
    <w:qFormat/>
    <w:rsid w:val="00A859B1"/>
    <w:pPr>
      <w:keepNext/>
      <w:spacing w:before="240" w:after="240"/>
      <w:jc w:val="center"/>
    </w:pPr>
    <w:rPr>
      <w:rFonts w:ascii="Times New Roman" w:eastAsia="Times New Roman" w:hAnsi="Times New Roman"/>
      <w:b/>
      <w:noProof/>
      <w:sz w:val="24"/>
    </w:rPr>
  </w:style>
  <w:style w:type="paragraph" w:customStyle="1" w:styleId="Tiret0">
    <w:name w:val="Tiret 0"/>
    <w:basedOn w:val="Normal"/>
    <w:uiPriority w:val="99"/>
    <w:rsid w:val="00A859B1"/>
    <w:pPr>
      <w:spacing w:before="120" w:after="120"/>
      <w:ind w:left="851" w:hanging="851"/>
      <w:jc w:val="both"/>
    </w:pPr>
    <w:rPr>
      <w:rFonts w:ascii="Times New Roman" w:eastAsia="Times New Roman" w:hAnsi="Times New Roman"/>
      <w:noProof/>
      <w:sz w:val="24"/>
    </w:rPr>
  </w:style>
  <w:style w:type="paragraph" w:customStyle="1" w:styleId="youthaf0h0right">
    <w:name w:val="youth.af.0.h0.right"/>
    <w:basedOn w:val="youthaf0h0left"/>
    <w:uiPriority w:val="99"/>
    <w:rsid w:val="00A859B1"/>
    <w:pPr>
      <w:spacing w:before="180"/>
      <w:jc w:val="right"/>
    </w:pPr>
    <w:rPr>
      <w:i/>
    </w:rPr>
  </w:style>
  <w:style w:type="paragraph" w:customStyle="1" w:styleId="youthaft">
    <w:name w:val="youth.af.t"/>
    <w:uiPriority w:val="99"/>
    <w:rsid w:val="00A859B1"/>
    <w:pPr>
      <w:keepNext/>
      <w:tabs>
        <w:tab w:val="left" w:pos="284"/>
      </w:tabs>
      <w:spacing w:before="80" w:after="60"/>
    </w:pPr>
    <w:rPr>
      <w:rFonts w:eastAsia="Times New Roman"/>
      <w:noProof/>
      <w:sz w:val="18"/>
      <w:lang w:eastAsia="en-US"/>
    </w:rPr>
  </w:style>
  <w:style w:type="paragraph" w:customStyle="1" w:styleId="youthaf4subcomment">
    <w:name w:val="youth.af.4.subcomment"/>
    <w:basedOn w:val="Normal"/>
    <w:uiPriority w:val="99"/>
    <w:rsid w:val="00A859B1"/>
    <w:pPr>
      <w:keepNext/>
      <w:tabs>
        <w:tab w:val="left" w:pos="284"/>
      </w:tabs>
      <w:spacing w:before="60" w:after="100"/>
    </w:pPr>
    <w:rPr>
      <w:rFonts w:eastAsia="Times New Roman"/>
      <w:i/>
      <w:noProof/>
      <w:sz w:val="16"/>
    </w:rPr>
  </w:style>
  <w:style w:type="paragraph" w:customStyle="1" w:styleId="NormalH3">
    <w:name w:val="Normal H3"/>
    <w:basedOn w:val="Normal"/>
    <w:link w:val="NormalH3Char"/>
    <w:uiPriority w:val="99"/>
    <w:rsid w:val="00A859B1"/>
    <w:pPr>
      <w:ind w:left="1418"/>
      <w:jc w:val="both"/>
    </w:pPr>
    <w:rPr>
      <w:rFonts w:ascii="Times New Roman" w:eastAsia="Times New Roman" w:hAnsi="Times New Roman"/>
      <w:noProof/>
      <w:sz w:val="24"/>
      <w:szCs w:val="24"/>
      <w:lang w:val="en-US"/>
    </w:rPr>
  </w:style>
  <w:style w:type="character" w:customStyle="1" w:styleId="NormalH3Char">
    <w:name w:val="Normal H3 Char"/>
    <w:link w:val="NormalH3"/>
    <w:uiPriority w:val="99"/>
    <w:locked/>
    <w:rsid w:val="00A859B1"/>
    <w:rPr>
      <w:rFonts w:ascii="Times New Roman" w:eastAsia="Times New Roman" w:hAnsi="Times New Roman"/>
      <w:noProof/>
      <w:sz w:val="24"/>
      <w:szCs w:val="24"/>
      <w:lang w:val="en-US"/>
    </w:rPr>
  </w:style>
  <w:style w:type="paragraph" w:styleId="NormalWeb">
    <w:name w:val="Normal (Web)"/>
    <w:basedOn w:val="Normal"/>
    <w:uiPriority w:val="99"/>
    <w:rsid w:val="00A859B1"/>
    <w:pPr>
      <w:spacing w:before="100" w:beforeAutospacing="1" w:after="100" w:afterAutospacing="1"/>
    </w:pPr>
    <w:rPr>
      <w:rFonts w:ascii="Times New Roman" w:eastAsia="Times New Roman" w:hAnsi="Times New Roman"/>
      <w:noProof/>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A859B1"/>
    <w:pPr>
      <w:spacing w:after="160" w:line="240" w:lineRule="exact"/>
    </w:pPr>
    <w:rPr>
      <w:rFonts w:ascii="Tahoma" w:eastAsia="Times New Roman" w:hAnsi="Tahoma" w:cs="Tahoma"/>
      <w:lang w:val="en-US"/>
    </w:rPr>
  </w:style>
  <w:style w:type="character" w:customStyle="1" w:styleId="CharChar">
    <w:name w:val="Char Char"/>
    <w:uiPriority w:val="99"/>
    <w:locked/>
    <w:rsid w:val="00A859B1"/>
    <w:rPr>
      <w:rFonts w:ascii="Tahoma" w:hAnsi="Tahoma" w:cs="Times New Roman"/>
      <w:spacing w:val="10"/>
      <w:sz w:val="17"/>
      <w:lang w:val="en-GB" w:eastAsia="en-US" w:bidi="ar-SA"/>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uiPriority w:val="99"/>
    <w:rsid w:val="00A859B1"/>
    <w:pPr>
      <w:spacing w:after="160" w:line="240" w:lineRule="exact"/>
    </w:pPr>
    <w:rPr>
      <w:rFonts w:ascii="Tahoma" w:eastAsia="Times New Roman" w:hAnsi="Tahoma" w:cs="Tahoma"/>
      <w:lang w:val="en-US"/>
    </w:rPr>
  </w:style>
  <w:style w:type="paragraph" w:customStyle="1" w:styleId="Default">
    <w:name w:val="Default"/>
    <w:rsid w:val="00A859B1"/>
    <w:pPr>
      <w:autoSpaceDE w:val="0"/>
      <w:autoSpaceDN w:val="0"/>
      <w:adjustRightInd w:val="0"/>
    </w:pPr>
    <w:rPr>
      <w:rFonts w:ascii="Myriad Pro" w:eastAsia="Times New Roman" w:hAnsi="Myriad Pro" w:cs="Myriad Pro"/>
      <w:color w:val="000000"/>
      <w:sz w:val="24"/>
      <w:szCs w:val="24"/>
    </w:rPr>
  </w:style>
  <w:style w:type="paragraph" w:styleId="Subtitle">
    <w:name w:val="Subtitle"/>
    <w:basedOn w:val="Normal"/>
    <w:link w:val="SubtitleChar"/>
    <w:uiPriority w:val="99"/>
    <w:qFormat/>
    <w:rsid w:val="00A859B1"/>
    <w:pPr>
      <w:spacing w:line="312" w:lineRule="auto"/>
    </w:pPr>
    <w:rPr>
      <w:rFonts w:ascii="Verdana" w:eastAsia="Times New Roman" w:hAnsi="Verdana"/>
      <w:i/>
      <w:sz w:val="24"/>
    </w:rPr>
  </w:style>
  <w:style w:type="character" w:customStyle="1" w:styleId="SubtitleChar">
    <w:name w:val="Subtitle Char"/>
    <w:basedOn w:val="DefaultParagraphFont"/>
    <w:link w:val="Subtitle"/>
    <w:uiPriority w:val="99"/>
    <w:rsid w:val="00A859B1"/>
    <w:rPr>
      <w:rFonts w:ascii="Verdana" w:eastAsia="Times New Roman" w:hAnsi="Verdana"/>
      <w:i/>
      <w:sz w:val="24"/>
      <w:lang w:eastAsia="en-US"/>
    </w:rPr>
  </w:style>
  <w:style w:type="paragraph" w:styleId="DocumentMap">
    <w:name w:val="Document Map"/>
    <w:basedOn w:val="Normal"/>
    <w:link w:val="DocumentMapChar"/>
    <w:uiPriority w:val="99"/>
    <w:semiHidden/>
    <w:rsid w:val="00A859B1"/>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uiPriority w:val="99"/>
    <w:semiHidden/>
    <w:rsid w:val="00A859B1"/>
    <w:rPr>
      <w:rFonts w:ascii="Tahoma" w:eastAsia="Times New Roman" w:hAnsi="Tahoma" w:cs="Tahoma"/>
      <w:shd w:val="clear" w:color="auto" w:fill="000080"/>
    </w:rPr>
  </w:style>
  <w:style w:type="paragraph" w:customStyle="1" w:styleId="Headinglevel2">
    <w:name w:val="Heading level 2"/>
    <w:basedOn w:val="Normal"/>
    <w:uiPriority w:val="99"/>
    <w:rsid w:val="00A859B1"/>
    <w:pPr>
      <w:shd w:val="clear" w:color="auto" w:fill="B3B3B3"/>
    </w:pPr>
    <w:rPr>
      <w:rFonts w:ascii="Tahoma-Bold" w:eastAsia="Times New Roman" w:hAnsi="Tahoma-Bold"/>
      <w:b/>
      <w:bCs/>
      <w:color w:val="FFFFFF"/>
      <w:sz w:val="28"/>
    </w:rPr>
  </w:style>
  <w:style w:type="paragraph" w:styleId="ListParagraph">
    <w:name w:val="List Paragraph"/>
    <w:basedOn w:val="Normal"/>
    <w:uiPriority w:val="34"/>
    <w:qFormat/>
    <w:rsid w:val="00A859B1"/>
    <w:pPr>
      <w:ind w:left="720"/>
    </w:pPr>
    <w:rPr>
      <w:rFonts w:ascii="Times New Roman" w:eastAsia="Times New Roman" w:hAnsi="Times New Roman"/>
      <w:sz w:val="24"/>
      <w:szCs w:val="24"/>
    </w:rPr>
  </w:style>
  <w:style w:type="paragraph" w:customStyle="1" w:styleId="texte">
    <w:name w:val="texte"/>
    <w:basedOn w:val="Normal"/>
    <w:rsid w:val="00A859B1"/>
    <w:pPr>
      <w:suppressAutoHyphens/>
      <w:autoSpaceDN w:val="0"/>
      <w:spacing w:before="100" w:after="100"/>
      <w:textAlignment w:val="baseline"/>
    </w:pPr>
    <w:rPr>
      <w:rFonts w:ascii="Verdana" w:eastAsia="Times New Roman" w:hAnsi="Verdana"/>
      <w:color w:val="353B8F"/>
      <w:kern w:val="3"/>
      <w:lang w:eastAsia="zh-CN"/>
    </w:rPr>
  </w:style>
  <w:style w:type="paragraph" w:styleId="PlainText">
    <w:name w:val="Plain Text"/>
    <w:basedOn w:val="Normal"/>
    <w:link w:val="PlainTextChar"/>
    <w:uiPriority w:val="99"/>
    <w:unhideWhenUsed/>
    <w:rsid w:val="00A859B1"/>
    <w:rPr>
      <w:rFonts w:ascii="Consolas" w:hAnsi="Consolas"/>
      <w:sz w:val="21"/>
      <w:szCs w:val="21"/>
      <w:lang w:val="fr-BE"/>
    </w:rPr>
  </w:style>
  <w:style w:type="character" w:customStyle="1" w:styleId="PlainTextChar">
    <w:name w:val="Plain Text Char"/>
    <w:basedOn w:val="DefaultParagraphFont"/>
    <w:link w:val="PlainText"/>
    <w:uiPriority w:val="99"/>
    <w:rsid w:val="00A859B1"/>
    <w:rPr>
      <w:rFonts w:ascii="Consolas" w:hAnsi="Consolas"/>
      <w:sz w:val="21"/>
      <w:szCs w:val="21"/>
      <w:lang w:val="fr-BE" w:eastAsia="en-US"/>
    </w:rPr>
  </w:style>
  <w:style w:type="paragraph" w:customStyle="1" w:styleId="Guide-Heading6">
    <w:name w:val="Guide - Heading 6"/>
    <w:basedOn w:val="Normal"/>
    <w:qFormat/>
    <w:rsid w:val="00A859B1"/>
    <w:pPr>
      <w:keepNext/>
      <w:suppressAutoHyphens/>
      <w:autoSpaceDN w:val="0"/>
      <w:spacing w:before="200" w:after="200"/>
      <w:jc w:val="both"/>
      <w:textAlignment w:val="baseline"/>
    </w:pPr>
    <w:rPr>
      <w:rFonts w:ascii="GillSans" w:eastAsia="Times New Roman" w:hAnsi="GillSans" w:cs="Tahoma"/>
      <w:b/>
      <w:smallCaps/>
      <w:kern w:val="3"/>
      <w:szCs w:val="28"/>
      <w:lang w:eastAsia="zh-CN"/>
    </w:rPr>
  </w:style>
  <w:style w:type="paragraph" w:customStyle="1" w:styleId="BulletBox">
    <w:name w:val="BulletBox"/>
    <w:basedOn w:val="Normal"/>
    <w:rsid w:val="00A859B1"/>
    <w:pPr>
      <w:widowControl w:val="0"/>
      <w:numPr>
        <w:numId w:val="12"/>
      </w:numPr>
      <w:tabs>
        <w:tab w:val="clear" w:pos="1004"/>
        <w:tab w:val="left" w:pos="228"/>
      </w:tabs>
      <w:ind w:left="86" w:firstLine="0"/>
    </w:pPr>
    <w:rPr>
      <w:rFonts w:ascii="Times New Roman" w:eastAsia="Times New Roman" w:hAnsi="Times New Roman"/>
    </w:rPr>
  </w:style>
  <w:style w:type="character" w:styleId="PlaceholderText">
    <w:name w:val="Placeholder Text"/>
    <w:uiPriority w:val="99"/>
    <w:semiHidden/>
    <w:rsid w:val="00A859B1"/>
    <w:rPr>
      <w:color w:val="808080"/>
    </w:rPr>
  </w:style>
  <w:style w:type="paragraph" w:styleId="Title">
    <w:name w:val="Title"/>
    <w:basedOn w:val="Normal"/>
    <w:next w:val="Normal"/>
    <w:link w:val="TitleChar"/>
    <w:qFormat/>
    <w:rsid w:val="00A859B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rsid w:val="00A859B1"/>
    <w:rPr>
      <w:rFonts w:ascii="Cambria" w:eastAsia="Times New Roman" w:hAnsi="Cambria"/>
      <w:color w:val="17365D"/>
      <w:spacing w:val="5"/>
      <w:kern w:val="28"/>
      <w:sz w:val="52"/>
      <w:szCs w:val="52"/>
    </w:rPr>
  </w:style>
  <w:style w:type="character" w:customStyle="1" w:styleId="SelPlus">
    <w:name w:val="SelPlus"/>
    <w:basedOn w:val="DefaultParagraphFont"/>
    <w:uiPriority w:val="1"/>
    <w:qFormat/>
    <w:rsid w:val="00444A45"/>
    <w:rPr>
      <w:rFonts w:asciiTheme="minorHAnsi" w:hAnsiTheme="minorHAnsi"/>
      <w:b/>
      <w:sz w:val="36"/>
      <w:szCs w:val="36"/>
    </w:rPr>
  </w:style>
  <w:style w:type="character" w:styleId="Emphasis">
    <w:name w:val="Emphasis"/>
    <w:uiPriority w:val="99"/>
    <w:qFormat/>
    <w:rsid w:val="00B8129E"/>
    <w:rPr>
      <w:i/>
      <w:iCs/>
    </w:rPr>
  </w:style>
  <w:style w:type="paragraph" w:customStyle="1" w:styleId="sylhebbib">
    <w:name w:val="syl heb bib"/>
    <w:basedOn w:val="BodyText"/>
    <w:rsid w:val="00B8129E"/>
    <w:pPr>
      <w:suppressAutoHyphens/>
      <w:bidi/>
      <w:spacing w:before="120"/>
      <w:ind w:left="284" w:hanging="284"/>
    </w:pPr>
    <w:rPr>
      <w:rFonts w:cs="Times New Roman"/>
      <w:kern w:val="1"/>
      <w:sz w:val="24"/>
      <w:szCs w:val="24"/>
      <w:lang w:val="x-none" w:eastAsia="he-IL" w:bidi="he-IL"/>
    </w:rPr>
  </w:style>
  <w:style w:type="character" w:customStyle="1" w:styleId="hps">
    <w:name w:val="hps"/>
    <w:basedOn w:val="DefaultParagraphFont"/>
    <w:rsid w:val="00D06135"/>
  </w:style>
  <w:style w:type="paragraph" w:customStyle="1" w:styleId="CVMedium-FirstLine">
    <w:name w:val="CV Medium - First Line"/>
    <w:basedOn w:val="Normal"/>
    <w:next w:val="Normal"/>
    <w:rsid w:val="00D06135"/>
    <w:pPr>
      <w:suppressAutoHyphens/>
      <w:spacing w:before="74"/>
      <w:ind w:left="113" w:right="113"/>
    </w:pPr>
    <w:rPr>
      <w:rFonts w:ascii="Arial Narrow" w:eastAsia="Times New Roman" w:hAnsi="Arial Narrow" w:cs="Times New Roman"/>
      <w:b/>
      <w:lang w:val="ro-RO" w:eastAsia="ar-SA"/>
    </w:rPr>
  </w:style>
  <w:style w:type="paragraph" w:customStyle="1" w:styleId="LevelAssessment-Description">
    <w:name w:val="Level Assessment - Description"/>
    <w:basedOn w:val="Normal"/>
    <w:next w:val="Normal"/>
    <w:rsid w:val="00D06135"/>
    <w:pPr>
      <w:suppressAutoHyphens/>
      <w:ind w:left="28"/>
      <w:jc w:val="center"/>
      <w:textAlignment w:val="bottom"/>
    </w:pPr>
    <w:rPr>
      <w:rFonts w:ascii="Arial Narrow" w:eastAsia="Times New Roman" w:hAnsi="Arial Narrow" w:cs="Times New Roman"/>
      <w:sz w:val="18"/>
      <w:lang w:val="ro-RO" w:eastAsia="ar-SA"/>
    </w:rPr>
  </w:style>
  <w:style w:type="character" w:styleId="HTMLTypewriter">
    <w:name w:val="HTML Typewriter"/>
    <w:rsid w:val="00D06135"/>
    <w:rPr>
      <w:rFonts w:ascii="Courier New" w:eastAsia="Times New Roman" w:hAnsi="Courier New" w:cs="Courier New"/>
      <w:sz w:val="20"/>
      <w:szCs w:val="20"/>
    </w:rPr>
  </w:style>
  <w:style w:type="character" w:customStyle="1" w:styleId="hp">
    <w:name w:val="hp"/>
    <w:basedOn w:val="DefaultParagraphFont"/>
    <w:rsid w:val="00D06135"/>
  </w:style>
  <w:style w:type="character" w:customStyle="1" w:styleId="linksspan2">
    <w:name w:val="links_span2"/>
    <w:rsid w:val="00D06135"/>
  </w:style>
  <w:style w:type="paragraph" w:styleId="BodyTextFirstIndent">
    <w:name w:val="Body Text First Indent"/>
    <w:basedOn w:val="BodyText"/>
    <w:link w:val="BodyTextFirstIndentChar"/>
    <w:uiPriority w:val="99"/>
    <w:unhideWhenUsed/>
    <w:rsid w:val="00D06135"/>
    <w:pPr>
      <w:spacing w:after="0"/>
      <w:ind w:firstLine="360"/>
    </w:pPr>
    <w:rPr>
      <w:rFonts w:asciiTheme="minorHAnsi" w:eastAsia="Calibri" w:hAnsiTheme="minorHAnsi"/>
    </w:rPr>
  </w:style>
  <w:style w:type="character" w:customStyle="1" w:styleId="BodyTextFirstIndentChar">
    <w:name w:val="Body Text First Indent Char"/>
    <w:basedOn w:val="BodyTextChar"/>
    <w:link w:val="BodyTextFirstIndent"/>
    <w:uiPriority w:val="99"/>
    <w:rsid w:val="00D06135"/>
    <w:rPr>
      <w:rFonts w:asciiTheme="minorHAnsi" w:eastAsia="Times New Roman" w:hAnsiTheme="minorHAnsi"/>
      <w:sz w:val="22"/>
      <w:lang w:eastAsia="en-US"/>
    </w:rPr>
  </w:style>
  <w:style w:type="character" w:customStyle="1" w:styleId="highlightedsearchterm">
    <w:name w:val="highlightedsearchterm"/>
    <w:basedOn w:val="DefaultParagraphFont"/>
    <w:uiPriority w:val="99"/>
    <w:rsid w:val="00D06135"/>
    <w:rPr>
      <w:rFonts w:cs="Times New Roman"/>
    </w:rPr>
  </w:style>
  <w:style w:type="paragraph" w:customStyle="1" w:styleId="Chais-EnglishtitleforHebrew">
    <w:name w:val="Chais-English title for Hebrew"/>
    <w:basedOn w:val="Normal"/>
    <w:rsid w:val="00D06135"/>
    <w:pPr>
      <w:bidi/>
      <w:spacing w:line="360" w:lineRule="auto"/>
      <w:jc w:val="center"/>
    </w:pPr>
    <w:rPr>
      <w:rFonts w:ascii="Arial" w:hAnsi="Arial"/>
      <w:b/>
      <w:bCs/>
      <w:sz w:val="28"/>
      <w:szCs w:val="28"/>
      <w:lang w:val="en-US" w:eastAsia="en-US" w:bidi="he-IL"/>
    </w:rPr>
  </w:style>
  <w:style w:type="table" w:customStyle="1" w:styleId="TableGrid1">
    <w:name w:val="Table Grid1"/>
    <w:basedOn w:val="TableNormal"/>
    <w:next w:val="TableGrid"/>
    <w:rsid w:val="00C7380A"/>
    <w:rPr>
      <w:rFonts w:ascii="Times New Roman" w:eastAsia="Times New Roman" w:hAnsi="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7380A"/>
    <w:rPr>
      <w:rFonts w:ascii="Times New Roman" w:eastAsia="Times New Roman" w:hAnsi="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7584F"/>
  </w:style>
  <w:style w:type="character" w:customStyle="1" w:styleId="msoins0">
    <w:name w:val="msoins"/>
    <w:basedOn w:val="DefaultParagraphFont"/>
    <w:rsid w:val="009B43AC"/>
  </w:style>
  <w:style w:type="paragraph" w:styleId="HTMLPreformatted">
    <w:name w:val="HTML Preformatted"/>
    <w:basedOn w:val="Normal"/>
    <w:link w:val="HTMLPreformattedChar"/>
    <w:uiPriority w:val="99"/>
    <w:unhideWhenUsed/>
    <w:rsid w:val="00D9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eastAsia="en-US"/>
    </w:rPr>
  </w:style>
  <w:style w:type="character" w:customStyle="1" w:styleId="HTMLPreformattedChar">
    <w:name w:val="HTML Preformatted Char"/>
    <w:basedOn w:val="DefaultParagraphFont"/>
    <w:link w:val="HTMLPreformatted"/>
    <w:uiPriority w:val="99"/>
    <w:rsid w:val="00D95D7E"/>
    <w:rPr>
      <w:rFonts w:ascii="Courier New" w:eastAsia="Times New Roman"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09974">
      <w:bodyDiv w:val="1"/>
      <w:marLeft w:val="0"/>
      <w:marRight w:val="0"/>
      <w:marTop w:val="0"/>
      <w:marBottom w:val="0"/>
      <w:divBdr>
        <w:top w:val="none" w:sz="0" w:space="0" w:color="auto"/>
        <w:left w:val="none" w:sz="0" w:space="0" w:color="auto"/>
        <w:bottom w:val="none" w:sz="0" w:space="0" w:color="auto"/>
        <w:right w:val="none" w:sz="0" w:space="0" w:color="auto"/>
      </w:divBdr>
    </w:div>
    <w:div w:id="1308239719">
      <w:bodyDiv w:val="1"/>
      <w:marLeft w:val="0"/>
      <w:marRight w:val="0"/>
      <w:marTop w:val="0"/>
      <w:marBottom w:val="0"/>
      <w:divBdr>
        <w:top w:val="none" w:sz="0" w:space="0" w:color="auto"/>
        <w:left w:val="none" w:sz="0" w:space="0" w:color="auto"/>
        <w:bottom w:val="none" w:sz="0" w:space="0" w:color="auto"/>
        <w:right w:val="none" w:sz="0" w:space="0" w:color="auto"/>
      </w:divBdr>
    </w:div>
    <w:div w:id="1375083091">
      <w:bodyDiv w:val="1"/>
      <w:marLeft w:val="0"/>
      <w:marRight w:val="0"/>
      <w:marTop w:val="0"/>
      <w:marBottom w:val="0"/>
      <w:divBdr>
        <w:top w:val="none" w:sz="0" w:space="0" w:color="auto"/>
        <w:left w:val="none" w:sz="0" w:space="0" w:color="auto"/>
        <w:bottom w:val="none" w:sz="0" w:space="0" w:color="auto"/>
        <w:right w:val="none" w:sz="0" w:space="0" w:color="auto"/>
      </w:divBdr>
    </w:div>
    <w:div w:id="158479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el:%282012" TargetMode="External"/><Relationship Id="rId18" Type="http://schemas.openxmlformats.org/officeDocument/2006/relationships/hyperlink" Target="http://dx.doi.org/10.1016/j.sbspro.2012.01.195" TargetMode="External"/><Relationship Id="rId26" Type="http://schemas.openxmlformats.org/officeDocument/2006/relationships/hyperlink" Target="javascript:__doPostBack('ctl00$ContentPlaceHolder1$PortaalIsikuPublikatsioonid1$GridView1$ctl12$LinkButton1','')" TargetMode="External"/><Relationship Id="rId39" Type="http://schemas.openxmlformats.org/officeDocument/2006/relationships/hyperlink" Target="javascript:__doPostBack('ctl00$ContentPlaceHolder1$PortaalIsikuPublikatsioonid1$GridView1$ctl15$LinkButton1','')" TargetMode="External"/><Relationship Id="rId3" Type="http://schemas.openxmlformats.org/officeDocument/2006/relationships/styles" Target="styles.xml"/><Relationship Id="rId21" Type="http://schemas.openxmlformats.org/officeDocument/2006/relationships/hyperlink" Target="http://dx.doi.org/10.1016/j.sbspro.2013.04.237" TargetMode="External"/><Relationship Id="rId34" Type="http://schemas.openxmlformats.org/officeDocument/2006/relationships/hyperlink" Target="javascript:__doPostBack('ctl00$ContentPlaceHolder1$PortaalIsikuPublikatsioonid1$GridView1$ctl06$LinkButton1','')" TargetMode="External"/><Relationship Id="rId42" Type="http://schemas.openxmlformats.org/officeDocument/2006/relationships/hyperlink" Target="javascript:__doPostBack('ctl00$ContentPlaceHolder1$PortaalIsikuPublikatsioonid1$GridView1$ctl03$LinkButton1','')" TargetMode="External"/><Relationship Id="rId47" Type="http://schemas.openxmlformats.org/officeDocument/2006/relationships/hyperlink" Target="http://bir.brandeis.edu/handle/10192/28912" TargetMode="External"/><Relationship Id="rId50" Type="http://schemas.openxmlformats.org/officeDocument/2006/relationships/hyperlink" Target="http://link.springer.com/article/10.1007/s12186-015-9141-4?email.event.1.SEM.ArticleAuthorContributingOnlineFirst" TargetMode="External"/><Relationship Id="rId7" Type="http://schemas.openxmlformats.org/officeDocument/2006/relationships/footnotes" Target="footnotes.xml"/><Relationship Id="rId12" Type="http://schemas.openxmlformats.org/officeDocument/2006/relationships/hyperlink" Target="http://dx.doi.org/10.14221/ajte.2014v39n7.5" TargetMode="External"/><Relationship Id="rId17" Type="http://schemas.openxmlformats.org/officeDocument/2006/relationships/hyperlink" Target="http://www.selfdeterminationtheory.org/faculty/" TargetMode="External"/><Relationship Id="rId25" Type="http://schemas.openxmlformats.org/officeDocument/2006/relationships/hyperlink" Target="javascript:__doPostBack('ctl00$ContentPlaceHolder1$PortaalIsikuPublikatsioonid1$GridView1$ctl03$LinkButton1','')" TargetMode="External"/><Relationship Id="rId33" Type="http://schemas.openxmlformats.org/officeDocument/2006/relationships/hyperlink" Target="javascript:__doPostBack('ctl00$ContentPlaceHolder1$PortaalIsikuPublikatsioonid1$GridView1$ctl03$LinkButton1','')" TargetMode="External"/><Relationship Id="rId38" Type="http://schemas.openxmlformats.org/officeDocument/2006/relationships/hyperlink" Target="javascript:__doPostBack('ctl00$ContentPlaceHolder1$PortaalIsikuPublikatsioonid1$GridView1$ctl05$LinkButton1','')" TargetMode="External"/><Relationship Id="rId46" Type="http://schemas.openxmlformats.org/officeDocument/2006/relationships/hyperlink" Target="http://tempus-doit.sapir.ac.il/mod/resource/view.php?id=1481" TargetMode="External"/><Relationship Id="rId2" Type="http://schemas.openxmlformats.org/officeDocument/2006/relationships/numbering" Target="numbering.xml"/><Relationship Id="rId16" Type="http://schemas.openxmlformats.org/officeDocument/2006/relationships/hyperlink" Target="http://rd.springer.com/journal/11145/26/9/page/1" TargetMode="External"/><Relationship Id="rId20" Type="http://schemas.openxmlformats.org/officeDocument/2006/relationships/hyperlink" Target="http://www.sciencedirect.com/science/journal/18770428/76/supp/C" TargetMode="External"/><Relationship Id="rId29" Type="http://schemas.openxmlformats.org/officeDocument/2006/relationships/hyperlink" Target="javascript:__doPostBack('ctl00$ContentPlaceHolder1$PortaalIsikuPublikatsioonid1$GridView1$ctl04$LinkButton1','')" TargetMode="External"/><Relationship Id="rId41" Type="http://schemas.openxmlformats.org/officeDocument/2006/relationships/hyperlink" Target="javascript:__doPostBack('ctl00$ContentPlaceHolder1$PortaalIsikuPublikatsioonid1$GridView1$ctl02$LinkButton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javascript:__doPostBack('ctl00$ContentPlaceHolder1$PortaalIsikuPublikatsioonid1$GridView1$ctl11$LinkButton1','')" TargetMode="External"/><Relationship Id="rId32" Type="http://schemas.openxmlformats.org/officeDocument/2006/relationships/hyperlink" Target="javascript:__doPostBack('ctl00$ContentPlaceHolder1$PortaalIsikuPublikatsioonid1$GridView1$ctl08$LinkButton1','')" TargetMode="External"/><Relationship Id="rId37" Type="http://schemas.openxmlformats.org/officeDocument/2006/relationships/hyperlink" Target="javascript:__doPostBack('ctl00$ContentPlaceHolder1$PortaalIsikuPublikatsioonid1$GridView1$ctl04$LinkButton1','')" TargetMode="External"/><Relationship Id="rId40" Type="http://schemas.openxmlformats.org/officeDocument/2006/relationships/hyperlink" Target="javascript:__doPostBack('ctl00$ContentPlaceHolder1$PortaalIsikuPublikatsioonid1$GridView1$ctl17$LinkButton1','')" TargetMode="External"/><Relationship Id="rId45" Type="http://schemas.openxmlformats.org/officeDocument/2006/relationships/hyperlink" Target="javascript:__doPostBack('ctl00$ContentPlaceHolder1$PortaalIsikuPublikatsioonid1$GridView1$ctl14$LinkButton1','')"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d.springer.com/journal/11145" TargetMode="External"/><Relationship Id="rId23" Type="http://schemas.openxmlformats.org/officeDocument/2006/relationships/hyperlink" Target="javascript:__doPostBack('ctl00$ContentPlaceHolder1$PortaalIsikuPublikatsioonid1$GridView1$ctl02$LinkButton1','')" TargetMode="External"/><Relationship Id="rId28" Type="http://schemas.openxmlformats.org/officeDocument/2006/relationships/hyperlink" Target="javascript:__doPostBack('ctl00$ContentPlaceHolder1$PortaalIsikuPublikatsioonid1$GridView1$ctl06$LinkButton1','')" TargetMode="External"/><Relationship Id="rId36" Type="http://schemas.openxmlformats.org/officeDocument/2006/relationships/hyperlink" Target="javascript:__doPostBack('ctl00$ContentPlaceHolder1$PortaalIsikuPublikatsioonid1$GridView1$ctl08$LinkButton1','')" TargetMode="External"/><Relationship Id="rId49" Type="http://schemas.openxmlformats.org/officeDocument/2006/relationships/hyperlink" Target="http://dx.doi.org/10.7220/2345-0258.11.1" TargetMode="External"/><Relationship Id="rId10" Type="http://schemas.openxmlformats.org/officeDocument/2006/relationships/header" Target="header1.xml"/><Relationship Id="rId19" Type="http://schemas.openxmlformats.org/officeDocument/2006/relationships/hyperlink" Target="http://www.sciencedirect.com/science/journal/18770428" TargetMode="External"/><Relationship Id="rId31" Type="http://schemas.openxmlformats.org/officeDocument/2006/relationships/hyperlink" Target="javascript:__doPostBack('ctl00$ContentPlaceHolder1$PortaalIsikuPublikatsioonid1$GridView1$ctl07$LinkButton1','')" TargetMode="External"/><Relationship Id="rId44" Type="http://schemas.openxmlformats.org/officeDocument/2006/relationships/hyperlink" Target="javascript:__doPostBack('ctl00$ContentPlaceHolder1$PortaalIsikuPublikatsioonid1$GridView1$ctl06$LinkButton1','')"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tel:%282012" TargetMode="External"/><Relationship Id="rId22" Type="http://schemas.openxmlformats.org/officeDocument/2006/relationships/hyperlink" Target="http://www.joedcuso.eu/Content/Issues/2013/01/Articles/148_Journal_1_2013.pdf" TargetMode="External"/><Relationship Id="rId27" Type="http://schemas.openxmlformats.org/officeDocument/2006/relationships/hyperlink" Target="javascript:__doPostBack('ctl00$ContentPlaceHolder1$PortaalIsikuPublikatsioonid1$GridView1$ctl13$LinkButton1','')" TargetMode="External"/><Relationship Id="rId30" Type="http://schemas.openxmlformats.org/officeDocument/2006/relationships/hyperlink" Target="javascript:__doPostBack('ctl00$ContentPlaceHolder1$PortaalIsikuPublikatsioonid1$GridView1$ctl14$LinkButton1','')" TargetMode="External"/><Relationship Id="rId35" Type="http://schemas.openxmlformats.org/officeDocument/2006/relationships/hyperlink" Target="javascript:__doPostBack('ctl00$ContentPlaceHolder1$PortaalIsikuPublikatsioonid1$GridView1$ctl07$LinkButton1','')" TargetMode="External"/><Relationship Id="rId43" Type="http://schemas.openxmlformats.org/officeDocument/2006/relationships/hyperlink" Target="javascript:__doPostBack('ctl00$ContentPlaceHolder1$PortaalIsikuPublikatsioonid1$GridView1$ctl13$LinkButton1','')" TargetMode="External"/><Relationship Id="rId48" Type="http://schemas.openxmlformats.org/officeDocument/2006/relationships/hyperlink" Target="http://tjjt.cjs.utoronto.ca/articles-2/" TargetMode="External"/><Relationship Id="rId8" Type="http://schemas.openxmlformats.org/officeDocument/2006/relationships/endnotes" Target="endnotes.xml"/><Relationship Id="rId5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587AF-17B0-4F96-9300-2613368EB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9914</TotalTime>
  <Pages>105</Pages>
  <Words>49530</Words>
  <Characters>247651</Characters>
  <Application>Microsoft Office Word</Application>
  <DocSecurity>0</DocSecurity>
  <Lines>2063</Lines>
  <Paragraphs>593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angeldn</dc:creator>
  <cp:keywords/>
  <dc:description/>
  <cp:lastModifiedBy>ראומה</cp:lastModifiedBy>
  <cp:revision>2</cp:revision>
  <cp:lastPrinted>2014-10-14T12:23:00Z</cp:lastPrinted>
  <dcterms:created xsi:type="dcterms:W3CDTF">2016-02-09T19:56:00Z</dcterms:created>
  <dcterms:modified xsi:type="dcterms:W3CDTF">2016-11-08T15:38:00Z</dcterms:modified>
</cp:coreProperties>
</file>